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PostMem Team</w:t>
      </w:r>
    </w:p>
    <w:bookmarkStart w:id="31" w:name="Xb8c68ae6ffbed74fc400b6954817b6bb76b32ea"/>
    <w:p>
      <w:pPr>
        <w:pStyle w:val="Heading1"/>
      </w:pPr>
      <w:r>
        <w:t xml:space="preserve">Why Family Photos Trigger Memories: The Science Behind It (And How to Use It)</w:t>
      </w:r>
    </w:p>
    <w:p>
      <w:pPr>
        <w:pStyle w:val="FirstParagraph"/>
      </w:pPr>
      <w:r>
        <w:rPr>
          <w:i/>
          <w:iCs/>
        </w:rPr>
        <w:t xml:space="preserve">By the PostMem Team</w:t>
      </w:r>
    </w:p>
    <w:p>
      <w:pPr>
        <w:pStyle w:val="BodyText"/>
      </w:pPr>
      <w:r>
        <w:t xml:space="preserve">You open a shoebox and find a photo of your mother at twenty-two, standing on a porch you don’t recognize. You’ve never seen it before. But the moment you show it to her, she’s gone — not confused, not searching for words. She’s</w:t>
      </w:r>
      <w:r>
        <w:t xml:space="preserve"> </w:t>
      </w:r>
      <w:r>
        <w:rPr>
          <w:i/>
          <w:iCs/>
        </w:rPr>
        <w:t xml:space="preserve">there</w:t>
      </w:r>
      <w:r>
        <w:t xml:space="preserve">.</w:t>
      </w:r>
      <w:r>
        <w:t xml:space="preserve"> </w:t>
      </w:r>
      <w:r>
        <w:t xml:space="preserve">“That’s Aunt Helen’s house in Galveston. We drove down every summer. Your grandmother made us sleep on the screened porch because she said the salt air was good for our lungs.”</w:t>
      </w:r>
    </w:p>
    <w:p>
      <w:pPr>
        <w:pStyle w:val="BodyText"/>
      </w:pPr>
      <w:r>
        <w:t xml:space="preserve">One photo. Thirty seconds. A story you’d never heard.</w:t>
      </w:r>
    </w:p>
    <w:p>
      <w:pPr>
        <w:pStyle w:val="BodyText"/>
      </w:pPr>
      <w:r>
        <w:t xml:space="preserve">This isn’t a quirk of nostalgia. It’s how the brain works. Decades of research in memory psychology explain why photographs unlock stories that no question ever could — and why that matters for anyone trying to preserve their family’s history before the people who lived it are gone.</w:t>
      </w:r>
    </w:p>
    <w:bookmarkStart w:id="9" w:name="a-note-on-evidence"/>
    <w:p>
      <w:pPr>
        <w:pStyle w:val="Heading2"/>
      </w:pPr>
      <w:r>
        <w:t xml:space="preserve">A Note on Evidence</w:t>
      </w:r>
    </w:p>
    <w:p>
      <w:pPr>
        <w:pStyle w:val="FirstParagraph"/>
      </w:pPr>
      <w:r>
        <w:t xml:space="preserve">This article is built around five well-established findings from published research in memory psychology and narrative therapy. We cite specific studies where they support a claim. Where we describe general patterns observed across multiple studies, we say so plainly. Every source referenced in this article is listed with full publication details in the Sources section at the end. We have deliberately avoided citing specific percentages or statistics that we cannot trace to a named study.</w:t>
      </w:r>
    </w:p>
    <w:bookmarkEnd w:id="9"/>
    <w:bookmarkStart w:id="10" w:name="what-the-research-shows-at-a-glance"/>
    <w:p>
      <w:pPr>
        <w:pStyle w:val="Heading2"/>
      </w:pPr>
      <w:r>
        <w:t xml:space="preserve">What the Research Shows — At a Glance</w:t>
      </w:r>
    </w:p>
    <w:p>
      <w:pPr>
        <w:pStyle w:val="FirstParagraph"/>
      </w:pPr>
      <w:r>
        <w:rPr>
          <w:b/>
          <w:bCs/>
        </w:rPr>
        <w:t xml:space="preserve">Strongly supported by evidence:</w:t>
      </w:r>
      <w:r>
        <w:t xml:space="preserve"> </w:t>
      </w:r>
      <w:r>
        <w:t xml:space="preserve">- Photos activate autobiographical memory through visual retrieval cues (Conway &amp; Pleydell-Pearce, 2000)</w:t>
      </w:r>
      <w:r>
        <w:t xml:space="preserve"> </w:t>
      </w:r>
      <w:r>
        <w:t xml:space="preserve">- People recall ages 10–30 most vividly — the</w:t>
      </w:r>
      <w:r>
        <w:t xml:space="preserve"> </w:t>
      </w:r>
      <w:r>
        <w:t xml:space="preserve">“reminiscence bump”</w:t>
      </w:r>
      <w:r>
        <w:t xml:space="preserve"> </w:t>
      </w:r>
      <w:r>
        <w:t xml:space="preserve">(Rubin et al., 1986; confirmed across cultures)</w:t>
      </w:r>
      <w:r>
        <w:t xml:space="preserve"> </w:t>
      </w:r>
      <w:r>
        <w:t xml:space="preserve">- Visual cues are the most common trigger for involuntary memories (Berntsen &amp; Rubin, 2002)</w:t>
      </w:r>
    </w:p>
    <w:p>
      <w:pPr>
        <w:pStyle w:val="BodyText"/>
      </w:pPr>
      <w:r>
        <w:rPr>
          <w:b/>
          <w:bCs/>
        </w:rPr>
        <w:t xml:space="preserve">Well-supported but harder to quantify precisely:</w:t>
      </w:r>
      <w:r>
        <w:t xml:space="preserve"> </w:t>
      </w:r>
      <w:r>
        <w:t xml:space="preserve">- Children who know family stories show better emotional wellbeing (Duke &amp; Fivush, 2008)</w:t>
      </w:r>
      <w:r>
        <w:t xml:space="preserve"> </w:t>
      </w:r>
      <w:r>
        <w:t xml:space="preserve">- Family storytelling has therapeutic value beyond record-keeping (White &amp; Epston, 1990)</w:t>
      </w:r>
    </w:p>
    <w:p>
      <w:pPr>
        <w:pStyle w:val="BodyText"/>
      </w:pPr>
      <w:r>
        <w:rPr>
          <w:b/>
          <w:bCs/>
        </w:rPr>
        <w:t xml:space="preserve">What we don’t know yet:</w:t>
      </w:r>
      <w:r>
        <w:t xml:space="preserve"> </w:t>
      </w:r>
      <w:r>
        <w:t xml:space="preserve">- Exactly how many family stories are lost per generation (no large-scale study exists)</w:t>
      </w:r>
      <w:r>
        <w:t xml:space="preserve"> </w:t>
      </w:r>
      <w:r>
        <w:t xml:space="preserve">- Whether AI-assisted photo prompting is more effective than manual photo browsing (no published comparison)</w:t>
      </w:r>
    </w:p>
    <w:p>
      <w:r>
        <w:pict>
          <v:rect style="width:0;height:1.5pt" o:hralign="center" o:hrstd="t" o:hr="t"/>
        </w:pict>
      </w:r>
    </w:p>
    <w:bookmarkEnd w:id="10"/>
    <w:bookmarkStart w:id="11" w:name="X6f64088fd59beee71d52dfd5fa983d64687fd9b"/>
    <w:p>
      <w:pPr>
        <w:pStyle w:val="Heading2"/>
      </w:pPr>
      <w:r>
        <w:t xml:space="preserve">Why Photos Trigger Memories So Powerfully</w:t>
      </w:r>
    </w:p>
    <w:p>
      <w:pPr>
        <w:pStyle w:val="FirstParagraph"/>
      </w:pPr>
      <w:r>
        <w:t xml:space="preserve">The short answer: your brain stored those experiences as images, and a photograph matches that original format almost perfectly.</w:t>
      </w:r>
    </w:p>
    <w:p>
      <w:pPr>
        <w:pStyle w:val="BodyText"/>
      </w:pPr>
      <w:r>
        <w:t xml:space="preserve">The longer answer comes from the Self-Memory System model, proposed by Martin Conway and Christopher Pleydell-Pearce in a landmark 2000 paper in</w:t>
      </w:r>
      <w:r>
        <w:t xml:space="preserve"> </w:t>
      </w:r>
      <w:r>
        <w:rPr>
          <w:i/>
          <w:iCs/>
        </w:rPr>
        <w:t xml:space="preserve">Psychological Review</w:t>
      </w:r>
      <w:r>
        <w:t xml:space="preserve">. Their model describes how autobiographical memories — your personal life experiences — are stored in a layered system. At the top are broad life periods (</w:t>
      </w:r>
      <w:r>
        <w:t xml:space="preserve">“when we lived in Boston”</w:t>
      </w:r>
      <w:r>
        <w:t xml:space="preserve">). Below those are general events (</w:t>
      </w:r>
      <w:r>
        <w:t xml:space="preserve">“summer trips to the lake”</w:t>
      </w:r>
      <w:r>
        <w:t xml:space="preserve">). At the bottom are event-specific details — vivid sensory fragments like the sound of a screen door, the color of a tablecloth, the way light fell across a kitchen floor.</w:t>
      </w:r>
    </w:p>
    <w:p>
      <w:pPr>
        <w:pStyle w:val="BodyText"/>
      </w:pPr>
      <w:r>
        <w:t xml:space="preserve">A photograph activates this system from the bottom up. It provides a visual cue that matches the sensory format of the original memory. Your brain doesn’t just recognize the image — it uses it as a key to reconstruct the full experience, pulling together sights, sounds, emotions, and narrative context that were encoded together decades ago.</w:t>
      </w:r>
    </w:p>
    <w:p>
      <w:pPr>
        <w:pStyle w:val="BodyText"/>
      </w:pPr>
      <w:r>
        <w:t xml:space="preserve">This is fundamentally different from what happens when someone asks,</w:t>
      </w:r>
      <w:r>
        <w:t xml:space="preserve"> </w:t>
      </w:r>
      <w:r>
        <w:t xml:space="preserve">“Tell me about your childhood.”</w:t>
      </w:r>
      <w:r>
        <w:t xml:space="preserve"> </w:t>
      </w:r>
      <w:r>
        <w:t xml:space="preserve">That question forces the brain to search from the top down — scanning entire life periods, trying to find a starting point among thousands of possibilities. It’s cognitively demanding, especially for older adults. A photograph bypasses all of that. It gives the brain a specific, concrete entry point and lets the rest of the memory unfold naturally.</w:t>
      </w:r>
    </w:p>
    <w:p>
      <w:pPr>
        <w:pStyle w:val="BodyText"/>
      </w:pPr>
      <w:r>
        <w:t xml:space="preserve">Conway and Pleydell-Pearce’s framework has been widely cited and built upon for over two decades. It remains one of the most influential models of how personal memory works — and it explains why families have intuitively used photo albums as storytelling tools for generations.</w:t>
      </w:r>
    </w:p>
    <w:p>
      <w:pPr>
        <w:pStyle w:val="BodyText"/>
      </w:pPr>
      <w:r>
        <w:rPr>
          <w:b/>
          <w:bCs/>
        </w:rPr>
        <w:t xml:space="preserve">For your family:</w:t>
      </w:r>
      <w:r>
        <w:t xml:space="preserve"> </w:t>
      </w:r>
      <w:r>
        <w:t xml:space="preserve">You don’t need to prepare questions or plan an interview. Just put a photo in front of someone and let them talk. The image does the heavy lifting — your job is to listen and record.</w:t>
      </w:r>
    </w:p>
    <w:p>
      <w:r>
        <w:pict>
          <v:rect style="width:0;height:1.5pt" o:hralign="center" o:hrstd="t" o:hr="t"/>
        </w:pict>
      </w:r>
    </w:p>
    <w:bookmarkEnd w:id="11"/>
    <w:bookmarkStart w:id="12" w:name="Xeeacbbdc756ecf826b939383d3ee67a1f708764"/>
    <w:p>
      <w:pPr>
        <w:pStyle w:val="Heading2"/>
      </w:pPr>
      <w:r>
        <w:t xml:space="preserve">The Reminiscence Bump: Why Photos From Ages 10-30 Are Most Powerful</w:t>
      </w:r>
    </w:p>
    <w:p>
      <w:pPr>
        <w:pStyle w:val="FirstParagraph"/>
      </w:pPr>
      <w:r>
        <w:t xml:space="preserve">If you want to unlock your parent’s richest stories, start with photos from their teens and twenties.</w:t>
      </w:r>
    </w:p>
    <w:p>
      <w:pPr>
        <w:pStyle w:val="BodyText"/>
      </w:pPr>
      <w:r>
        <w:t xml:space="preserve">This isn’t a guess. It’s one of the most replicated findings in memory research: people remember events from roughly ages 10 to 30 far more vividly and in greater detail than events from other periods of their lives. Researchers call this the</w:t>
      </w:r>
      <w:r>
        <w:t xml:space="preserve"> </w:t>
      </w:r>
      <w:r>
        <w:t xml:space="preserve">“reminiscence bump.”</w:t>
      </w:r>
    </w:p>
    <w:p>
      <w:pPr>
        <w:pStyle w:val="BodyText"/>
      </w:pPr>
      <w:r>
        <w:t xml:space="preserve">The phenomenon was first described by David Rubin, Susan Wetzler, and Robert Nebes in 1986, in a chapter in Rubin’s edited volume</w:t>
      </w:r>
      <w:r>
        <w:t xml:space="preserve"> </w:t>
      </w:r>
      <w:r>
        <w:rPr>
          <w:i/>
          <w:iCs/>
        </w:rPr>
        <w:t xml:space="preserve">Autobiographical Memory</w:t>
      </w:r>
      <w:r>
        <w:t xml:space="preserve">. When adults of any age are asked to recall personal memories, a disproportionate number come from this 20-year window. Rubin and Matthew Schulkind confirmed the pattern’s robustness in a 1997 study published in</w:t>
      </w:r>
      <w:r>
        <w:t xml:space="preserve"> </w:t>
      </w:r>
      <w:r>
        <w:rPr>
          <w:i/>
          <w:iCs/>
        </w:rPr>
        <w:t xml:space="preserve">Memory &amp; Cognition</w:t>
      </w:r>
      <w:r>
        <w:t xml:space="preserve">, showing it held across different types of memory prompts and different populations.</w:t>
      </w:r>
    </w:p>
    <w:p>
      <w:pPr>
        <w:pStyle w:val="BodyText"/>
      </w:pPr>
      <w:r>
        <w:t xml:space="preserve">Why ages 10 to 30? Several explanations have been proposed. These are the years of identity formation — first relationships, leaving home, starting careers, becoming parents. Memories from this period carry extra weight because they helped define who we became. They were also, for most people, years of novelty and change, which makes them more distinctive and easier for the brain to retrieve.</w:t>
      </w:r>
    </w:p>
    <w:p>
      <w:pPr>
        <w:pStyle w:val="BodyText"/>
      </w:pPr>
      <w:r>
        <w:t xml:space="preserve">The practical implication for families is concrete: if you’re sitting down with a parent or grandparent to look through photos, begin with images from their formative years. A photo from their wedding day, their first job, their college friends, or their military service is far more likely to unlock a detailed, emotionally vivid story than a photo from an ordinary Tuesday in their forties. The reminiscence bump tells us exactly where the richest stories live.</w:t>
      </w:r>
    </w:p>
    <w:p>
      <w:pPr>
        <w:pStyle w:val="BodyText"/>
      </w:pPr>
      <w:r>
        <w:rPr>
          <w:b/>
          <w:bCs/>
        </w:rPr>
        <w:t xml:space="preserve">For your family:</w:t>
      </w:r>
      <w:r>
        <w:t xml:space="preserve"> </w:t>
      </w:r>
      <w:r>
        <w:t xml:space="preserve">When you sit down with a parent to look at photos, start with images from their teens and twenties. That’s where the richest stories live. Dig out the high school yearbook, the wedding album, the military photos — not last year’s vacation.</w:t>
      </w:r>
    </w:p>
    <w:p>
      <w:r>
        <w:pict>
          <v:rect style="width:0;height:1.5pt" o:hralign="center" o:hrstd="t" o:hr="t"/>
        </w:pict>
      </w:r>
    </w:p>
    <w:bookmarkEnd w:id="12"/>
    <w:bookmarkStart w:id="13" w:name="why-photos-work-better-than-questions"/>
    <w:p>
      <w:pPr>
        <w:pStyle w:val="Heading2"/>
      </w:pPr>
      <w:r>
        <w:t xml:space="preserve">Why Photos Work Better Than Questions</w:t>
      </w:r>
    </w:p>
    <w:p>
      <w:pPr>
        <w:pStyle w:val="FirstParagraph"/>
      </w:pPr>
      <w:r>
        <w:t xml:space="preserve">“Tell me about your life”</w:t>
      </w:r>
      <w:r>
        <w:t xml:space="preserve"> </w:t>
      </w:r>
      <w:r>
        <w:t xml:space="preserve">is not a useful prompt. It’s the equivalent of asking someone to search the entire Library of Congress without a catalog number.</w:t>
      </w:r>
    </w:p>
    <w:p>
      <w:pPr>
        <w:pStyle w:val="BodyText"/>
      </w:pPr>
      <w:r>
        <w:t xml:space="preserve">Photos work better because they provide what memory researchers describe as retrieval specificity. Instead of asking the brain to find</w:t>
      </w:r>
      <w:r>
        <w:t xml:space="preserve"> </w:t>
      </w:r>
      <w:r>
        <w:rPr>
          <w:i/>
          <w:iCs/>
        </w:rPr>
        <w:t xml:space="preserve">something</w:t>
      </w:r>
      <w:r>
        <w:t xml:space="preserve"> </w:t>
      </w:r>
      <w:r>
        <w:t xml:space="preserve">in a vast archive, a photo says:</w:t>
      </w:r>
      <w:r>
        <w:t xml:space="preserve"> </w:t>
      </w:r>
      <w:r>
        <w:rPr>
          <w:i/>
          <w:iCs/>
        </w:rPr>
        <w:t xml:space="preserve">this moment, these people, this place</w:t>
      </w:r>
      <w:r>
        <w:t xml:space="preserve">. The search space narrows instantly.</w:t>
      </w:r>
    </w:p>
    <w:p>
      <w:pPr>
        <w:pStyle w:val="BodyText"/>
      </w:pPr>
      <w:r>
        <w:t xml:space="preserve">This connects to a principle established by Endel Tulving in 1973, known as encoding specificity: a memory cue works best when it matches the conditions present when the memory was originally formed. Think of it this way: it’s the difference between asking someone</w:t>
      </w:r>
      <w:r>
        <w:t xml:space="preserve"> </w:t>
      </w:r>
      <w:r>
        <w:t xml:space="preserve">“What’s your favorite song?”</w:t>
      </w:r>
      <w:r>
        <w:t xml:space="preserve"> </w:t>
      </w:r>
      <w:r>
        <w:t xml:space="preserve">(too broad — they’ll freeze) and playing the first three notes of a specific melody (instant recognition). Photos are the three notes. A photograph of your father standing next to his first car in 1972 matches the visual encoding of that day almost perfectly — the car, the street, his clothes, the light. It’s not a reminder</w:t>
      </w:r>
      <w:r>
        <w:t xml:space="preserve"> </w:t>
      </w:r>
      <w:r>
        <w:rPr>
          <w:i/>
          <w:iCs/>
        </w:rPr>
        <w:t xml:space="preserve">about</w:t>
      </w:r>
      <w:r>
        <w:t xml:space="preserve"> </w:t>
      </w:r>
      <w:r>
        <w:t xml:space="preserve">the memory. It</w:t>
      </w:r>
      <w:r>
        <w:t xml:space="preserve"> </w:t>
      </w:r>
      <w:r>
        <w:rPr>
          <w:i/>
          <w:iCs/>
        </w:rPr>
        <w:t xml:space="preserve">is</w:t>
      </w:r>
      <w:r>
        <w:t xml:space="preserve"> </w:t>
      </w:r>
      <w:r>
        <w:t xml:space="preserve">the cue the brain needs.</w:t>
      </w:r>
    </w:p>
    <w:p>
      <w:pPr>
        <w:pStyle w:val="BodyText"/>
      </w:pPr>
      <w:r>
        <w:t xml:space="preserve">Research by Dorthe Berntsen and David Rubin, published in</w:t>
      </w:r>
      <w:r>
        <w:t xml:space="preserve"> </w:t>
      </w:r>
      <w:r>
        <w:rPr>
          <w:i/>
          <w:iCs/>
        </w:rPr>
        <w:t xml:space="preserve">Psychology and Aging</w:t>
      </w:r>
      <w:r>
        <w:t xml:space="preserve"> </w:t>
      </w:r>
      <w:r>
        <w:t xml:space="preserve">in 2002, examined the triggers of autobiographical memories across the lifespan and found that sensory cues — especially visual ones — are the most common triggers of involuntary autobiographical memories. When memories surface unexpectedly (a smell that takes you back to childhood, a song that brings back a summer), the trigger is overwhelmingly sensory rather than verbal. Visual triggers account for the largest share of these experiences.</w:t>
      </w:r>
    </w:p>
    <w:p>
      <w:pPr>
        <w:pStyle w:val="BodyText"/>
      </w:pPr>
      <w:r>
        <w:t xml:space="preserve">This is why showing a photo consistently produces richer storytelling than asking a question. The photo doesn’t demand that someone</w:t>
      </w:r>
      <w:r>
        <w:t xml:space="preserve"> </w:t>
      </w:r>
      <w:r>
        <w:rPr>
          <w:i/>
          <w:iCs/>
        </w:rPr>
        <w:t xml:space="preserve">try</w:t>
      </w:r>
      <w:r>
        <w:t xml:space="preserve"> </w:t>
      </w:r>
      <w:r>
        <w:t xml:space="preserve">to remember. It causes them to remember — naturally, spontaneously, and with the kind of sensory and emotional detail that no interview prompt can match.</w:t>
      </w:r>
    </w:p>
    <w:p>
      <w:pPr>
        <w:pStyle w:val="BodyText"/>
      </w:pPr>
      <w:r>
        <w:rPr>
          <w:b/>
          <w:bCs/>
        </w:rPr>
        <w:t xml:space="preserve">For your family:</w:t>
      </w:r>
      <w:r>
        <w:t xml:space="preserve"> </w:t>
      </w:r>
      <w:r>
        <w:t xml:space="preserve">Stop preparing interview questions. Instead, choose five specific photos and let each one start its own conversation. You’ll get better stories in 30 minutes than an hour of Q&amp;A would produce.</w:t>
      </w:r>
    </w:p>
    <w:p>
      <w:r>
        <w:pict>
          <v:rect style="width:0;height:1.5pt" o:hralign="center" o:hrstd="t" o:hr="t"/>
        </w:pict>
      </w:r>
    </w:p>
    <w:bookmarkEnd w:id="13"/>
    <w:bookmarkStart w:id="14" w:name="what-happens-when-no-one-adds-context"/>
    <w:p>
      <w:pPr>
        <w:pStyle w:val="Heading2"/>
      </w:pPr>
      <w:r>
        <w:t xml:space="preserve">What Happens When No One Adds Context</w:t>
      </w:r>
    </w:p>
    <w:p>
      <w:pPr>
        <w:pStyle w:val="FirstParagraph"/>
      </w:pPr>
      <w:r>
        <w:t xml:space="preserve">Your family probably has thousands of photographs. Most of them are unlabeled.</w:t>
      </w:r>
    </w:p>
    <w:p>
      <w:pPr>
        <w:pStyle w:val="BodyText"/>
      </w:pPr>
      <w:r>
        <w:t xml:space="preserve">Here’s the difference a caption makes: a photo labeled</w:t>
      </w:r>
      <w:r>
        <w:t xml:space="preserve"> </w:t>
      </w:r>
      <w:r>
        <w:t xml:space="preserve">“Mom, Aunt Ruth, and Mrs. Kowalski at the church picnic, 1967”</w:t>
      </w:r>
      <w:r>
        <w:t xml:space="preserve"> </w:t>
      </w:r>
      <w:r>
        <w:t xml:space="preserve">is a family artifact. The same photo unlabeled is just three women on a lawn. In 20 years, nobody will know the difference.</w:t>
      </w:r>
    </w:p>
    <w:p>
      <w:pPr>
        <w:pStyle w:val="BodyText"/>
      </w:pPr>
      <w:r>
        <w:t xml:space="preserve">The Library of Congress digital preservation initiative has warned that photographs without identifying information — no names, no dates, no stories — lose their context within a generation. The person in the image goes from</w:t>
      </w:r>
      <w:r>
        <w:t xml:space="preserve"> </w:t>
      </w:r>
      <w:r>
        <w:t xml:space="preserve">“Grandma at the lake”</w:t>
      </w:r>
      <w:r>
        <w:t xml:space="preserve"> </w:t>
      </w:r>
      <w:r>
        <w:t xml:space="preserve">to</w:t>
      </w:r>
      <w:r>
        <w:t xml:space="preserve"> </w:t>
      </w:r>
      <w:r>
        <w:t xml:space="preserve">“someone at a lake”</w:t>
      </w:r>
      <w:r>
        <w:t xml:space="preserve"> </w:t>
      </w:r>
      <w:r>
        <w:t xml:space="preserve">to no one at all. The photo survives; the identity doesn’t.</w:t>
      </w:r>
    </w:p>
    <w:p>
      <w:pPr>
        <w:pStyle w:val="BodyText"/>
      </w:pPr>
      <w:r>
        <w:t xml:space="preserve">This is what archivists call the</w:t>
      </w:r>
      <w:r>
        <w:t xml:space="preserve"> </w:t>
      </w:r>
      <w:r>
        <w:t xml:space="preserve">“unnamed faces”</w:t>
      </w:r>
      <w:r>
        <w:t xml:space="preserve"> </w:t>
      </w:r>
      <w:r>
        <w:t xml:space="preserve">problem, and it accelerates faster than most families expect. While the people who can identify the faces in old photographs are alive, those images are rich with meaning. After they’re gone, the connection between image and story breaks — and in most cases, it breaks permanently.</w:t>
      </w:r>
    </w:p>
    <w:p>
      <w:pPr>
        <w:pStyle w:val="BodyText"/>
      </w:pPr>
      <w:r>
        <w:t xml:space="preserve">The scale compounds the problem. Digital photography has made it trivially easy to accumulate images and almost impossible to organize them. A multi-generational family can easily have tens of thousands of photos across phones, computers, cloud accounts, and physical albums. The vast majority have no annotation of any kind.</w:t>
      </w:r>
    </w:p>
    <w:p>
      <w:pPr>
        <w:pStyle w:val="BodyText"/>
      </w:pPr>
      <w:r>
        <w:t xml:space="preserve">The issue isn’t technology. Storage is cheap and durable. The issue is human: the stories behind photographs exist only in the minds of living people, and those people are aging. Every year that passes without someone asking</w:t>
      </w:r>
      <w:r>
        <w:t xml:space="preserve"> </w:t>
      </w:r>
      <w:r>
        <w:t xml:space="preserve">“Who is this? What happened here?”</w:t>
      </w:r>
      <w:r>
        <w:t xml:space="preserve"> </w:t>
      </w:r>
      <w:r>
        <w:t xml:space="preserve">is a year of context permanently lost.</w:t>
      </w:r>
    </w:p>
    <w:p>
      <w:pPr>
        <w:pStyle w:val="BodyText"/>
      </w:pPr>
      <w:r>
        <w:rPr>
          <w:b/>
          <w:bCs/>
        </w:rPr>
        <w:t xml:space="preserve">For your family:</w:t>
      </w:r>
      <w:r>
        <w:t xml:space="preserve"> </w:t>
      </w:r>
      <w:r>
        <w:t xml:space="preserve">Pick up one old photo today — just one — and text it to someone who might recognize the faces. Write down whatever they tell you. That two-minute exchange just saved a piece of your family’s history.</w:t>
      </w:r>
    </w:p>
    <w:p>
      <w:r>
        <w:pict>
          <v:rect style="width:0;height:1.5pt" o:hralign="center" o:hrstd="t" o:hr="t"/>
        </w:pict>
      </w:r>
    </w:p>
    <w:bookmarkEnd w:id="14"/>
    <w:bookmarkStart w:id="15" w:name="X136c315ae353b47bbba84b40f8d8366a2a432bc"/>
    <w:p>
      <w:pPr>
        <w:pStyle w:val="Heading2"/>
      </w:pPr>
      <w:r>
        <w:t xml:space="preserve">Why Telling Family Stories Matters Beyond Preservation</w:t>
      </w:r>
    </w:p>
    <w:p>
      <w:pPr>
        <w:pStyle w:val="FirstParagraph"/>
      </w:pPr>
      <w:r>
        <w:t xml:space="preserve">Family storytelling isn’t just about keeping the past alive. Research suggests it plays a meaningful role in the emotional health of the people doing the telling — and the people listening.</w:t>
      </w:r>
    </w:p>
    <w:p>
      <w:pPr>
        <w:pStyle w:val="BodyText"/>
      </w:pPr>
      <w:r>
        <w:t xml:space="preserve">The most widely cited finding in this area comes from Marshall Duke and Robyn Fivush at Emory University. Their</w:t>
      </w:r>
      <w:r>
        <w:t xml:space="preserve"> </w:t>
      </w:r>
      <w:r>
        <w:t xml:space="preserve">“Do You Know?”</w:t>
      </w:r>
      <w:r>
        <w:t xml:space="preserve"> </w:t>
      </w:r>
      <w:r>
        <w:t xml:space="preserve">scale is a 20-item questionnaire that measures how much children know about their family’s history — questions like</w:t>
      </w:r>
      <w:r>
        <w:t xml:space="preserve"> </w:t>
      </w:r>
      <w:r>
        <w:t xml:space="preserve">“Do you know where your parents met?”</w:t>
      </w:r>
      <w:r>
        <w:t xml:space="preserve"> </w:t>
      </w:r>
      <w:r>
        <w:t xml:space="preserve">and</w:t>
      </w:r>
      <w:r>
        <w:t xml:space="preserve"> </w:t>
      </w:r>
      <w:r>
        <w:t xml:space="preserve">“Do you know about an illness or something terrible that happened in your family?”</w:t>
      </w:r>
      <w:r>
        <w:t xml:space="preserve"> </w:t>
      </w:r>
      <w:r>
        <w:t xml:space="preserve">Duke and Fivush found that children who scored higher on this scale — who knew more of their family’s story — showed higher self-esteem, a stronger sense of control over their lives, and greater emotional resilience.</w:t>
      </w:r>
    </w:p>
    <w:p>
      <w:pPr>
        <w:pStyle w:val="BodyText"/>
      </w:pPr>
      <w:r>
        <w:t xml:space="preserve">Fivush and her colleagues have described intergenerational narrative knowledge as a stronger predictor of children’s emotional wellbeing than several other commonly studied factors. The mechanism they propose is straightforward: knowing your family’s story gives you a sense of belonging to something larger than yourself. It tells you that your family has faced hardship before and survived, that people have made mistakes and recovered, that the world existed before you and will continue after.</w:t>
      </w:r>
    </w:p>
    <w:p>
      <w:pPr>
        <w:pStyle w:val="BodyText"/>
      </w:pPr>
      <w:r>
        <w:t xml:space="preserve">This connects to a broader body of work in narrative therapy, pioneered by Michael White and David Epston in their 1990 book</w:t>
      </w:r>
      <w:r>
        <w:t xml:space="preserve"> </w:t>
      </w:r>
      <w:r>
        <w:rPr>
          <w:i/>
          <w:iCs/>
        </w:rPr>
        <w:t xml:space="preserve">Narrative Means to Therapeutic Ends</w:t>
      </w:r>
      <w:r>
        <w:t xml:space="preserve">. White and Epston argued that the stories people tell about their lives are not just descriptions of reality — they actively shape identity, agency, and wellbeing. When a parent narrates the story behind a photograph —</w:t>
      </w:r>
      <w:r>
        <w:t xml:space="preserve"> </w:t>
      </w:r>
      <w:r>
        <w:t xml:space="preserve">“This was the day we moved to Chicago. I was terrified, but your grandmother held my hand on the train”</w:t>
      </w:r>
      <w:r>
        <w:t xml:space="preserve"> </w:t>
      </w:r>
      <w:r>
        <w:t xml:space="preserve">— they aren’t just transmitting information. They’re constructing meaning:</w:t>
      </w:r>
      <w:r>
        <w:t xml:space="preserve"> </w:t>
      </w:r>
      <w:r>
        <w:rPr>
          <w:i/>
          <w:iCs/>
        </w:rPr>
        <w:t xml:space="preserve">this is who we are, this is what we survived, this is what matters</w:t>
      </w:r>
      <w:r>
        <w:t xml:space="preserve">.</w:t>
      </w:r>
    </w:p>
    <w:p>
      <w:pPr>
        <w:pStyle w:val="BodyText"/>
      </w:pPr>
      <w:r>
        <w:t xml:space="preserve">For families, the implication is that photo-based storytelling serves two purposes at once. It preserves the stories of older generations. And it gives younger generations the narrative foundation that research associates with emotional health. It’s not an archival exercise. It’s identity infrastructure.</w:t>
      </w:r>
    </w:p>
    <w:p>
      <w:pPr>
        <w:pStyle w:val="BodyText"/>
      </w:pPr>
      <w:r>
        <w:rPr>
          <w:b/>
          <w:bCs/>
        </w:rPr>
        <w:t xml:space="preserve">For your family:</w:t>
      </w:r>
      <w:r>
        <w:t xml:space="preserve"> </w:t>
      </w:r>
      <w:r>
        <w:t xml:space="preserve">This isn’t just a nice project — it’s one of the most impactful things you can do for your kids. The next time you’re with your parents and children at the same table, pull out a photo album. You’re not just reminiscing. You’re building your children’s sense of who they are.</w:t>
      </w:r>
    </w:p>
    <w:p>
      <w:r>
        <w:pict>
          <v:rect style="width:0;height:1.5pt" o:hralign="center" o:hrstd="t" o:hr="t"/>
        </w:pict>
      </w:r>
    </w:p>
    <w:bookmarkEnd w:id="15"/>
    <w:bookmarkStart w:id="22" w:name="X97c55aba1a2243b4de1dc46ea512a89e3b7c625"/>
    <w:p>
      <w:pPr>
        <w:pStyle w:val="Heading2"/>
      </w:pPr>
      <w:r>
        <w:t xml:space="preserve">How to Use Photos as Memory Prompts: A Practical Guide</w:t>
      </w:r>
    </w:p>
    <w:p>
      <w:pPr>
        <w:pStyle w:val="FirstParagraph"/>
      </w:pPr>
      <w:r>
        <w:t xml:space="preserve">The research points to a simple, actionable approach. You don’t need training, special equipment, or a perfect plan. You need a photo, a person, and a way to record what they say.</w:t>
      </w:r>
    </w:p>
    <w:bookmarkStart w:id="16" w:name="step-1-start-with-the-reminiscence-bump"/>
    <w:p>
      <w:pPr>
        <w:pStyle w:val="Heading3"/>
      </w:pPr>
      <w:r>
        <w:t xml:space="preserve">Step 1: Start With the Reminiscence Bump</w:t>
      </w:r>
    </w:p>
    <w:p>
      <w:pPr>
        <w:pStyle w:val="FirstParagraph"/>
      </w:pPr>
      <w:r>
        <w:t xml:space="preserve">Choose photos from your parent’s or grandparent’s teens through their late twenties. First jobs, school friends, early marriage, military service, first homes. These are the years the brain remembers most vividly. If you don’t know which photos are from this period, ask — sorting through images together is itself a storytelling prompt.</w:t>
      </w:r>
    </w:p>
    <w:bookmarkEnd w:id="16"/>
    <w:bookmarkStart w:id="17" w:name="step-2-show-the-photo-and-wait"/>
    <w:p>
      <w:pPr>
        <w:pStyle w:val="Heading3"/>
      </w:pPr>
      <w:r>
        <w:t xml:space="preserve">Step 2: Show the Photo and Wait</w:t>
      </w:r>
    </w:p>
    <w:p>
      <w:pPr>
        <w:pStyle w:val="FirstParagraph"/>
      </w:pPr>
      <w:r>
        <w:t xml:space="preserve">Don’t interview. Don’t prepare a list of questions. Simply place the photo in front of the person — or hand them your phone — and let them react. The memory will surface on its own, often starting with a small detail:</w:t>
      </w:r>
      <w:r>
        <w:t xml:space="preserve"> </w:t>
      </w:r>
      <w:r>
        <w:t xml:space="preserve">“Look at that car. That’s Jimmy Deluca’s car.”</w:t>
      </w:r>
      <w:r>
        <w:t xml:space="preserve"> </w:t>
      </w:r>
      <w:r>
        <w:t xml:space="preserve">Follow the thread. If they pause, try a gentle nudge:</w:t>
      </w:r>
      <w:r>
        <w:t xml:space="preserve"> </w:t>
      </w:r>
      <w:r>
        <w:t xml:space="preserve">“Who else was there?”</w:t>
      </w:r>
      <w:r>
        <w:t xml:space="preserve"> </w:t>
      </w:r>
      <w:r>
        <w:t xml:space="preserve">or</w:t>
      </w:r>
      <w:r>
        <w:t xml:space="preserve"> </w:t>
      </w:r>
      <w:r>
        <w:t xml:space="preserve">“What happened after this?”</w:t>
      </w:r>
    </w:p>
    <w:bookmarkEnd w:id="17"/>
    <w:bookmarkStart w:id="19" w:name="step-3-record-the-conversation"/>
    <w:p>
      <w:pPr>
        <w:pStyle w:val="Heading3"/>
      </w:pPr>
      <w:r>
        <w:t xml:space="preserve">Step 3: Record the Conversation</w:t>
      </w:r>
    </w:p>
    <w:p>
      <w:pPr>
        <w:pStyle w:val="FirstParagraph"/>
      </w:pPr>
      <w:r>
        <w:t xml:space="preserve">Use the voice memo app on your phone. Press record and set the phone down. The goal is to capture their voice, their phrasing, their pauses and laughter — not a polished production. A 15-minute recording at a kitchen table is worth more than a perfect interview that never happens. For a more detailed approach, see our guide on</w:t>
      </w:r>
      <w:r>
        <w:t xml:space="preserve"> </w:t>
      </w:r>
      <w:hyperlink r:id="rId18">
        <w:r>
          <w:rPr>
            <w:rStyle w:val="Hyperlink"/>
          </w:rPr>
          <w:t xml:space="preserve">how to capture family stories with photos</w:t>
        </w:r>
      </w:hyperlink>
      <w:r>
        <w:t xml:space="preserve">.</w:t>
      </w:r>
    </w:p>
    <w:bookmarkEnd w:id="19"/>
    <w:bookmarkStart w:id="21" w:name="step-4-connect-photos-to-stories"/>
    <w:p>
      <w:pPr>
        <w:pStyle w:val="Heading3"/>
      </w:pPr>
      <w:r>
        <w:t xml:space="preserve">Step 4: Connect Photos to Stories</w:t>
      </w:r>
    </w:p>
    <w:p>
      <w:pPr>
        <w:pStyle w:val="FirstParagraph"/>
      </w:pPr>
      <w:r>
        <w:t xml:space="preserve">This is the step where most families stall. The recordings pile up, the photos stay disorganized, and good intentions fade. PostMem exists specifically to solve this problem. It identifies the people in your photos, groups related images across decades, and surfaces connections you’d miss on your own. You add context in your own words — text or voice — and PostMem organizes your responses into written stories linked to the original photographs. The AI identifies, groups, and organizes. The stories are yours.</w:t>
      </w:r>
      <w:r>
        <w:t xml:space="preserve"> </w:t>
      </w:r>
      <w:hyperlink r:id="rId20">
        <w:r>
          <w:rPr>
            <w:rStyle w:val="Hyperlink"/>
          </w:rPr>
          <w:t xml:space="preserve">See how it works at PostMem</w:t>
        </w:r>
      </w:hyperlink>
      <w:r>
        <w:t xml:space="preserve">.</w:t>
      </w:r>
    </w:p>
    <w:p>
      <w:r>
        <w:pict>
          <v:rect style="width:0;height:1.5pt" o:hralign="center" o:hrstd="t" o:hr="t"/>
        </w:pict>
      </w:r>
    </w:p>
    <w:bookmarkEnd w:id="21"/>
    <w:bookmarkEnd w:id="22"/>
    <w:bookmarkStart w:id="28" w:name="frequently-asked-questions"/>
    <w:p>
      <w:pPr>
        <w:pStyle w:val="Heading2"/>
      </w:pPr>
      <w:r>
        <w:t xml:space="preserve">Frequently Asked Questions</w:t>
      </w:r>
    </w:p>
    <w:bookmarkStart w:id="23" w:name="why-do-old-photos-make-me-emotional"/>
    <w:p>
      <w:pPr>
        <w:pStyle w:val="Heading3"/>
      </w:pPr>
      <w:r>
        <w:t xml:space="preserve">Why do old photos make me emotional?</w:t>
      </w:r>
    </w:p>
    <w:p>
      <w:pPr>
        <w:pStyle w:val="FirstParagraph"/>
      </w:pPr>
      <w:r>
        <w:t xml:space="preserve">Your brain doesn’t store events and emotions separately — it stores them together. When a photograph reactivates the memory of an event, the emotions you felt at the time come back with it. That wave of feeling when you see a photo of your grandmother’s kitchen isn’t new emotion. It’s the original emotion, re-experienced through the same neural pathways that encoded it. This is a normal, healthy response, and it’s a reliable signal that the photo holds a story worth preserving.</w:t>
      </w:r>
    </w:p>
    <w:bookmarkEnd w:id="23"/>
    <w:bookmarkStart w:id="24" w:name="Xcb2410a74f86c2ab297a5c6081902b14432bc84"/>
    <w:p>
      <w:pPr>
        <w:pStyle w:val="Heading3"/>
      </w:pPr>
      <w:r>
        <w:t xml:space="preserve">Can looking at photos help someone with memory loss?</w:t>
      </w:r>
    </w:p>
    <w:p>
      <w:pPr>
        <w:pStyle w:val="FirstParagraph"/>
      </w:pPr>
      <w:r>
        <w:t xml:space="preserve">Photos from a person’s own life — especially from their teens and twenties — can be effective prompts even when verbal recall has declined. Reminiscence therapy using personal photographs is widely used in care settings and is recommended by organizations including the Alzheimer’s Association as a non-pharmacological approach to improving mood, social engagement, and quality of life. The goal should be emotional connection, not memory testing. Even when someone can’t narrate a full story, they may recognize faces, react emotionally, or share fragments that family members can build on.</w:t>
      </w:r>
    </w:p>
    <w:bookmarkEnd w:id="24"/>
    <w:bookmarkStart w:id="25" w:name="Xe4f1ef512d94a70d109e57617f3b15952d3ddb6"/>
    <w:p>
      <w:pPr>
        <w:pStyle w:val="Heading3"/>
      </w:pPr>
      <w:r>
        <w:t xml:space="preserve">What types of photos trigger the strongest memories?</w:t>
      </w:r>
    </w:p>
    <w:p>
      <w:pPr>
        <w:pStyle w:val="FirstParagraph"/>
      </w:pPr>
      <w:r>
        <w:t xml:space="preserve">Research consistently points to several characteristics: photos showing specific events rather than posed portraits; photos from the reminiscence bump period (ages 10-30); photos with multiple people interacting rather than individuals alone; and photos with environmental context — a recognizable room, yard, or street. Candid shots tend to outperform formal portraits because they capture the spontaneous detail that posed photos deliberately remove. If you’re choosing photos for a storytelling session, prioritize candid images from significant life transitions: moves, graduations, weddings, new jobs, new babies.</w:t>
      </w:r>
    </w:p>
    <w:bookmarkEnd w:id="25"/>
    <w:bookmarkStart w:id="26" w:name="Xd17e8375142575a77a16bb91135e4d6af53bfb6"/>
    <w:p>
      <w:pPr>
        <w:pStyle w:val="Heading3"/>
      </w:pPr>
      <w:r>
        <w:t xml:space="preserve">How do I start if I have thousands of disorganized photos?</w:t>
      </w:r>
    </w:p>
    <w:p>
      <w:pPr>
        <w:pStyle w:val="FirstParagraph"/>
      </w:pPr>
      <w:r>
        <w:t xml:space="preserve">Don’t try to organize everything first — that’s the trap that stops most families from ever starting. Pick one box, one album, or one phone folder. Find a photo that catches your eye and show it to the oldest person who might recognize it. One photo, one conversation, one story. You can organize later. The urgent step is capturing the stories while the people who know them are still here.</w:t>
      </w:r>
    </w:p>
    <w:bookmarkEnd w:id="26"/>
    <w:bookmarkStart w:id="27" w:name="Xfc5d22858d0cd394a9421392abc82e1a4a0a206"/>
    <w:p>
      <w:pPr>
        <w:pStyle w:val="Heading3"/>
      </w:pPr>
      <w:r>
        <w:t xml:space="preserve">Is there an app that connects family photos to stories?</w:t>
      </w:r>
    </w:p>
    <w:p>
      <w:pPr>
        <w:pStyle w:val="FirstParagraph"/>
      </w:pPr>
      <w:r>
        <w:t xml:space="preserve">PostMem is designed for exactly this. It reads your family photos, identifies people across decades of images, and guides you through adding context and stories to the moments it finds. You answer in your own words — text or voice — and PostMem organizes everything into a coherent family narrative linked to the original photographs. It’s built on the same principle this article describes: photos are the best memory prompts we have.</w:t>
      </w:r>
      <w:r>
        <w:t xml:space="preserve"> </w:t>
      </w:r>
      <w:hyperlink r:id="rId20">
        <w:r>
          <w:rPr>
            <w:rStyle w:val="Hyperlink"/>
          </w:rPr>
          <w:t xml:space="preserve">Start preserving your family’s stories at PostMem</w:t>
        </w:r>
      </w:hyperlink>
      <w:r>
        <w:t xml:space="preserve">.</w:t>
      </w:r>
    </w:p>
    <w:p>
      <w:r>
        <w:pict>
          <v:rect style="width:0;height:1.5pt" o:hralign="center" o:hrstd="t" o:hr="t"/>
        </w:pict>
      </w:r>
    </w:p>
    <w:bookmarkEnd w:id="27"/>
    <w:bookmarkEnd w:id="28"/>
    <w:bookmarkStart w:id="29" w:name="your-photos-are-already-the-key"/>
    <w:p>
      <w:pPr>
        <w:pStyle w:val="Heading2"/>
      </w:pPr>
      <w:r>
        <w:t xml:space="preserve">Your Photos Are Already the Key</w:t>
      </w:r>
    </w:p>
    <w:p>
      <w:pPr>
        <w:pStyle w:val="FirstParagraph"/>
      </w:pPr>
      <w:r>
        <w:t xml:space="preserve">You don’t need to become a historian or learn interview techniques to preserve your family’s stories. The most effective memory retrieval tool ever studied is already in your possession — your family’s photographs.</w:t>
      </w:r>
    </w:p>
    <w:p>
      <w:pPr>
        <w:pStyle w:val="BodyText"/>
      </w:pPr>
      <w:r>
        <w:t xml:space="preserve">The science is consistent: photos access personal memories more effectively than any question, any prompt, any technique. They work because the brain encoded those experiences visually, and a photograph matches that original format. A photo doesn’t ask someone to remember. It takes them there.</w:t>
      </w:r>
    </w:p>
    <w:p>
      <w:pPr>
        <w:pStyle w:val="BodyText"/>
      </w:pPr>
      <w:r>
        <w:t xml:space="preserve">What photos can’t do is wait forever. The stories behind them exist in the minds of living people, and every year without a conversation is a year of context that no technology can recover.</w:t>
      </w:r>
    </w:p>
    <w:p>
      <w:pPr>
        <w:pStyle w:val="BodyText"/>
      </w:pPr>
      <w:r>
        <w:rPr>
          <w:b/>
          <w:bCs/>
        </w:rPr>
        <w:t xml:space="preserve">Start with one photo. Show it to someone who was there. Press record.</w:t>
      </w:r>
    </w:p>
    <w:p>
      <w:pPr>
        <w:pStyle w:val="BodyText"/>
      </w:pPr>
      <w:r>
        <w:t xml:space="preserve">PostMem can help you organize, connect, and preserve what you capture — but the most important step is the first conversation.</w:t>
      </w:r>
      <w:r>
        <w:t xml:space="preserve"> </w:t>
      </w:r>
      <w:hyperlink r:id="rId20">
        <w:r>
          <w:rPr>
            <w:rStyle w:val="Hyperlink"/>
          </w:rPr>
          <w:t xml:space="preserve">Start at PostMem</w:t>
        </w:r>
      </w:hyperlink>
      <w:r>
        <w:t xml:space="preserve">.</w:t>
      </w:r>
    </w:p>
    <w:p>
      <w:r>
        <w:pict>
          <v:rect style="width:0;height:1.5pt" o:hralign="center" o:hrstd="t" o:hr="t"/>
        </w:pict>
      </w:r>
    </w:p>
    <w:bookmarkEnd w:id="29"/>
    <w:bookmarkStart w:id="30" w:name="sources-references"/>
    <w:p>
      <w:pPr>
        <w:pStyle w:val="Heading2"/>
      </w:pPr>
      <w:r>
        <w:t xml:space="preserve">Sources &amp; References</w:t>
      </w:r>
    </w:p>
    <w:p>
      <w:pPr>
        <w:numPr>
          <w:ilvl w:val="0"/>
          <w:numId w:val="1001"/>
        </w:numPr>
      </w:pPr>
      <w:r>
        <w:t xml:space="preserve">Berntsen, D., &amp; Rubin, D. C. (2002). Emotionally charged autobiographical memories across the life span: The recall of happy, sad, traumatic, and involuntary memories.</w:t>
      </w:r>
      <w:r>
        <w:t xml:space="preserve"> </w:t>
      </w:r>
      <w:r>
        <w:rPr>
          <w:i/>
          <w:iCs/>
        </w:rPr>
        <w:t xml:space="preserve">Psychology and Aging</w:t>
      </w:r>
      <w:r>
        <w:t xml:space="preserve">, 17(4), 636-652.</w:t>
      </w:r>
    </w:p>
    <w:p>
      <w:pPr>
        <w:numPr>
          <w:ilvl w:val="0"/>
          <w:numId w:val="1001"/>
        </w:numPr>
      </w:pPr>
      <w:r>
        <w:t xml:space="preserve">Conway, M. A., &amp; Pleydell-Pearce, C. W. (2000). The construction of autobiographical memories in the self-memory system.</w:t>
      </w:r>
      <w:r>
        <w:t xml:space="preserve"> </w:t>
      </w:r>
      <w:r>
        <w:rPr>
          <w:i/>
          <w:iCs/>
        </w:rPr>
        <w:t xml:space="preserve">Psychological Review</w:t>
      </w:r>
      <w:r>
        <w:t xml:space="preserve">, 107(2), 261-288.</w:t>
      </w:r>
    </w:p>
    <w:p>
      <w:pPr>
        <w:numPr>
          <w:ilvl w:val="0"/>
          <w:numId w:val="1001"/>
        </w:numPr>
      </w:pPr>
      <w:r>
        <w:t xml:space="preserve">Duke, M. P., Lazarus, A., &amp; Fivush, R. (2008). Knowledge of family history as a clinically useful index of psychological well-being and prognosis: A brief report.</w:t>
      </w:r>
      <w:r>
        <w:t xml:space="preserve"> </w:t>
      </w:r>
      <w:r>
        <w:rPr>
          <w:i/>
          <w:iCs/>
        </w:rPr>
        <w:t xml:space="preserve">Psychotherapy: Theory, Research, Practice, Training</w:t>
      </w:r>
      <w:r>
        <w:t xml:space="preserve">, 45(2), 268-272.</w:t>
      </w:r>
    </w:p>
    <w:p>
      <w:pPr>
        <w:numPr>
          <w:ilvl w:val="0"/>
          <w:numId w:val="1001"/>
        </w:numPr>
      </w:pPr>
      <w:r>
        <w:t xml:space="preserve">Fivush, R., Bohanek, J. G., &amp; Duke, M. P. (2008). The intergenerational self: Subjective perspective and family history. In F. Sani (Ed.),</w:t>
      </w:r>
      <w:r>
        <w:t xml:space="preserve"> </w:t>
      </w:r>
      <w:r>
        <w:rPr>
          <w:i/>
          <w:iCs/>
        </w:rPr>
        <w:t xml:space="preserve">Self-Continuity: Individual and Collective Perspectives</w:t>
      </w:r>
      <w:r>
        <w:t xml:space="preserve"> </w:t>
      </w:r>
      <w:r>
        <w:t xml:space="preserve">(pp. 131-143). Psychology Press.</w:t>
      </w:r>
    </w:p>
    <w:p>
      <w:pPr>
        <w:numPr>
          <w:ilvl w:val="0"/>
          <w:numId w:val="1001"/>
        </w:numPr>
      </w:pPr>
      <w:r>
        <w:t xml:space="preserve">Library of Congress. Personal Digital Archiving initiative. https://www.digitalpreservation.gov/personalarchiving/</w:t>
      </w:r>
    </w:p>
    <w:p>
      <w:pPr>
        <w:numPr>
          <w:ilvl w:val="0"/>
          <w:numId w:val="1001"/>
        </w:numPr>
      </w:pPr>
      <w:r>
        <w:t xml:space="preserve">Miles, A. N., &amp; Berntsen, D. (2011). Involuntary and voluntary mental time travel in everyday memory and future thinking.</w:t>
      </w:r>
      <w:r>
        <w:t xml:space="preserve"> </w:t>
      </w:r>
      <w:r>
        <w:rPr>
          <w:i/>
          <w:iCs/>
        </w:rPr>
        <w:t xml:space="preserve">Consciousness and Cognition</w:t>
      </w:r>
      <w:r>
        <w:t xml:space="preserve">, 20(4), 1898-1909.</w:t>
      </w:r>
    </w:p>
    <w:p>
      <w:pPr>
        <w:numPr>
          <w:ilvl w:val="0"/>
          <w:numId w:val="1001"/>
        </w:numPr>
      </w:pPr>
      <w:r>
        <w:t xml:space="preserve">Rubin, D. C., &amp; Schulkind, M. D. (1997). The distribution of autobiographical memories across the lifespan.</w:t>
      </w:r>
      <w:r>
        <w:t xml:space="preserve"> </w:t>
      </w:r>
      <w:r>
        <w:rPr>
          <w:i/>
          <w:iCs/>
        </w:rPr>
        <w:t xml:space="preserve">Memory &amp; Cognition</w:t>
      </w:r>
      <w:r>
        <w:t xml:space="preserve">, 25(6), 859-866.</w:t>
      </w:r>
    </w:p>
    <w:p>
      <w:pPr>
        <w:numPr>
          <w:ilvl w:val="0"/>
          <w:numId w:val="1001"/>
        </w:numPr>
      </w:pPr>
      <w:r>
        <w:t xml:space="preserve">Rubin, D. C., Wetzler, S. E., &amp; Nebes, R. D. (1986). Autobiographical memory across the lifespan. In D. C. Rubin (Ed.),</w:t>
      </w:r>
      <w:r>
        <w:t xml:space="preserve"> </w:t>
      </w:r>
      <w:r>
        <w:rPr>
          <w:i/>
          <w:iCs/>
        </w:rPr>
        <w:t xml:space="preserve">Autobiographical Memory</w:t>
      </w:r>
      <w:r>
        <w:t xml:space="preserve"> </w:t>
      </w:r>
      <w:r>
        <w:t xml:space="preserve">(pp. 202-221). Cambridge University Press.</w:t>
      </w:r>
    </w:p>
    <w:p>
      <w:pPr>
        <w:numPr>
          <w:ilvl w:val="0"/>
          <w:numId w:val="1001"/>
        </w:numPr>
      </w:pPr>
      <w:r>
        <w:t xml:space="preserve">Tulving, E. (1973). Encoding specificity and retrieval processes in episodic memory.</w:t>
      </w:r>
      <w:r>
        <w:t xml:space="preserve"> </w:t>
      </w:r>
      <w:r>
        <w:rPr>
          <w:i/>
          <w:iCs/>
        </w:rPr>
        <w:t xml:space="preserve">Psychological Review</w:t>
      </w:r>
      <w:r>
        <w:t xml:space="preserve">, 80(5), 352-373.</w:t>
      </w:r>
    </w:p>
    <w:p>
      <w:pPr>
        <w:numPr>
          <w:ilvl w:val="0"/>
          <w:numId w:val="1001"/>
        </w:numPr>
      </w:pPr>
      <w:r>
        <w:t xml:space="preserve">White, M., &amp; Epston, D. (1990).</w:t>
      </w:r>
      <w:r>
        <w:t xml:space="preserve"> </w:t>
      </w:r>
      <w:r>
        <w:rPr>
          <w:i/>
          <w:iCs/>
        </w:rPr>
        <w:t xml:space="preserve">Narrative Means to Therapeutic Ends</w:t>
      </w:r>
      <w:r>
        <w:t xml:space="preserve">. New York: W. W. Norton.</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blog/capture-family-stories-with-photos" TargetMode="External" /><Relationship Type="http://schemas.openxmlformats.org/officeDocument/2006/relationships/hyperlink" Id="rId20" Target="https://postmem.com" TargetMode="External" /></Relationships>
</file>

<file path=word/_rels/footnotes.xml.rels><?xml version="1.0" encoding="UTF-8"?><Relationships xmlns="http://schemas.openxmlformats.org/package/2006/relationships"><Relationship Type="http://schemas.openxmlformats.org/officeDocument/2006/relationships/hyperlink" Id="rId18" Target="/blog/capture-family-stories-with-photos" TargetMode="External" /><Relationship Type="http://schemas.openxmlformats.org/officeDocument/2006/relationships/hyperlink" Id="rId20" Target="https://postme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PostMem Team</dc:creator>
  <cp:keywords/>
  <dcterms:created xsi:type="dcterms:W3CDTF">2026-03-26T09:45:25Z</dcterms:created>
  <dcterms:modified xsi:type="dcterms:W3CDTF">2026-03-26T09:45:25Z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_description">
    <vt:lpwstr>Photos activate autobiographical memory more effectively than questions alone. Here’s the science — and how to use it to preserve family stories before they’re lost.</vt:lpwstr>
  </property>
  <property fmtid="{D5CDD505-2E9C-101B-9397-08002B2CF9AE}" pid="3" name="meta_title">
    <vt:lpwstr>Why Family Photos Trigger Memories: The Science Behind It | PostMem</vt:lpwstr>
  </property>
  <property fmtid="{D5CDD505-2E9C-101B-9397-08002B2CF9AE}" pid="4" name="page_type">
    <vt:lpwstr>Pillar Blog Post</vt:lpwstr>
  </property>
  <property fmtid="{D5CDD505-2E9C-101B-9397-08002B2CF9AE}" pid="5" name="published">
    <vt:lpwstr>2026-03-16</vt:lpwstr>
  </property>
  <property fmtid="{D5CDD505-2E9C-101B-9397-08002B2CF9AE}" pid="6" name="reviewer">
    <vt:lpwstr>PostMem Editorial Team</vt:lpwstr>
  </property>
  <property fmtid="{D5CDD505-2E9C-101B-9397-08002B2CF9AE}" pid="7" name="target_keywords">
    <vt:lpwstr>why do photos trigger memories, science of photo memories, autobiographical memory photos</vt:lpwstr>
  </property>
  <property fmtid="{D5CDD505-2E9C-101B-9397-08002B2CF9AE}" pid="8" name="target_url">
    <vt:lpwstr>/blog/why-family-photos-trigger-memories</vt:lpwstr>
  </property>
  <property fmtid="{D5CDD505-2E9C-101B-9397-08002B2CF9AE}" pid="9" name="updated">
    <vt:lpwstr>2026-03-26</vt:lpwstr>
  </property>
</Properties>
</file>