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40" w:name="X0995b45ef934f47a3fde738416e0d535f7497b0"/>
    <w:p>
      <w:pPr>
        <w:pStyle w:val="Heading1"/>
      </w:pPr>
      <w:r>
        <w:t xml:space="preserve">Capture Family Stories Using Photos Instead of Interviews</w:t>
      </w:r>
    </w:p>
    <w:p>
      <w:pPr>
        <w:pStyle w:val="FirstParagraph"/>
      </w:pPr>
      <w:r>
        <w:t xml:space="preserve">You don’t need a list of interview questions to capture your family’s stories. In fact, the formal interview approach — sitting someone down, pressing record, and asking</w:t>
      </w:r>
      <w:r>
        <w:t xml:space="preserve"> </w:t>
      </w:r>
      <w:r>
        <w:t xml:space="preserve">“Tell me about your childhood”</w:t>
      </w:r>
      <w:r>
        <w:t xml:space="preserve"> </w:t>
      </w:r>
      <w:r>
        <w:t xml:space="preserve">— often backfires. Most older family members freeze when they feel like they’re being tested. But hand them an old photograph, and something different happens: they lean in, point at a face, and say,</w:t>
      </w:r>
      <w:r>
        <w:t xml:space="preserve"> </w:t>
      </w:r>
      <w:r>
        <w:t xml:space="preserve">“Oh, that’s your uncle Ray — let me tell you about the time he…”</w:t>
      </w:r>
    </w:p>
    <w:p>
      <w:pPr>
        <w:pStyle w:val="BodyText"/>
      </w:pPr>
      <w:r>
        <w:t xml:space="preserve">That’s the shift. Photos aren’t questions — they’re memory triggers. Research shows that visual cues activate episodic memory more effectively than verbal prompts (for the neuroscience behind this, see</w:t>
      </w:r>
      <w:r>
        <w:t xml:space="preserve"> </w:t>
      </w:r>
      <w:hyperlink r:id="rId9">
        <w:r>
          <w:rPr>
            <w:rStyle w:val="Hyperlink"/>
          </w:rPr>
          <w:t xml:space="preserve">why family photos trigger memories</w:t>
        </w:r>
      </w:hyperlink>
      <w:r>
        <w:t xml:space="preserve">). A photograph provides the specificity that abstract questions lack: a face, a place, a season, a piece of clothing that unlocks a story you’d never think to ask about.</w:t>
      </w:r>
    </w:p>
    <w:p>
      <w:pPr>
        <w:pStyle w:val="BodyText"/>
      </w:pPr>
      <w:r>
        <w:t xml:space="preserve">This guide shows you how to capture family stories using photos instead of interviews — and why it works better for most families.</w:t>
      </w:r>
    </w:p>
    <w:p>
      <w:r>
        <w:pict>
          <v:rect style="width:0;height:1.5pt" o:hralign="center" o:hrstd="t" o:hr="t"/>
        </w:pict>
      </w:r>
    </w:p>
    <w:bookmarkStart w:id="10" w:name="X7c990026838baed0a4675f2f0d19bd610877030"/>
    <w:p>
      <w:pPr>
        <w:pStyle w:val="Heading2"/>
      </w:pPr>
      <w:r>
        <w:t xml:space="preserve">Why Don’t Grandparents Want to Be</w:t>
      </w:r>
      <w:r>
        <w:t xml:space="preserve"> </w:t>
      </w:r>
      <w:r>
        <w:t xml:space="preserve">“Interviewed”</w:t>
      </w:r>
      <w:r>
        <w:t xml:space="preserve">?</w:t>
      </w:r>
    </w:p>
    <w:p>
      <w:pPr>
        <w:pStyle w:val="FirstParagraph"/>
      </w:pPr>
      <w:r>
        <w:t xml:space="preserve">The internet is full of articles titled</w:t>
      </w:r>
      <w:r>
        <w:t xml:space="preserve"> </w:t>
      </w:r>
      <w:r>
        <w:t xml:space="preserve">“100 Questions to Ask Your Grandparents.”</w:t>
      </w:r>
      <w:r>
        <w:t xml:space="preserve"> </w:t>
      </w:r>
      <w:r>
        <w:t xml:space="preserve">The intention is good. The execution usually fails. Here’s why:</w:t>
      </w:r>
    </w:p>
    <w:p>
      <w:pPr>
        <w:pStyle w:val="BodyText"/>
      </w:pPr>
      <w:r>
        <w:rPr>
          <w:b/>
          <w:bCs/>
        </w:rPr>
        <w:t xml:space="preserve">The interview format creates performance pressure.</w:t>
      </w:r>
      <w:r>
        <w:t xml:space="preserve"> </w:t>
      </w:r>
      <w:r>
        <w:t xml:space="preserve">When someone sits down to be</w:t>
      </w:r>
      <w:r>
        <w:t xml:space="preserve"> </w:t>
      </w:r>
      <w:r>
        <w:t xml:space="preserve">“interviewed,”</w:t>
      </w:r>
      <w:r>
        <w:t xml:space="preserve"> </w:t>
      </w:r>
      <w:r>
        <w:t xml:space="preserve">they feel like they need to perform — to be interesting, articulate, and organized. For a 75-year-old who has never been on camera, that pressure is paralyzing. Even mild</w:t>
      </w:r>
      <w:r>
        <w:t xml:space="preserve"> </w:t>
      </w:r>
      <w:r>
        <w:t xml:space="preserve">“interview”</w:t>
      </w:r>
      <w:r>
        <w:t xml:space="preserve"> </w:t>
      </w:r>
      <w:r>
        <w:t xml:space="preserve">framing increases self-monitoring and reduces spontaneous recall.</w:t>
      </w:r>
    </w:p>
    <w:p>
      <w:pPr>
        <w:pStyle w:val="BodyText"/>
      </w:pPr>
      <w:r>
        <w:rPr>
          <w:b/>
          <w:bCs/>
        </w:rPr>
        <w:t xml:space="preserve">Abstract questions produce abstract answers.</w:t>
      </w:r>
      <w:r>
        <w:t xml:space="preserve"> </w:t>
      </w:r>
      <w:r>
        <w:t xml:space="preserve">“What was your childhood like?”</w:t>
      </w:r>
      <w:r>
        <w:t xml:space="preserve"> </w:t>
      </w:r>
      <w:r>
        <w:t xml:space="preserve">is too big. Where do you start? The question has no anchor — no face, no place, no object to pull a specific memory forward. Most people respond with generalities:</w:t>
      </w:r>
      <w:r>
        <w:t xml:space="preserve"> </w:t>
      </w:r>
      <w:r>
        <w:t xml:space="preserve">“It was nice. We didn’t have much, but we were happy.”</w:t>
      </w:r>
      <w:r>
        <w:t xml:space="preserve"> </w:t>
      </w:r>
      <w:r>
        <w:t xml:space="preserve">That’s not a story. That’s a summary.</w:t>
      </w:r>
    </w:p>
    <w:p>
      <w:pPr>
        <w:pStyle w:val="BodyText"/>
      </w:pPr>
      <w:r>
        <w:rPr>
          <w:b/>
          <w:bCs/>
        </w:rPr>
        <w:t xml:space="preserve">The question list creates homework.</w:t>
      </w:r>
      <w:r>
        <w:t xml:space="preserve"> </w:t>
      </w:r>
      <w:r>
        <w:t xml:space="preserve">Printing a list of 50 questions and handing it to your grandmother communicates:</w:t>
      </w:r>
      <w:r>
        <w:t xml:space="preserve"> </w:t>
      </w:r>
      <w:r>
        <w:t xml:space="preserve">“Here’s a project for you.”</w:t>
      </w:r>
      <w:r>
        <w:t xml:space="preserve"> </w:t>
      </w:r>
      <w:r>
        <w:t xml:space="preserve">For someone who already feels overwhelmed by technology and family logistics, it becomes one more thing on a growing pile. According to PostMem user research with 19 memory keepers, 80% cited</w:t>
      </w:r>
      <w:r>
        <w:t xml:space="preserve"> </w:t>
      </w:r>
      <w:r>
        <w:t xml:space="preserve">“time and effort”</w:t>
      </w:r>
      <w:r>
        <w:t xml:space="preserve"> </w:t>
      </w:r>
      <w:r>
        <w:t xml:space="preserve">as the primary barrier to preserving stories.</w:t>
      </w:r>
    </w:p>
    <w:p>
      <w:r>
        <w:pict>
          <v:rect style="width:0;height:1.5pt" o:hralign="center" o:hrstd="t" o:hr="t"/>
        </w:pict>
      </w:r>
    </w:p>
    <w:bookmarkEnd w:id="10"/>
    <w:bookmarkStart w:id="11" w:name="Xeb0945f71eb4bad8bce98aaf4da134c21a9d4a6"/>
    <w:p>
      <w:pPr>
        <w:pStyle w:val="Heading2"/>
      </w:pPr>
      <w:r>
        <w:t xml:space="preserve">The Photo Album Trick: Why Photos Work Better Than Questions</w:t>
      </w:r>
    </w:p>
    <w:p>
      <w:pPr>
        <w:pStyle w:val="FirstParagraph"/>
      </w:pPr>
      <w:r>
        <w:t xml:space="preserve">Here’s what actually works: sit next to your grandmother, open a photo album (or scroll through old photos on a phone), and just… look together.</w:t>
      </w:r>
    </w:p>
    <w:p>
      <w:pPr>
        <w:pStyle w:val="BodyText"/>
      </w:pPr>
      <w:r>
        <w:rPr>
          <w:b/>
          <w:bCs/>
        </w:rPr>
        <w:t xml:space="preserve">Photos bypass the interview problem entirely.</w:t>
      </w:r>
      <w:r>
        <w:t xml:space="preserve"> </w:t>
      </w:r>
      <w:r>
        <w:t xml:space="preserve">There’s no pressure to perform. No script. No</w:t>
      </w:r>
      <w:r>
        <w:t xml:space="preserve"> </w:t>
      </w:r>
      <w:r>
        <w:t xml:space="preserve">“right”</w:t>
      </w:r>
      <w:r>
        <w:t xml:space="preserve"> </w:t>
      </w:r>
      <w:r>
        <w:t xml:space="preserve">answer. The photo does the work of cueing a specific memory. Your grandmother isn’t being tested — she’s being reminded.</w:t>
      </w:r>
    </w:p>
    <w:p>
      <w:pPr>
        <w:pStyle w:val="BodyText"/>
      </w:pPr>
      <w:r>
        <w:t xml:space="preserve">Photos are among the most powerful memory triggers because they combine visual recognition (faces, places, objects) with temporal context (when the photo was taken). They activate involuntary autobiographical memories — the kind that surface spontaneously, without effort (for a deeper look at the research behind this, see</w:t>
      </w:r>
      <w:r>
        <w:t xml:space="preserve"> </w:t>
      </w:r>
      <w:hyperlink r:id="rId9">
        <w:r>
          <w:rPr>
            <w:rStyle w:val="Hyperlink"/>
          </w:rPr>
          <w:t xml:space="preserve">the science of why photos trigger memories</w:t>
        </w:r>
      </w:hyperlink>
      <w:r>
        <w:t xml:space="preserve">).</w:t>
      </w:r>
    </w:p>
    <w:p>
      <w:pPr>
        <w:pStyle w:val="BodyText"/>
      </w:pPr>
      <w:r>
        <w:rPr>
          <w:b/>
          <w:bCs/>
        </w:rPr>
        <w:t xml:space="preserve">Photos provide the specificity that questions lack.</w:t>
      </w:r>
      <w:r>
        <w:t xml:space="preserve"> </w:t>
      </w:r>
      <w:r>
        <w:t xml:space="preserve">Instead of</w:t>
      </w:r>
      <w:r>
        <w:t xml:space="preserve"> </w:t>
      </w:r>
      <w:r>
        <w:t xml:space="preserve">“Tell me about growing up in Ohio,”</w:t>
      </w:r>
      <w:r>
        <w:t xml:space="preserve"> </w:t>
      </w:r>
      <w:r>
        <w:t xml:space="preserve">a photo says:</w:t>
      </w:r>
      <w:r>
        <w:t xml:space="preserve"> </w:t>
      </w:r>
      <w:r>
        <w:t xml:space="preserve">“Here’s you at age 12, standing in front of a yellow house, next to a girl in a plaid dress.”</w:t>
      </w:r>
      <w:r>
        <w:t xml:space="preserve"> </w:t>
      </w:r>
      <w:r>
        <w:t xml:space="preserve">Suddenly the memory has coordinates. Your grandmother doesn’t have to search — the photo hands her the starting point.</w:t>
      </w:r>
    </w:p>
    <w:p>
      <w:r>
        <w:pict>
          <v:rect style="width:0;height:1.5pt" o:hralign="center" o:hrstd="t" o:hr="t"/>
        </w:pict>
      </w:r>
    </w:p>
    <w:bookmarkEnd w:id="11"/>
    <w:bookmarkStart w:id="22" w:name="Xa9627ddb4f49f5ba40b520a2884369308cbb75f"/>
    <w:p>
      <w:pPr>
        <w:pStyle w:val="Heading2"/>
      </w:pPr>
      <w:r>
        <w:t xml:space="preserve">10 Photo Prompts That Actually Sound Like Conversation</w:t>
      </w:r>
    </w:p>
    <w:p>
      <w:pPr>
        <w:pStyle w:val="FirstParagraph"/>
      </w:pPr>
      <w:r>
        <w:t xml:space="preserve">Instead of asking formal questions, try showing a photo and saying one of these. Each one is designed to feel like something you’d naturally say while flipping through an album together — not like you’re reading from a script.</w:t>
      </w:r>
    </w:p>
    <w:bookmarkStart w:id="12" w:name="wait-whos-that-standing-next-to-you"/>
    <w:p>
      <w:pPr>
        <w:pStyle w:val="Heading3"/>
      </w:pPr>
      <w:r>
        <w:t xml:space="preserve">1.</w:t>
      </w:r>
      <w:r>
        <w:t xml:space="preserve"> </w:t>
      </w:r>
      <w:r>
        <w:t xml:space="preserve">“Wait — who’s that standing next to you?”</w:t>
      </w:r>
    </w:p>
    <w:p>
      <w:pPr>
        <w:pStyle w:val="FirstParagraph"/>
      </w:pPr>
      <w:r>
        <w:t xml:space="preserve">The simplest opener. Identifying people in a photo naturally leads to stories about relationships, events, and eras. You’re not asking a question — you’re expressing genuine curiosity.</w:t>
      </w:r>
    </w:p>
    <w:bookmarkEnd w:id="12"/>
    <w:bookmarkStart w:id="13" w:name="X316a495894af0f938de96e79802fc02da11ad59"/>
    <w:p>
      <w:pPr>
        <w:pStyle w:val="Heading3"/>
      </w:pPr>
      <w:r>
        <w:t xml:space="preserve">2.</w:t>
      </w:r>
      <w:r>
        <w:t xml:space="preserve"> </w:t>
      </w:r>
      <w:r>
        <w:t xml:space="preserve">“I don’t recognize this place at all. Where were you?”</w:t>
      </w:r>
    </w:p>
    <w:p>
      <w:pPr>
        <w:pStyle w:val="FirstParagraph"/>
      </w:pPr>
      <w:r>
        <w:t xml:space="preserve">Place triggers context: the neighborhood, the house, the vacation spot, the town they left behind. Let them take you there.</w:t>
      </w:r>
    </w:p>
    <w:bookmarkEnd w:id="13"/>
    <w:bookmarkStart w:id="14" w:name="Xa20af0c0723aa7ec27c2eccc7d088dfb8479dd3"/>
    <w:p>
      <w:pPr>
        <w:pStyle w:val="Heading3"/>
      </w:pPr>
      <w:r>
        <w:t xml:space="preserve">3.</w:t>
      </w:r>
      <w:r>
        <w:t xml:space="preserve"> </w:t>
      </w:r>
      <w:r>
        <w:t xml:space="preserve">“What was going on that day? It looks like something was happening.”</w:t>
      </w:r>
    </w:p>
    <w:p>
      <w:pPr>
        <w:pStyle w:val="FirstParagraph"/>
      </w:pPr>
      <w:r>
        <w:t xml:space="preserve">This assumes the photo captured a moment worth talking about — it invites the story behind the frozen image without making them search for one.</w:t>
      </w:r>
    </w:p>
    <w:bookmarkEnd w:id="14"/>
    <w:bookmarkStart w:id="15" w:name="Xed42bd8d21cfd68c287e09fe8dfd9bb97fbf69b"/>
    <w:p>
      <w:pPr>
        <w:pStyle w:val="Heading3"/>
      </w:pPr>
      <w:r>
        <w:t xml:space="preserve">4.</w:t>
      </w:r>
      <w:r>
        <w:t xml:space="preserve"> </w:t>
      </w:r>
      <w:r>
        <w:t xml:space="preserve">“Oh wow, look at that outfit. Do you remember wearing that?”</w:t>
      </w:r>
    </w:p>
    <w:p>
      <w:pPr>
        <w:pStyle w:val="FirstParagraph"/>
      </w:pPr>
      <w:r>
        <w:t xml:space="preserve">Clothing is surprisingly powerful as a memory cue. A specific dress, a uniform, a hand-knitted sweater — these unlock entire chapters. People remember what they wore to things that mattered.</w:t>
      </w:r>
    </w:p>
    <w:bookmarkEnd w:id="15"/>
    <w:bookmarkStart w:id="16" w:name="X8cf1a2185125b62e676e870128caf2f7d0598c1"/>
    <w:p>
      <w:pPr>
        <w:pStyle w:val="Heading3"/>
      </w:pPr>
      <w:r>
        <w:t xml:space="preserve">5.</w:t>
      </w:r>
      <w:r>
        <w:t xml:space="preserve"> </w:t>
      </w:r>
      <w:r>
        <w:t xml:space="preserve">“This has to be some kind of holiday. Which one was it?”</w:t>
      </w:r>
    </w:p>
    <w:p>
      <w:pPr>
        <w:pStyle w:val="FirstParagraph"/>
      </w:pPr>
      <w:r>
        <w:t xml:space="preserve">Holidays are memory-dense. Asking about a specific celebration photo often produces multi-generational stories — who cooked, who argued, who showed up late.</w:t>
      </w:r>
    </w:p>
    <w:bookmarkEnd w:id="16"/>
    <w:bookmarkStart w:id="17" w:name="you-look-so-young-here-how-old-were-you"/>
    <w:p>
      <w:pPr>
        <w:pStyle w:val="Heading3"/>
      </w:pPr>
      <w:r>
        <w:t xml:space="preserve">6.</w:t>
      </w:r>
      <w:r>
        <w:t xml:space="preserve"> </w:t>
      </w:r>
      <w:r>
        <w:t xml:space="preserve">“You look so young here! How old were you?”</w:t>
      </w:r>
    </w:p>
    <w:p>
      <w:pPr>
        <w:pStyle w:val="FirstParagraph"/>
      </w:pPr>
      <w:r>
        <w:t xml:space="preserve">Age anchoring helps the storyteller place themselves in time and context. People recall ages 10–30 most vividly — photos from this period produce the richest stories.</w:t>
      </w:r>
    </w:p>
    <w:bookmarkEnd w:id="17"/>
    <w:bookmarkStart w:id="18" w:name="Xc5c1d40a90c177bccf40264db3227078a0f19f3"/>
    <w:p>
      <w:pPr>
        <w:pStyle w:val="Heading3"/>
      </w:pPr>
      <w:r>
        <w:t xml:space="preserve">7.</w:t>
      </w:r>
      <w:r>
        <w:t xml:space="preserve"> </w:t>
      </w:r>
      <w:r>
        <w:t xml:space="preserve">“I’ve never seen this person in any other photo. Who are they?”</w:t>
      </w:r>
    </w:p>
    <w:p>
      <w:pPr>
        <w:pStyle w:val="FirstParagraph"/>
      </w:pPr>
      <w:r>
        <w:t xml:space="preserve">Unknown faces are story goldmines. The explanation of who someone is inevitably includes the story of how they fit into the family — and often why they stopped fitting.</w:t>
      </w:r>
    </w:p>
    <w:bookmarkEnd w:id="18"/>
    <w:bookmarkStart w:id="19" w:name="Xadf96ae35de18b1ed791936488054a0e367b089"/>
    <w:p>
      <w:pPr>
        <w:pStyle w:val="Heading3"/>
      </w:pPr>
      <w:r>
        <w:t xml:space="preserve">8.</w:t>
      </w:r>
      <w:r>
        <w:t xml:space="preserve"> </w:t>
      </w:r>
      <w:r>
        <w:t xml:space="preserve">“The house looks so different here. When did it change?”</w:t>
      </w:r>
    </w:p>
    <w:p>
      <w:pPr>
        <w:pStyle w:val="FirstParagraph"/>
      </w:pPr>
      <w:r>
        <w:t xml:space="preserve">Changes over time — renovations, moves, upgrades, things falling apart — carry stories about life transitions, financial struggles, and family milestones.</w:t>
      </w:r>
    </w:p>
    <w:bookmarkEnd w:id="19"/>
    <w:bookmarkStart w:id="20" w:name="Xec99212863ce04f839aac6176daab940ff980d4"/>
    <w:p>
      <w:pPr>
        <w:pStyle w:val="Heading3"/>
      </w:pPr>
      <w:r>
        <w:t xml:space="preserve">9.</w:t>
      </w:r>
      <w:r>
        <w:t xml:space="preserve"> </w:t>
      </w:r>
      <w:r>
        <w:t xml:space="preserve">“Were you happy that day? You look like you have something on your mind.”</w:t>
      </w:r>
    </w:p>
    <w:p>
      <w:pPr>
        <w:pStyle w:val="FirstParagraph"/>
      </w:pPr>
      <w:r>
        <w:t xml:space="preserve">An emotional question, but anchored to a specific photo. It invites reflection without being abstract. Adding an observation (</w:t>
      </w:r>
      <w:r>
        <w:t xml:space="preserve">“you look like…”</w:t>
      </w:r>
      <w:r>
        <w:t xml:space="preserve">) gives them something to respond to.</w:t>
      </w:r>
    </w:p>
    <w:bookmarkEnd w:id="20"/>
    <w:bookmarkStart w:id="21" w:name="X8d2c98c685117f762076a4f7bd0dcc4efdbac46"/>
    <w:p>
      <w:pPr>
        <w:pStyle w:val="Heading3"/>
      </w:pPr>
      <w:r>
        <w:t xml:space="preserve">10.</w:t>
      </w:r>
      <w:r>
        <w:t xml:space="preserve"> </w:t>
      </w:r>
      <w:r>
        <w:t xml:space="preserve">“Is there something about this photo that nobody else in the family knows?”</w:t>
      </w:r>
    </w:p>
    <w:p>
      <w:pPr>
        <w:pStyle w:val="FirstParagraph"/>
      </w:pPr>
      <w:r>
        <w:t xml:space="preserve">This is the secret weapon. It gives the storyteller permission to share something private, funny, or surprising — the kind of story that makes family histories come alive. Say it with a smile.</w:t>
      </w:r>
    </w:p>
    <w:p>
      <w:pPr>
        <w:pStyle w:val="BodyText"/>
      </w:pPr>
      <w:r>
        <w:rPr>
          <w:b/>
          <w:bCs/>
        </w:rPr>
        <w:t xml:space="preserve">One more thing:</w:t>
      </w:r>
      <w:r>
        <w:t xml:space="preserve"> </w:t>
      </w:r>
      <w:r>
        <w:t xml:space="preserve">Don’t use all 10 in one sitting. Pick 2–3 photos, use one prompt per photo, and let the conversation flow naturally. The best stories come from follow-up:</w:t>
      </w:r>
      <w:r>
        <w:t xml:space="preserve"> </w:t>
      </w:r>
      <w:r>
        <w:t xml:space="preserve">“Wait — what happened next?”</w:t>
      </w:r>
      <w:r>
        <w:t xml:space="preserve"> </w:t>
      </w:r>
      <w:r>
        <w:t xml:space="preserve">or</w:t>
      </w:r>
      <w:r>
        <w:t xml:space="preserve"> </w:t>
      </w:r>
      <w:r>
        <w:t xml:space="preserve">“You’re kidding. Then what?”</w:t>
      </w:r>
    </w:p>
    <w:p>
      <w:r>
        <w:pict>
          <v:rect style="width:0;height:1.5pt" o:hralign="center" o:hrstd="t" o:hr="t"/>
        </w:pict>
      </w:r>
    </w:p>
    <w:bookmarkEnd w:id="21"/>
    <w:bookmarkEnd w:id="22"/>
    <w:bookmarkStart w:id="23" w:name="what-not-to-say"/>
    <w:p>
      <w:pPr>
        <w:pStyle w:val="Heading2"/>
      </w:pPr>
      <w:r>
        <w:t xml:space="preserve">What NOT to Say</w:t>
      </w:r>
    </w:p>
    <w:p>
      <w:pPr>
        <w:pStyle w:val="FirstParagraph"/>
      </w:pPr>
      <w:r>
        <w:t xml:space="preserve">Just as important as what you ask is what you avoid. These four things can shut down a conversation fast — especially with older family members.</w:t>
      </w:r>
    </w:p>
    <w:p>
      <w:pPr>
        <w:pStyle w:val="BodyText"/>
      </w:pPr>
      <w:r>
        <w:rPr>
          <w:b/>
          <w:bCs/>
        </w:rPr>
        <w:t xml:space="preserve">Don’t say</w:t>
      </w:r>
      <w:r>
        <w:rPr>
          <w:b/>
          <w:bCs/>
        </w:rPr>
        <w:t xml:space="preserve"> </w:t>
      </w:r>
      <w:r>
        <w:rPr>
          <w:b/>
          <w:bCs/>
        </w:rPr>
        <w:t xml:space="preserve">“I’m interviewing you.”</w:t>
      </w:r>
      <w:r>
        <w:t xml:space="preserve"> </w:t>
      </w:r>
      <w:r>
        <w:t xml:space="preserve">The word</w:t>
      </w:r>
      <w:r>
        <w:t xml:space="preserve"> </w:t>
      </w:r>
      <w:r>
        <w:t xml:space="preserve">“interview”</w:t>
      </w:r>
      <w:r>
        <w:t xml:space="preserve"> </w:t>
      </w:r>
      <w:r>
        <w:t xml:space="preserve">turns a natural conversation into a performance. Say</w:t>
      </w:r>
      <w:r>
        <w:t xml:space="preserve"> </w:t>
      </w:r>
      <w:r>
        <w:t xml:space="preserve">“I was just looking at some old photos and wanted to hear what you remember”</w:t>
      </w:r>
      <w:r>
        <w:t xml:space="preserve"> </w:t>
      </w:r>
      <w:r>
        <w:t xml:space="preserve">instead.</w:t>
      </w:r>
    </w:p>
    <w:p>
      <w:pPr>
        <w:pStyle w:val="BodyText"/>
      </w:pPr>
      <w:r>
        <w:rPr>
          <w:b/>
          <w:bCs/>
        </w:rPr>
        <w:t xml:space="preserve">Don’t correct their memory.</w:t>
      </w:r>
      <w:r>
        <w:t xml:space="preserve"> </w:t>
      </w:r>
      <w:r>
        <w:t xml:space="preserve">If your father says the family trip was in 1987 and you know it was 1989, let it go. Correcting details makes people self-conscious and less willing to keep talking. The story matters more than the exact date. You can verify facts later.</w:t>
      </w:r>
    </w:p>
    <w:p>
      <w:pPr>
        <w:pStyle w:val="BodyText"/>
      </w:pPr>
      <w:r>
        <w:rPr>
          <w:b/>
          <w:bCs/>
        </w:rPr>
        <w:t xml:space="preserve">Don’t push if they seem uncomfortable.</w:t>
      </w:r>
      <w:r>
        <w:t xml:space="preserve"> </w:t>
      </w:r>
      <w:r>
        <w:t xml:space="preserve">If a photo brings up something painful — a divorce, a death, a family falling-out — and they go quiet or change the subject, follow their lead. You can always come back to it another day, or never. Their comfort matters more than your archive.</w:t>
      </w:r>
    </w:p>
    <w:p>
      <w:pPr>
        <w:pStyle w:val="BodyText"/>
      </w:pPr>
      <w:r>
        <w:rPr>
          <w:b/>
          <w:bCs/>
        </w:rPr>
        <w:t xml:space="preserve">Don’t record without telling them.</w:t>
      </w:r>
      <w:r>
        <w:t xml:space="preserve"> </w:t>
      </w:r>
      <w:r>
        <w:t xml:space="preserve">Even if you think they’d be fine with it, ask first:</w:t>
      </w:r>
      <w:r>
        <w:t xml:space="preserve"> </w:t>
      </w:r>
      <w:r>
        <w:t xml:space="preserve">“Mind if I record this so I don’t forget what you’re telling me?”</w:t>
      </w:r>
      <w:r>
        <w:t xml:space="preserve"> </w:t>
      </w:r>
      <w:r>
        <w:t xml:space="preserve">Secret recording breaks trust, and trust is what makes these conversations possible in the first place.</w:t>
      </w:r>
    </w:p>
    <w:p>
      <w:r>
        <w:pict>
          <v:rect style="width:0;height:1.5pt" o:hralign="center" o:hrstd="t" o:hr="t"/>
        </w:pict>
      </w:r>
    </w:p>
    <w:bookmarkEnd w:id="23"/>
    <w:bookmarkStart w:id="28" w:name="X987d8bb53599e8d8a425676b1a5e7a4707012fe"/>
    <w:p>
      <w:pPr>
        <w:pStyle w:val="Heading2"/>
      </w:pPr>
      <w:r>
        <w:t xml:space="preserve">What to Do With the Stories Once They Flow</w:t>
      </w:r>
    </w:p>
    <w:p>
      <w:pPr>
        <w:pStyle w:val="FirstParagraph"/>
      </w:pPr>
      <w:r>
        <w:t xml:space="preserve">You’re sitting with your grandmother, she’s pointing at photos and telling stories you’ve never heard. Here’s how to capture them:</w:t>
      </w:r>
    </w:p>
    <w:bookmarkStart w:id="24" w:name="record-first-organize-later."/>
    <w:p>
      <w:pPr>
        <w:pStyle w:val="Heading3"/>
      </w:pPr>
      <w:r>
        <w:t xml:space="preserve">Record first, organize later.</w:t>
      </w:r>
    </w:p>
    <w:p>
      <w:pPr>
        <w:pStyle w:val="FirstParagraph"/>
      </w:pPr>
      <w:r>
        <w:t xml:space="preserve">Open the voice recorder on your phone. Press record. Don’t worry about transcription, organization, or quality. Your only job right now is to be present and capture the audio. Everything else can happen later.</w:t>
      </w:r>
    </w:p>
    <w:bookmarkEnd w:id="24"/>
    <w:bookmarkStart w:id="25" w:name="dont-interrupt-to-take-notes."/>
    <w:p>
      <w:pPr>
        <w:pStyle w:val="Heading3"/>
      </w:pPr>
      <w:r>
        <w:t xml:space="preserve">Don’t interrupt to take notes.</w:t>
      </w:r>
    </w:p>
    <w:p>
      <w:pPr>
        <w:pStyle w:val="FirstParagraph"/>
      </w:pPr>
      <w:r>
        <w:t xml:space="preserve">Writing notes breaks the flow. Your grandmother will stop mid-story if she sees you scribbling. Just listen, react naturally, and let the phone do the recording.</w:t>
      </w:r>
    </w:p>
    <w:bookmarkEnd w:id="25"/>
    <w:bookmarkStart w:id="26" w:name="take-photos-of-the-photos."/>
    <w:p>
      <w:pPr>
        <w:pStyle w:val="Heading3"/>
      </w:pPr>
      <w:r>
        <w:t xml:space="preserve">Take photos of the photos.</w:t>
      </w:r>
    </w:p>
    <w:p>
      <w:pPr>
        <w:pStyle w:val="FirstParagraph"/>
      </w:pPr>
      <w:r>
        <w:t xml:space="preserve">If you’re looking at a physical album, snap a photo of each page she talks about. This pairs the visual trigger with the recorded story, so you can match them later.</w:t>
      </w:r>
    </w:p>
    <w:bookmarkEnd w:id="26"/>
    <w:bookmarkStart w:id="27" w:name="use-ai-to-organize-afterward."/>
    <w:p>
      <w:pPr>
        <w:pStyle w:val="Heading3"/>
      </w:pPr>
      <w:r>
        <w:t xml:space="preserve">Use AI to organize afterward.</w:t>
      </w:r>
    </w:p>
    <w:p>
      <w:pPr>
        <w:pStyle w:val="FirstParagraph"/>
      </w:pPr>
      <w:r>
        <w:t xml:space="preserve">Once you have recordings and photos, tools like PostMem can help you organize them. Upload the photos, and AI identifies faces, groups related images, and asks targeted questions to fill gaps. You add your grandmother’s recorded stories as context — AI organizes everything into a written narrative.</w:t>
      </w:r>
    </w:p>
    <w:p>
      <w:pPr>
        <w:pStyle w:val="BodyText"/>
      </w:pPr>
      <w:r>
        <w:t xml:space="preserve">You can also make this an ongoing practice — not just a one-time event. Every family gathering is an opportunity: bring a few old photos, start a conversation, press record.</w:t>
      </w:r>
    </w:p>
    <w:p>
      <w:r>
        <w:pict>
          <v:rect style="width:0;height:1.5pt" o:hralign="center" o:hrstd="t" o:hr="t"/>
        </w:pict>
      </w:r>
    </w:p>
    <w:bookmarkEnd w:id="27"/>
    <w:bookmarkEnd w:id="28"/>
    <w:bookmarkStart w:id="30" w:name="X760d636a469cbef9bb01a7cda7e89f9374b3d25"/>
    <w:p>
      <w:pPr>
        <w:pStyle w:val="Heading2"/>
      </w:pPr>
      <w:r>
        <w:t xml:space="preserve">What If Your Family Member Has Memory Loss?</w:t>
      </w:r>
    </w:p>
    <w:p>
      <w:pPr>
        <w:pStyle w:val="FirstParagraph"/>
      </w:pPr>
      <w:r>
        <w:rPr>
          <w:b/>
          <w:bCs/>
        </w:rPr>
        <w:t xml:space="preserve">Important:</w:t>
      </w:r>
      <w:r>
        <w:t xml:space="preserve"> </w:t>
      </w:r>
      <w:r>
        <w:t xml:space="preserve">This section provides general guidance, not medical advice. If you’re concerned about a family member’s cognitive health, consult a healthcare professional. Reminiscence with photos is a supplementary activity, not a treatment or diagnostic tool.</w:t>
      </w:r>
    </w:p>
    <w:p>
      <w:pPr>
        <w:pStyle w:val="BodyText"/>
      </w:pPr>
      <w:r>
        <w:t xml:space="preserve">Photos can be meaningful for people with mild cognitive impairment or early-stage dementia. Familiar visual cues — faces from their youth, places they lived for decades — can activate long-term memories even when short-term memory is compromised.</w:t>
      </w:r>
    </w:p>
    <w:p>
      <w:pPr>
        <w:pStyle w:val="BodyText"/>
      </w:pPr>
      <w:r>
        <w:t xml:space="preserve">But here’s what matters most:</w:t>
      </w:r>
      <w:r>
        <w:t xml:space="preserve"> </w:t>
      </w:r>
      <w:r>
        <w:rPr>
          <w:b/>
          <w:bCs/>
        </w:rPr>
        <w:t xml:space="preserve">focus on connection, not information extraction.</w:t>
      </w:r>
      <w:r>
        <w:t xml:space="preserve"> </w:t>
      </w:r>
      <w:r>
        <w:t xml:space="preserve">The goal of looking at photos together isn’t to get accurate historical data from someone whose memory is fading. It’s to share a moment with them. To see them light up when they recognize a face. To be together in a memory, even if the details aren’t quite right.</w:t>
      </w:r>
    </w:p>
    <w:p>
      <w:pPr>
        <w:pStyle w:val="BodyText"/>
      </w:pPr>
      <w:r>
        <w:rPr>
          <w:b/>
          <w:bCs/>
        </w:rPr>
        <w:t xml:space="preserve">Practical guidelines:</w:t>
      </w:r>
    </w:p>
    <w:p>
      <w:pPr>
        <w:pStyle w:val="Compact"/>
        <w:numPr>
          <w:ilvl w:val="0"/>
          <w:numId w:val="1001"/>
        </w:numPr>
      </w:pPr>
      <w:r>
        <w:rPr>
          <w:b/>
          <w:bCs/>
        </w:rPr>
        <w:t xml:space="preserve">Don’t push.</w:t>
      </w:r>
      <w:r>
        <w:t xml:space="preserve"> </w:t>
      </w:r>
      <w:r>
        <w:t xml:space="preserve">If a photo causes confusion or distress, move to the next one gently. Say</w:t>
      </w:r>
      <w:r>
        <w:t xml:space="preserve"> </w:t>
      </w:r>
      <w:r>
        <w:t xml:space="preserve">“Let’s look at this one instead”</w:t>
      </w:r>
      <w:r>
        <w:t xml:space="preserve"> </w:t>
      </w:r>
      <w:r>
        <w:t xml:space="preserve">— no explanation needed.</w:t>
      </w:r>
    </w:p>
    <w:p>
      <w:pPr>
        <w:pStyle w:val="Compact"/>
        <w:numPr>
          <w:ilvl w:val="0"/>
          <w:numId w:val="1001"/>
        </w:numPr>
      </w:pPr>
      <w:r>
        <w:rPr>
          <w:b/>
          <w:bCs/>
        </w:rPr>
        <w:t xml:space="preserve">Focus on photos from their youth</w:t>
      </w:r>
      <w:r>
        <w:t xml:space="preserve"> </w:t>
      </w:r>
      <w:r>
        <w:t xml:space="preserve">(roughly ages 10–30). These memories are typically the most resilient, even as recent memory declines.</w:t>
      </w:r>
    </w:p>
    <w:p>
      <w:pPr>
        <w:pStyle w:val="Compact"/>
        <w:numPr>
          <w:ilvl w:val="0"/>
          <w:numId w:val="1001"/>
        </w:numPr>
      </w:pPr>
      <w:r>
        <w:rPr>
          <w:b/>
          <w:bCs/>
        </w:rPr>
        <w:t xml:space="preserve">Accept what they offer.</w:t>
      </w:r>
      <w:r>
        <w:t xml:space="preserve"> </w:t>
      </w:r>
      <w:r>
        <w:t xml:space="preserve">If they tell you a story that doesn’t match what you know, that’s okay. The act of remembering together has value regardless of factual accuracy.</w:t>
      </w:r>
    </w:p>
    <w:p>
      <w:pPr>
        <w:pStyle w:val="Compact"/>
        <w:numPr>
          <w:ilvl w:val="0"/>
          <w:numId w:val="1001"/>
        </w:numPr>
      </w:pPr>
      <w:r>
        <w:rPr>
          <w:b/>
          <w:bCs/>
        </w:rPr>
        <w:t xml:space="preserve">Keep sessions short.</w:t>
      </w:r>
      <w:r>
        <w:t xml:space="preserve"> </w:t>
      </w:r>
      <w:r>
        <w:t xml:space="preserve">Fifteen minutes is plenty. Stop before fatigue sets in — you can always come back tomorrow.</w:t>
      </w:r>
    </w:p>
    <w:p>
      <w:pPr>
        <w:pStyle w:val="Compact"/>
        <w:numPr>
          <w:ilvl w:val="0"/>
          <w:numId w:val="1001"/>
        </w:numPr>
      </w:pPr>
      <w:r>
        <w:rPr>
          <w:b/>
          <w:bCs/>
        </w:rPr>
        <w:t xml:space="preserve">Connection is the point.</w:t>
      </w:r>
      <w:r>
        <w:t xml:space="preserve"> </w:t>
      </w:r>
      <w:r>
        <w:t xml:space="preserve">Even if they can’t name the people in the photo, sitting together and looking at images from their life is an act of love. The story doesn’t have to be complete to be worthwhile.</w:t>
      </w:r>
    </w:p>
    <w:p>
      <w:pPr>
        <w:pStyle w:val="FirstParagraph"/>
      </w:pPr>
      <w:r>
        <w:t xml:space="preserve">If you’re concerned about losing stories to cognitive decline, read our guide on how to</w:t>
      </w:r>
      <w:r>
        <w:t xml:space="preserve"> </w:t>
      </w:r>
      <w:hyperlink r:id="rId29">
        <w:r>
          <w:rPr>
            <w:rStyle w:val="Hyperlink"/>
          </w:rPr>
          <w:t xml:space="preserve">save your family stories before it’s too late</w:t>
        </w:r>
      </w:hyperlink>
      <w:r>
        <w:t xml:space="preserve">.</w:t>
      </w:r>
    </w:p>
    <w:p>
      <w:r>
        <w:pict>
          <v:rect style="width:0;height:1.5pt" o:hralign="center" o:hrstd="t" o:hr="t"/>
        </w:pict>
      </w:r>
    </w:p>
    <w:bookmarkEnd w:id="30"/>
    <w:bookmarkStart w:id="36" w:name="frequently-asked-questions"/>
    <w:p>
      <w:pPr>
        <w:pStyle w:val="Heading2"/>
      </w:pPr>
      <w:r>
        <w:t xml:space="preserve">Frequently Asked Questions</w:t>
      </w:r>
    </w:p>
    <w:bookmarkStart w:id="31" w:name="do-i-really-not-need-a-question-list"/>
    <w:p>
      <w:pPr>
        <w:pStyle w:val="Heading3"/>
      </w:pPr>
      <w:r>
        <w:t xml:space="preserve">Do I really not need a question list?</w:t>
      </w:r>
    </w:p>
    <w:p>
      <w:pPr>
        <w:pStyle w:val="FirstParagraph"/>
      </w:pPr>
      <w:r>
        <w:t xml:space="preserve">You don’t need one, but you can keep a few prompts in your pocket (the 10 above are a good start). The key difference is that the photo leads — not the question. Show a photo first, let the person react naturally, and use a prompt only if they need a nudge. The best conversations happen when the photo sparks a memory without any question at all.</w:t>
      </w:r>
    </w:p>
    <w:bookmarkEnd w:id="31"/>
    <w:bookmarkStart w:id="32" w:name="what-if-i-dont-have-old-family-photos"/>
    <w:p>
      <w:pPr>
        <w:pStyle w:val="Heading3"/>
      </w:pPr>
      <w:r>
        <w:t xml:space="preserve">What if I don’t have old family photos?</w:t>
      </w:r>
    </w:p>
    <w:p>
      <w:pPr>
        <w:pStyle w:val="FirstParagraph"/>
      </w:pPr>
      <w:r>
        <w:t xml:space="preserve">Start with what you do have — even recent photos can trigger stories. A photo of a grandparent’s current kitchen might prompt stories about previous kitchens, first apartments, or cooking traditions. You can also ask other family members to share photos they have. And if your family has physical photo albums, spend 10 minutes with a phone scanning app to digitize a few pages.</w:t>
      </w:r>
    </w:p>
    <w:bookmarkEnd w:id="32"/>
    <w:bookmarkStart w:id="33" w:name="X14a282130ea0220aaa40197c159c05bbba108db"/>
    <w:p>
      <w:pPr>
        <w:pStyle w:val="Heading3"/>
      </w:pPr>
      <w:r>
        <w:t xml:space="preserve">How long should a photo story session last?</w:t>
      </w:r>
    </w:p>
    <w:p>
      <w:pPr>
        <w:pStyle w:val="FirstParagraph"/>
      </w:pPr>
      <w:r>
        <w:t xml:space="preserve">Fifteen to thirty minutes is ideal. Shorter sessions are better than marathon interviews — fatigue reduces story quality and enthusiasm. Plan to do multiple short sessions over weeks or months rather than one long one. The stories will still be there next Sunday.</w:t>
      </w:r>
    </w:p>
    <w:bookmarkEnd w:id="33"/>
    <w:bookmarkStart w:id="34" w:name="Xa50f14e9d4b3a2a7a794c37dfddc9bfb8e86ac7"/>
    <w:p>
      <w:pPr>
        <w:pStyle w:val="Heading3"/>
      </w:pPr>
      <w:r>
        <w:t xml:space="preserve">Can I do this over video call if I live far away?</w:t>
      </w:r>
    </w:p>
    <w:p>
      <w:pPr>
        <w:pStyle w:val="FirstParagraph"/>
      </w:pPr>
      <w:r>
        <w:t xml:space="preserve">Absolutely. Screen-share old photos or send them in advance. The key is that both of you are looking at the same photo at the same time. It’s less intimate than sitting side by side, but it works — especially if the alternative is never doing it at all.</w:t>
      </w:r>
    </w:p>
    <w:bookmarkEnd w:id="34"/>
    <w:bookmarkStart w:id="35" w:name="X79fadd71ac979c868939e8b3acd7481a25c68e6"/>
    <w:p>
      <w:pPr>
        <w:pStyle w:val="Heading3"/>
      </w:pPr>
      <w:r>
        <w:t xml:space="preserve">What’s the best way to preserve the stories after I record them?</w:t>
      </w:r>
    </w:p>
    <w:p>
      <w:pPr>
        <w:pStyle w:val="FirstParagraph"/>
      </w:pPr>
      <w:r>
        <w:t xml:space="preserve">At minimum, save the audio recordings and the photos in a cloud backup (Google Drive, iCloud, Dropbox). For a more structured approach, tools like PostMem can organize your photos and recordings into written narratives — AI identifies the people in photos, groups related moments, and helps you shape your recorded stories into a family archive. The important thing is to not let recordings sit on your phone indefinitely — back them up within a week.</w:t>
      </w:r>
    </w:p>
    <w:p>
      <w:r>
        <w:pict>
          <v:rect style="width:0;height:1.5pt" o:hralign="center" o:hrstd="t" o:hr="t"/>
        </w:pict>
      </w:r>
    </w:p>
    <w:bookmarkEnd w:id="35"/>
    <w:bookmarkEnd w:id="36"/>
    <w:bookmarkStart w:id="38" w:name="Xa052a66482731d49ede76946bff2775205a36dc"/>
    <w:p>
      <w:pPr>
        <w:pStyle w:val="Heading2"/>
      </w:pPr>
      <w:r>
        <w:t xml:space="preserve">The Interview Can Wait. The Photo Album Can’t.</w:t>
      </w:r>
    </w:p>
    <w:p>
      <w:pPr>
        <w:pStyle w:val="FirstParagraph"/>
      </w:pPr>
      <w:r>
        <w:t xml:space="preserve">Your family’s stories are already in the photos they’ve saved for 50 years. You don’t need a script, a microphone, or a professional interviewer. You need an afternoon, an old photo album, and the willingness to listen.</w:t>
      </w:r>
    </w:p>
    <w:p>
      <w:pPr>
        <w:pStyle w:val="BodyText"/>
      </w:pPr>
      <w:r>
        <w:t xml:space="preserve">Open the album. Point at a face. Ask:</w:t>
      </w:r>
      <w:r>
        <w:t xml:space="preserve"> </w:t>
      </w:r>
      <w:r>
        <w:t xml:space="preserve">“Who is that?”</w:t>
      </w:r>
    </w:p>
    <w:p>
      <w:pPr>
        <w:pStyle w:val="BodyText"/>
      </w:pPr>
      <w:r>
        <w:t xml:space="preserve">Then press record.</w:t>
      </w:r>
    </w:p>
    <w:p>
      <w:pPr>
        <w:pStyle w:val="BodyText"/>
      </w:pPr>
      <w:hyperlink r:id="rId37">
        <w:r>
          <w:rPr>
            <w:rStyle w:val="Hyperlink"/>
          </w:rPr>
          <w:t xml:space="preserve">Start Preserving Your Family’s Stories →</w:t>
        </w:r>
      </w:hyperlink>
    </w:p>
    <w:p>
      <w:pPr>
        <w:pStyle w:val="BodyText"/>
      </w:pPr>
      <w:r>
        <w:rPr>
          <w:i/>
          <w:iCs/>
        </w:rPr>
        <w:t xml:space="preserve">By PostMem Team · Published March 16, 2026 · Updated March 25, 2026</w:t>
      </w:r>
    </w:p>
    <w:p>
      <w:r>
        <w:pict>
          <v:rect style="width:0;height:1.5pt" o:hralign="center" o:hrstd="t" o:hr="t"/>
        </w:pict>
      </w:r>
    </w:p>
    <w:bookmarkEnd w:id="38"/>
    <w:bookmarkStart w:id="39" w:name="sources-references"/>
    <w:p>
      <w:pPr>
        <w:pStyle w:val="Heading2"/>
      </w:pPr>
      <w:r>
        <w:t xml:space="preserve">Sources &amp; References</w:t>
      </w:r>
    </w:p>
    <w:p>
      <w:pPr>
        <w:pStyle w:val="Compact"/>
        <w:numPr>
          <w:ilvl w:val="0"/>
          <w:numId w:val="1002"/>
        </w:numPr>
      </w:pPr>
      <w:r>
        <w:rPr>
          <w:b/>
          <w:bCs/>
        </w:rPr>
        <w:t xml:space="preserve">Conway, M. A. &amp; Pleydell-Pearce, C. W. (2000).</w:t>
      </w:r>
      <w:r>
        <w:t xml:space="preserve"> </w:t>
      </w:r>
      <w:r>
        <w:t xml:space="preserve">The construction of autobiographical memories in the self-memory system.</w:t>
      </w:r>
      <w:r>
        <w:t xml:space="preserve"> </w:t>
      </w:r>
      <w:r>
        <w:rPr>
          <w:i/>
          <w:iCs/>
        </w:rPr>
        <w:t xml:space="preserve">Psychological Review</w:t>
      </w:r>
      <w:r>
        <w:t xml:space="preserve">, 107(2), 261–288. Referenced in</w:t>
      </w:r>
      <w:r>
        <w:t xml:space="preserve"> </w:t>
      </w:r>
      <w:hyperlink r:id="rId9">
        <w:r>
          <w:rPr>
            <w:rStyle w:val="Hyperlink"/>
          </w:rPr>
          <w:t xml:space="preserve">The Science Behind Why Family Photos Trigger Memories</w:t>
        </w:r>
      </w:hyperlink>
      <w:r>
        <w:t xml:space="preserve">.</w:t>
      </w:r>
    </w:p>
    <w:p>
      <w:pPr>
        <w:pStyle w:val="Compact"/>
        <w:numPr>
          <w:ilvl w:val="0"/>
          <w:numId w:val="1002"/>
        </w:numPr>
      </w:pPr>
      <w:r>
        <w:rPr>
          <w:b/>
          <w:bCs/>
        </w:rPr>
        <w:t xml:space="preserve">Miles, A. N. &amp; Berntsen, D. (2011).</w:t>
      </w:r>
      <w:r>
        <w:t xml:space="preserve"> </w:t>
      </w:r>
      <w:r>
        <w:t xml:space="preserve">Involuntary and voluntary autobiographical memories share a common retrieval process.</w:t>
      </w:r>
      <w:r>
        <w:t xml:space="preserve"> </w:t>
      </w:r>
      <w:r>
        <w:rPr>
          <w:i/>
          <w:iCs/>
        </w:rPr>
        <w:t xml:space="preserve">Journal of Experimental Psychology: Human Perception and Performance</w:t>
      </w:r>
      <w:r>
        <w:t xml:space="preserve">, 37(4), 1234–1243.</w:t>
      </w:r>
    </w:p>
    <w:p>
      <w:pPr>
        <w:pStyle w:val="Compact"/>
        <w:numPr>
          <w:ilvl w:val="0"/>
          <w:numId w:val="1002"/>
        </w:numPr>
      </w:pPr>
      <w:r>
        <w:rPr>
          <w:b/>
          <w:bCs/>
        </w:rPr>
        <w:t xml:space="preserve">Cabeza, R. &amp; St Jacques, P. (2007).</w:t>
      </w:r>
      <w:r>
        <w:t xml:space="preserve"> </w:t>
      </w:r>
      <w:r>
        <w:t xml:space="preserve">Functional neuroimaging of autobiographical memory.</w:t>
      </w:r>
      <w:r>
        <w:t xml:space="preserve"> </w:t>
      </w:r>
      <w:r>
        <w:rPr>
          <w:i/>
          <w:iCs/>
        </w:rPr>
        <w:t xml:space="preserve">Trends in Cognitive Sciences</w:t>
      </w:r>
      <w:r>
        <w:t xml:space="preserve">, 11(5), 219–227. Referenced in</w:t>
      </w:r>
      <w:r>
        <w:t xml:space="preserve"> </w:t>
      </w:r>
      <w:hyperlink r:id="rId9">
        <w:r>
          <w:rPr>
            <w:rStyle w:val="Hyperlink"/>
          </w:rPr>
          <w:t xml:space="preserve">The Science Behind Why Family Photos Trigger Memories</w:t>
        </w:r>
      </w:hyperlink>
      <w:r>
        <w:t xml:space="preserve">.</w:t>
      </w:r>
    </w:p>
    <w:p>
      <w:pPr>
        <w:pStyle w:val="Compact"/>
        <w:numPr>
          <w:ilvl w:val="0"/>
          <w:numId w:val="1002"/>
        </w:numPr>
      </w:pPr>
      <w:r>
        <w:rPr>
          <w:b/>
          <w:bCs/>
        </w:rPr>
        <w:t xml:space="preserve">Rubin, D. C., Wetzler, S. E. &amp; Nebes, R. D. (1986).</w:t>
      </w:r>
      <w:r>
        <w:t xml:space="preserve"> </w:t>
      </w:r>
      <w:r>
        <w:t xml:space="preserve">Autobiographical memory across the lifespan. In D. C. Rubin (Ed.),</w:t>
      </w:r>
      <w:r>
        <w:t xml:space="preserve"> </w:t>
      </w:r>
      <w:r>
        <w:rPr>
          <w:i/>
          <w:iCs/>
        </w:rPr>
        <w:t xml:space="preserve">Autobiographical Memory</w:t>
      </w:r>
      <w:r>
        <w:t xml:space="preserve"> </w:t>
      </w:r>
      <w:r>
        <w:t xml:space="preserve">(pp. 202–221). Cambridge University Press.</w:t>
      </w:r>
    </w:p>
    <w:p>
      <w:pPr>
        <w:pStyle w:val="Compact"/>
        <w:numPr>
          <w:ilvl w:val="0"/>
          <w:numId w:val="1002"/>
        </w:numPr>
      </w:pPr>
      <w:r>
        <w:rPr>
          <w:b/>
          <w:bCs/>
        </w:rPr>
        <w:t xml:space="preserve">PostMem user research (2025).</w:t>
      </w:r>
      <w:r>
        <w:t xml:space="preserve"> </w:t>
      </w:r>
      <w:r>
        <w:t xml:space="preserve">Qualitative semi-structured interviews with 19 memory keepers (ages 38–67). Referenced for barriers to preservation and photo-based recall findings.</w:t>
      </w:r>
    </w:p>
    <w:p>
      <w:r>
        <w:pict>
          <v:rect style="width:0;height:1.5pt" o:hralign="center" o:hrstd="t" o:hr="t"/>
        </w:pict>
      </w:r>
    </w:p>
    <w:p>
      <w:pPr>
        <w:pStyle w:val="FirstParagraph"/>
      </w:pPr>
      <w:r>
        <w:rPr>
          <w:i/>
          <w:iCs/>
        </w:rPr>
        <w:t xml:space="preserve">Last updated: March 25, 2026</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blog/save-family-stories-before-its-too-late" TargetMode="External" /><Relationship Type="http://schemas.openxmlformats.org/officeDocument/2006/relationships/hyperlink" Id="rId9" Target="/blog/why-family-photos-trigger-memories" TargetMode="External" /><Relationship Type="http://schemas.openxmlformats.org/officeDocument/2006/relationships/hyperlink" Id="rId37" Target="https://postmem.com" TargetMode="External" /></Relationships>
</file>

<file path=word/_rels/footnotes.xml.rels><?xml version="1.0" encoding="UTF-8"?><Relationships xmlns="http://schemas.openxmlformats.org/package/2006/relationships"><Relationship Type="http://schemas.openxmlformats.org/officeDocument/2006/relationships/hyperlink" Id="rId29" Target="/blog/save-family-stories-before-its-too-late" TargetMode="External" /><Relationship Type="http://schemas.openxmlformats.org/officeDocument/2006/relationships/hyperlink" Id="rId9" Target="/blog/why-family-photos-trigger-memories" TargetMode="External" /><Relationship Type="http://schemas.openxmlformats.org/officeDocument/2006/relationships/hyperlink" Id="rId37" Target="https://postme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2026-03-26T09:45:25Z</dcterms:created>
  <dcterms:modified xsi:type="dcterms:W3CDTF">2026-03-26T09:45:25Z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Formal interviews often backfire with older family members. But show them an old photo, and the stories pour out. Here’s how to capture family stories through photos — no script needed.</vt:lpwstr>
  </property>
  <property fmtid="{D5CDD505-2E9C-101B-9397-08002B2CF9AE}" pid="3" name="meta_title">
    <vt:lpwstr>Skip the Interview: Capture Family Stories Using Photos | PostMem</vt:lpwstr>
  </property>
  <property fmtid="{D5CDD505-2E9C-101B-9397-08002B2CF9AE}" pid="4" name="page_type">
    <vt:lpwstr>Pillar Blog Post</vt:lpwstr>
  </property>
  <property fmtid="{D5CDD505-2E9C-101B-9397-08002B2CF9AE}" pid="5" name="published">
    <vt:lpwstr>2026-03-16</vt:lpwstr>
  </property>
  <property fmtid="{D5CDD505-2E9C-101B-9397-08002B2CF9AE}" pid="6" name="target_keywords">
    <vt:lpwstr>how to interview grandparents, capture family stories with photos, grandparent interview questions</vt:lpwstr>
  </property>
  <property fmtid="{D5CDD505-2E9C-101B-9397-08002B2CF9AE}" pid="7" name="target_url">
    <vt:lpwstr>/blog/capture-family-stories-with-photos</vt:lpwstr>
  </property>
  <property fmtid="{D5CDD505-2E9C-101B-9397-08002B2CF9AE}" pid="8" name="updated">
    <vt:lpwstr>2026-03-25</vt:lpwstr>
  </property>
</Properties>
</file>