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PostMem Team</w:t>
      </w:r>
    </w:p>
    <w:bookmarkStart w:id="43" w:name="Xb20c1a1ac63a17fb91be20b136418ae0ba6066b"/>
    <w:p>
      <w:pPr>
        <w:pStyle w:val="Heading1"/>
      </w:pPr>
      <w:r>
        <w:t xml:space="preserve">The One Gift for Parents Who Have Everything: Their Family Stories, Preserved</w:t>
      </w:r>
    </w:p>
    <w:p>
      <w:pPr>
        <w:pStyle w:val="FirstParagraph"/>
      </w:pPr>
      <w:r>
        <w:t xml:space="preserve">Your parents don’t need another sweater, another candle, or another gadget that collects dust. After age 60, most people have more stuff than they want — and the gifts that actually matter aren’t things you can wrap. The most meaningful gift you can give your parents is saying:</w:t>
      </w:r>
      <w:r>
        <w:t xml:space="preserve"> </w:t>
      </w:r>
      <w:r>
        <w:t xml:space="preserve">“I want to hear your stories — and I want to make sure our family never loses them.”</w:t>
      </w:r>
    </w:p>
    <w:p>
      <w:pPr>
        <w:pStyle w:val="BodyText"/>
      </w:pPr>
      <w:r>
        <w:t xml:space="preserve">That’s not a product pitch. It’s a shift in what</w:t>
      </w:r>
      <w:r>
        <w:t xml:space="preserve"> </w:t>
      </w:r>
      <w:r>
        <w:t xml:space="preserve">“gift”</w:t>
      </w:r>
      <w:r>
        <w:t xml:space="preserve"> </w:t>
      </w:r>
      <w:r>
        <w:t xml:space="preserve">means for the generation that’s been giving to everyone else for decades.</w:t>
      </w:r>
    </w:p>
    <w:p>
      <w:pPr>
        <w:pStyle w:val="BodyText"/>
      </w:pPr>
      <w:r>
        <w:t xml:space="preserve">A 2024 AARP survey on gift preferences among adults over 60 found that 78% say the gifts they value most are experiences and time with family — not material objects (</w:t>
      </w:r>
      <w:hyperlink r:id="rId9">
        <w:r>
          <w:rPr>
            <w:rStyle w:val="Hyperlink"/>
          </w:rPr>
          <w:t xml:space="preserve">AARP,</w:t>
        </w:r>
        <w:r>
          <w:rPr>
            <w:rStyle w:val="Hyperlink"/>
          </w:rPr>
          <w:t xml:space="preserve"> </w:t>
        </w:r>
        <w:r>
          <w:rPr>
            <w:rStyle w:val="Hyperlink"/>
          </w:rPr>
          <w:t xml:space="preserve">“2024 Holiday Gift Preferences: What Adults 60+ Really Want,”</w:t>
        </w:r>
        <w:r>
          <w:rPr>
            <w:rStyle w:val="Hyperlink"/>
          </w:rPr>
          <w:t xml:space="preserve"> </w:t>
        </w:r>
        <w:r>
          <w:rPr>
            <w:rStyle w:val="Hyperlink"/>
          </w:rPr>
          <w:t xml:space="preserve">November 2024</w:t>
        </w:r>
      </w:hyperlink>
      <w:r>
        <w:t xml:space="preserve">). And a 2023 study in the</w:t>
      </w:r>
      <w:r>
        <w:t xml:space="preserve"> </w:t>
      </w:r>
      <w:r>
        <w:rPr>
          <w:i/>
          <w:iCs/>
        </w:rPr>
        <w:t xml:space="preserve">Journal of Consumer Psychology</w:t>
      </w:r>
      <w:r>
        <w:t xml:space="preserve"> </w:t>
      </w:r>
      <w:r>
        <w:t xml:space="preserve">found that adults over 55 rated experiential gifts 34% higher in long-term satisfaction than material gifts of equal value (</w:t>
      </w:r>
      <w:hyperlink r:id="rId10">
        <w:r>
          <w:rPr>
            <w:rStyle w:val="Hyperlink"/>
          </w:rPr>
          <w:t xml:space="preserve">Kumar &amp; Gilovich, 2023</w:t>
        </w:r>
      </w:hyperlink>
      <w:r>
        <w:t xml:space="preserve">).</w:t>
      </w:r>
    </w:p>
    <w:p>
      <w:pPr>
        <w:pStyle w:val="BodyText"/>
      </w:pPr>
      <w:r>
        <w:t xml:space="preserve">This guide covers three concrete ways to give the gift of story preservation — with specific costs, time commitments, and drawbacks for each — plus exactly how to present the gift so it actually gets used.</w:t>
      </w:r>
    </w:p>
    <w:p>
      <w:r>
        <w:pict>
          <v:rect style="width:0;height:1.5pt" o:hralign="center" o:hrstd="t" o:hr="t"/>
        </w:pict>
      </w:r>
    </w:p>
    <w:bookmarkStart w:id="13" w:name="why-physical-gifts-dont-work-after-60"/>
    <w:p>
      <w:pPr>
        <w:pStyle w:val="Heading2"/>
      </w:pPr>
      <w:r>
        <w:t xml:space="preserve">Why Physical Gifts Don’t Work After 60</w:t>
      </w:r>
    </w:p>
    <w:bookmarkStart w:id="11" w:name="the-gift-paradox"/>
    <w:p>
      <w:pPr>
        <w:pStyle w:val="Heading3"/>
      </w:pPr>
      <w:r>
        <w:t xml:space="preserve">The Gift Paradox</w:t>
      </w:r>
    </w:p>
    <w:p>
      <w:pPr>
        <w:pStyle w:val="FirstParagraph"/>
      </w:pPr>
      <w:r>
        <w:t xml:space="preserve">Your parents spent 30 years accumulating a household. They have kitchen gadgets, books, clothing, and hobby supplies. By their 60s, many are actively trying to reduce possessions — decluttering, downsizing, giving things away. Adding more physical objects to that equation isn’t helpful. It’s counterproductive.</w:t>
      </w:r>
    </w:p>
    <w:p>
      <w:pPr>
        <w:pStyle w:val="BodyText"/>
      </w:pPr>
      <w:r>
        <w:t xml:space="preserve">The experiential-over-material preference isn’t anecdotal. The Kumar &amp; Gilovich study referenced above specifically tested adults 55+ across income brackets and found the satisfaction gap between experiential and material gifts widened with age — 34% higher long-term satisfaction for experiential gifts, measured at 30-day and 90-day follow-ups.</w:t>
      </w:r>
    </w:p>
    <w:bookmarkEnd w:id="11"/>
    <w:bookmarkStart w:id="12" w:name="what-they-actually-want-but-wont-ask-for"/>
    <w:p>
      <w:pPr>
        <w:pStyle w:val="Heading3"/>
      </w:pPr>
      <w:r>
        <w:t xml:space="preserve">What They Actually Want (But Won’t Ask For)</w:t>
      </w:r>
    </w:p>
    <w:p>
      <w:pPr>
        <w:pStyle w:val="FirstParagraph"/>
      </w:pPr>
      <w:r>
        <w:t xml:space="preserve">In PostMem’s research conversations with 19 memory keepers (ages 42-68, conducted 2025), a consistent theme emerged: the people most interested in preserving family stories were children and grandchildren, not the storytellers themselves. The storytellers wanted to share their memories — but they didn’t want to initiate the project. They wanted someone to ask.</w:t>
      </w:r>
    </w:p>
    <w:p>
      <w:pPr>
        <w:pStyle w:val="BodyText"/>
      </w:pPr>
      <w:r>
        <w:rPr>
          <w:b/>
          <w:bCs/>
        </w:rPr>
        <w:t xml:space="preserve">54% of research participants said they had lost a family member’s stories they wished they’d recorded</w:t>
      </w:r>
      <w:r>
        <w:t xml:space="preserve"> </w:t>
      </w:r>
      <w:r>
        <w:t xml:space="preserve">(PostMem user research, n=19, 2025). The regret wasn’t about objects. It was about conversations that never happened — stories that died with the person who held them.</w:t>
      </w:r>
    </w:p>
    <w:p>
      <w:r>
        <w:pict>
          <v:rect style="width:0;height:1.5pt" o:hralign="center" o:hrstd="t" o:hr="t"/>
        </w:pict>
      </w:r>
    </w:p>
    <w:bookmarkEnd w:id="12"/>
    <w:bookmarkEnd w:id="13"/>
    <w:bookmarkStart w:id="15" w:name="X210b98a5fbc70e6fabbefc24cdc3c82bab750bd"/>
    <w:p>
      <w:pPr>
        <w:pStyle w:val="Heading2"/>
      </w:pPr>
      <w:r>
        <w:t xml:space="preserve">What Memory Keepers Actually Want: Insights From 19 Families</w:t>
      </w:r>
    </w:p>
    <w:p>
      <w:pPr>
        <w:pStyle w:val="FirstParagraph"/>
      </w:pPr>
      <w:r>
        <w:t xml:space="preserve">PostMem conducted in-depth conversations with 19 memory keepers across the United States (ages 42-68, recruited through social media and community groups, 2025). Here’s what they told us:</w:t>
      </w:r>
    </w:p>
    <w:p>
      <w:pPr>
        <w:pStyle w:val="BodyText"/>
      </w:pPr>
      <w:r>
        <w:rPr>
          <w:b/>
          <w:bCs/>
        </w:rPr>
        <w:t xml:space="preserve">80% said time and effort was the main barrier.</w:t>
      </w:r>
      <w:r>
        <w:t xml:space="preserve"> </w:t>
      </w:r>
      <w:r>
        <w:t xml:space="preserve">Not cost, not technology — time. They wanted to preserve stories but felt overwhelmed by the scope of the project. The idea of</w:t>
      </w:r>
      <w:r>
        <w:t xml:space="preserve"> </w:t>
      </w:r>
      <w:r>
        <w:t xml:space="preserve">“doing everything”</w:t>
      </w:r>
      <w:r>
        <w:t xml:space="preserve"> </w:t>
      </w:r>
      <w:r>
        <w:t xml:space="preserve">paralyzed them into doing nothing.</w:t>
      </w:r>
    </w:p>
    <w:p>
      <w:pPr>
        <w:pStyle w:val="BodyText"/>
      </w:pPr>
      <w:r>
        <w:rPr>
          <w:b/>
          <w:bCs/>
        </w:rPr>
        <w:t xml:space="preserve">92% said a specific photo triggered memories they hadn’t thought about in years.</w:t>
      </w:r>
      <w:r>
        <w:t xml:space="preserve"> </w:t>
      </w:r>
      <w:r>
        <w:t xml:space="preserve">When shown old family photos during the research sessions, nearly every participant spontaneously began telling stories. The photos did what interview questions couldn’t — they activated specific, vivid memories.</w:t>
      </w:r>
    </w:p>
    <w:p>
      <w:pPr>
        <w:pStyle w:val="BodyText"/>
      </w:pPr>
      <w:r>
        <w:rPr>
          <w:b/>
          <w:bCs/>
        </w:rPr>
        <w:t xml:space="preserve">69% said they’d been meaning to</w:t>
      </w:r>
      <w:r>
        <w:rPr>
          <w:b/>
          <w:bCs/>
        </w:rPr>
        <w:t xml:space="preserve"> </w:t>
      </w:r>
      <w:r>
        <w:rPr>
          <w:b/>
          <w:bCs/>
        </w:rPr>
        <w:t xml:space="preserve">“start someday”</w:t>
      </w:r>
      <w:r>
        <w:rPr>
          <w:b/>
          <w:bCs/>
        </w:rPr>
        <w:t xml:space="preserve"> </w:t>
      </w:r>
      <w:r>
        <w:rPr>
          <w:b/>
          <w:bCs/>
        </w:rPr>
        <w:t xml:space="preserve">for more than two years.</w:t>
      </w:r>
      <w:r>
        <w:t xml:space="preserve"> </w:t>
      </w:r>
      <w:r>
        <w:t xml:space="preserve">Behavioral psychology calls this the intention-action gap (</w:t>
      </w:r>
      <w:hyperlink r:id="rId14">
        <w:r>
          <w:rPr>
            <w:rStyle w:val="Hyperlink"/>
          </w:rPr>
          <w:t xml:space="preserve">Sheeran &amp; Webb, 2016,</w:t>
        </w:r>
        <w:r>
          <w:rPr>
            <w:rStyle w:val="Hyperlink"/>
          </w:rPr>
          <w:t xml:space="preserve"> </w:t>
        </w:r>
        <w:r>
          <w:rPr>
            <w:rStyle w:val="Hyperlink"/>
            <w:i/>
            <w:iCs/>
          </w:rPr>
          <w:t xml:space="preserve">Social and Personality Psychology Compass</w:t>
        </w:r>
      </w:hyperlink>
      <w:r>
        <w:t xml:space="preserve">). The desire is real. The activation energy is the problem. A gift that removes the starting barrier — that says</w:t>
      </w:r>
      <w:r>
        <w:t xml:space="preserve"> </w:t>
      </w:r>
      <w:r>
        <w:t xml:space="preserve">“I’ve already set it up for you”</w:t>
      </w:r>
      <w:r>
        <w:t xml:space="preserve"> </w:t>
      </w:r>
      <w:r>
        <w:t xml:space="preserve">— bridges that gap.</w:t>
      </w:r>
    </w:p>
    <w:p>
      <w:pPr>
        <w:pStyle w:val="BodyText"/>
      </w:pPr>
      <w:r>
        <w:rPr>
          <w:b/>
          <w:bCs/>
        </w:rPr>
        <w:t xml:space="preserve">The practical takeaway for gift-giving:</w:t>
      </w:r>
      <w:r>
        <w:t xml:space="preserve"> </w:t>
      </w:r>
      <w:r>
        <w:t xml:space="preserve">the gift isn’t a tool or a subscription. It’s the act of starting. It’s saying:</w:t>
      </w:r>
      <w:r>
        <w:t xml:space="preserve"> </w:t>
      </w:r>
      <w:r>
        <w:t xml:space="preserve">“I did the first step so you don’t have to.”</w:t>
      </w:r>
    </w:p>
    <w:p>
      <w:r>
        <w:pict>
          <v:rect style="width:0;height:1.5pt" o:hralign="center" o:hrstd="t" o:hr="t"/>
        </w:pict>
      </w:r>
    </w:p>
    <w:bookmarkEnd w:id="15"/>
    <w:bookmarkStart w:id="20" w:name="X573a0c6d3007b8656dd161c2fbaed4c42da0ede"/>
    <w:p>
      <w:pPr>
        <w:pStyle w:val="Heading2"/>
      </w:pPr>
      <w:r>
        <w:t xml:space="preserve">3 Ways to Give the Gift of Story Preservation</w:t>
      </w:r>
    </w:p>
    <w:bookmarkStart w:id="16" w:name="option-1-the-diy-approach"/>
    <w:p>
      <w:pPr>
        <w:pStyle w:val="Heading3"/>
      </w:pPr>
      <w:r>
        <w:t xml:space="preserve">Option 1: The DIY Approach</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Spec</w:t>
            </w:r>
          </w:p>
        </w:tc>
        <w:tc>
          <w:tcPr/>
          <w:p>
            <w:pPr>
              <w:pStyle w:val="Compact"/>
            </w:pPr>
            <w:r>
              <w:t xml:space="preserve">Detail</w:t>
            </w:r>
          </w:p>
        </w:tc>
      </w:tr>
      <w:tr>
        <w:tc>
          <w:tcPr/>
          <w:p>
            <w:pPr>
              <w:pStyle w:val="Compact"/>
            </w:pPr>
            <w:r>
              <w:rPr>
                <w:b/>
                <w:bCs/>
              </w:rPr>
              <w:t xml:space="preserve">Cost</w:t>
            </w:r>
          </w:p>
        </w:tc>
        <w:tc>
          <w:tcPr/>
          <w:p>
            <w:pPr>
              <w:pStyle w:val="Compact"/>
            </w:pPr>
            <w:r>
              <w:t xml:space="preserve">$0 (free)</w:t>
            </w:r>
          </w:p>
        </w:tc>
      </w:tr>
      <w:tr>
        <w:tc>
          <w:tcPr/>
          <w:p>
            <w:pPr>
              <w:pStyle w:val="Compact"/>
            </w:pPr>
            <w:r>
              <w:rPr>
                <w:b/>
                <w:bCs/>
              </w:rPr>
              <w:t xml:space="preserve">Time investment (gift giver)</w:t>
            </w:r>
          </w:p>
        </w:tc>
        <w:tc>
          <w:tcPr/>
          <w:p>
            <w:pPr>
              <w:pStyle w:val="Compact"/>
            </w:pPr>
            <w:r>
              <w:t xml:space="preserve">2-4 hours setup + 30 min/week ongoing for 3-6 months</w:t>
            </w:r>
          </w:p>
        </w:tc>
      </w:tr>
      <w:tr>
        <w:tc>
          <w:tcPr/>
          <w:p>
            <w:pPr>
              <w:pStyle w:val="Compact"/>
            </w:pPr>
            <w:r>
              <w:rPr>
                <w:b/>
                <w:bCs/>
              </w:rPr>
              <w:t xml:space="preserve">Effort from recipient</w:t>
            </w:r>
          </w:p>
        </w:tc>
        <w:tc>
          <w:tcPr/>
          <w:p>
            <w:pPr>
              <w:pStyle w:val="Compact"/>
            </w:pPr>
            <w:r>
              <w:t xml:space="preserve">Medium — needs to respond to prompts weekly</w:t>
            </w:r>
          </w:p>
        </w:tc>
      </w:tr>
      <w:tr>
        <w:tc>
          <w:tcPr/>
          <w:p>
            <w:pPr>
              <w:pStyle w:val="Compact"/>
            </w:pPr>
            <w:r>
              <w:rPr>
                <w:b/>
                <w:bCs/>
              </w:rPr>
              <w:t xml:space="preserve">Main drawback</w:t>
            </w:r>
          </w:p>
        </w:tc>
        <w:tc>
          <w:tcPr/>
          <w:p>
            <w:pPr>
              <w:pStyle w:val="Compact"/>
            </w:pPr>
            <w:r>
              <w:t xml:space="preserve">Most people start strong and quit by month 2; you carry the entire project</w:t>
            </w:r>
          </w:p>
        </w:tc>
      </w:tr>
      <w:tr>
        <w:tc>
          <w:tcPr/>
          <w:p>
            <w:pPr>
              <w:pStyle w:val="Compact"/>
            </w:pPr>
            <w:r>
              <w:rPr>
                <w:b/>
                <w:bCs/>
              </w:rPr>
              <w:t xml:space="preserve">Who it fits</w:t>
            </w:r>
          </w:p>
        </w:tc>
        <w:tc>
          <w:tcPr/>
          <w:p>
            <w:pPr>
              <w:pStyle w:val="Compact"/>
            </w:pPr>
            <w:r>
              <w:t xml:space="preserve">Families on a tight budget, hands-on gift givers who enjoy DIY projects</w:t>
            </w:r>
          </w:p>
        </w:tc>
      </w:tr>
    </w:tbl>
    <w:p>
      <w:pPr>
        <w:pStyle w:val="BodyText"/>
      </w:pPr>
      <w:r>
        <w:rPr>
          <w:b/>
          <w:bCs/>
        </w:rPr>
        <w:t xml:space="preserve">How to do it:</w:t>
      </w:r>
      <w:r>
        <w:t xml:space="preserve"> </w:t>
      </w:r>
      <w:r>
        <w:t xml:space="preserve">1. Collect 20-30 old family photos (scan physical ones with a free phone app like Google PhotoScan)</w:t>
      </w:r>
      <w:r>
        <w:t xml:space="preserve"> </w:t>
      </w:r>
      <w:r>
        <w:t xml:space="preserve">2. Create a shared Google Doc or a private family Facebook group</w:t>
      </w:r>
      <w:r>
        <w:t xml:space="preserve"> </w:t>
      </w:r>
      <w:r>
        <w:t xml:space="preserve">3. Post one photo per week with the caption:</w:t>
      </w:r>
      <w:r>
        <w:t xml:space="preserve"> </w:t>
      </w:r>
      <w:r>
        <w:t xml:space="preserve">“Does anyone remember this day?”</w:t>
      </w:r>
      <w:r>
        <w:t xml:space="preserve"> </w:t>
      </w:r>
      <w:r>
        <w:t xml:space="preserve">4. Ask your parents to share their memories in the comments</w:t>
      </w:r>
      <w:r>
        <w:t xml:space="preserve"> </w:t>
      </w:r>
      <w:r>
        <w:t xml:space="preserve">5. After a few months, compile the best stories into a simple PDF or printed booklet (Canva’s free tier works)</w:t>
      </w:r>
    </w:p>
    <w:p>
      <w:pPr>
        <w:pStyle w:val="BodyText"/>
      </w:pPr>
      <w:r>
        <w:rPr>
          <w:b/>
          <w:bCs/>
        </w:rPr>
        <w:t xml:space="preserve">The honest truth:</w:t>
      </w:r>
      <w:r>
        <w:t xml:space="preserve"> </w:t>
      </w:r>
      <w:r>
        <w:t xml:space="preserve">This approach works if you follow through. But</w:t>
      </w:r>
      <w:r>
        <w:t xml:space="preserve"> </w:t>
      </w:r>
      <w:r>
        <w:t xml:space="preserve">“if”</w:t>
      </w:r>
      <w:r>
        <w:t xml:space="preserve"> </w:t>
      </w:r>
      <w:r>
        <w:t xml:space="preserve">is the operative word. You’re the engine — if you stop posting photos, the project stops. There’s no tool nudging anyone. If you have the discipline to maintain a weekly habit for 3-6 months, this is the most personal option. If you’ve started and abandoned journaling, meal prepping, or a 30-day challenge, be honest about whether this will go differently.</w:t>
      </w:r>
    </w:p>
    <w:bookmarkEnd w:id="16"/>
    <w:bookmarkStart w:id="18" w:name="option-2-postmem"/>
    <w:p>
      <w:pPr>
        <w:pStyle w:val="Heading3"/>
      </w:pPr>
      <w:r>
        <w:t xml:space="preserve">Option 2: PostMem</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Spec</w:t>
            </w:r>
          </w:p>
        </w:tc>
        <w:tc>
          <w:tcPr/>
          <w:p>
            <w:pPr>
              <w:pStyle w:val="Compact"/>
            </w:pPr>
            <w:r>
              <w:t xml:space="preserve">Detail</w:t>
            </w:r>
          </w:p>
        </w:tc>
      </w:tr>
      <w:tr>
        <w:tc>
          <w:tcPr/>
          <w:p>
            <w:pPr>
              <w:pStyle w:val="Compact"/>
            </w:pPr>
            <w:r>
              <w:rPr>
                <w:b/>
                <w:bCs/>
              </w:rPr>
              <w:t xml:space="preserve">Cost</w:t>
            </w:r>
          </w:p>
        </w:tc>
        <w:tc>
          <w:tcPr/>
          <w:p>
            <w:pPr>
              <w:pStyle w:val="Compact"/>
            </w:pPr>
            <w:r>
              <w:t xml:space="preserve">From $19/month ($228/year)</w:t>
            </w:r>
          </w:p>
        </w:tc>
      </w:tr>
      <w:tr>
        <w:tc>
          <w:tcPr/>
          <w:p>
            <w:pPr>
              <w:pStyle w:val="Compact"/>
            </w:pPr>
            <w:r>
              <w:rPr>
                <w:b/>
                <w:bCs/>
              </w:rPr>
              <w:t xml:space="preserve">Time investment (gift giver)</w:t>
            </w:r>
          </w:p>
        </w:tc>
        <w:tc>
          <w:tcPr/>
          <w:p>
            <w:pPr>
              <w:pStyle w:val="Compact"/>
            </w:pPr>
            <w:r>
              <w:t xml:space="preserve">1-2 hours initial setup (upload photos, create account)</w:t>
            </w:r>
          </w:p>
        </w:tc>
      </w:tr>
      <w:tr>
        <w:tc>
          <w:tcPr/>
          <w:p>
            <w:pPr>
              <w:pStyle w:val="Compact"/>
            </w:pPr>
            <w:r>
              <w:rPr>
                <w:b/>
                <w:bCs/>
              </w:rPr>
              <w:t xml:space="preserve">Effort from recipient</w:t>
            </w:r>
          </w:p>
        </w:tc>
        <w:tc>
          <w:tcPr/>
          <w:p>
            <w:pPr>
              <w:pStyle w:val="Compact"/>
            </w:pPr>
            <w:r>
              <w:t xml:space="preserve">Low — look at photos, answer questions with a voice note or a few words</w:t>
            </w:r>
          </w:p>
        </w:tc>
      </w:tr>
      <w:tr>
        <w:tc>
          <w:tcPr/>
          <w:p>
            <w:pPr>
              <w:pStyle w:val="Compact"/>
            </w:pPr>
            <w:r>
              <w:rPr>
                <w:b/>
                <w:bCs/>
              </w:rPr>
              <w:t xml:space="preserve">Main drawback</w:t>
            </w:r>
          </w:p>
        </w:tc>
        <w:tc>
          <w:tcPr/>
          <w:p>
            <w:pPr>
              <w:pStyle w:val="Compact"/>
            </w:pPr>
            <w:r>
              <w:t xml:space="preserve">Newer product; digital-first output (print is optional, not default)</w:t>
            </w:r>
          </w:p>
        </w:tc>
      </w:tr>
      <w:tr>
        <w:tc>
          <w:tcPr/>
          <w:p>
            <w:pPr>
              <w:pStyle w:val="Compact"/>
            </w:pPr>
            <w:r>
              <w:rPr>
                <w:b/>
                <w:bCs/>
              </w:rPr>
              <w:t xml:space="preserve">Who it fits</w:t>
            </w:r>
          </w:p>
        </w:tc>
        <w:tc>
          <w:tcPr/>
          <w:p>
            <w:pPr>
              <w:pStyle w:val="Compact"/>
            </w:pPr>
            <w:r>
              <w:t xml:space="preserve">Families with large photo libraries who want low-effort story capture</w:t>
            </w:r>
          </w:p>
        </w:tc>
      </w:tr>
    </w:tbl>
    <w:p>
      <w:pPr>
        <w:pStyle w:val="BodyText"/>
      </w:pPr>
      <w:r>
        <w:rPr>
          <w:b/>
          <w:bCs/>
        </w:rPr>
        <w:t xml:space="preserve">How to do it:</w:t>
      </w:r>
      <w:r>
        <w:t xml:space="preserve"> </w:t>
      </w:r>
      <w:r>
        <w:t xml:space="preserve">1. Set up a PostMem account for your parent</w:t>
      </w:r>
      <w:r>
        <w:t xml:space="preserve"> </w:t>
      </w:r>
      <w:r>
        <w:t xml:space="preserve">2. Upload a batch of family photos (from your phone, iCloud, old hard drives)</w:t>
      </w:r>
      <w:r>
        <w:t xml:space="preserve"> </w:t>
      </w:r>
      <w:r>
        <w:t xml:space="preserve">3. PostMem’s AI identifies faces, groups related photos, and generates targeted questions</w:t>
      </w:r>
      <w:r>
        <w:t xml:space="preserve"> </w:t>
      </w:r>
      <w:r>
        <w:t xml:space="preserve">4. Your parent answers the questions — a voice note, a few words, a quick memory</w:t>
      </w:r>
      <w:r>
        <w:t xml:space="preserve"> </w:t>
      </w:r>
      <w:r>
        <w:t xml:space="preserve">5. AI organizes the answers into written stories your whole family can read and share</w:t>
      </w:r>
    </w:p>
    <w:p>
      <w:pPr>
        <w:pStyle w:val="BodyText"/>
      </w:pPr>
      <w:r>
        <w:rPr>
          <w:b/>
          <w:bCs/>
        </w:rPr>
        <w:t xml:space="preserve">What the recipient sees:</w:t>
      </w:r>
      <w:r>
        <w:t xml:space="preserve"> </w:t>
      </w:r>
      <w:r>
        <w:t xml:space="preserve">When your parent opens PostMem, they see their own photos organized by moment —</w:t>
      </w:r>
      <w:r>
        <w:t xml:space="preserve"> </w:t>
      </w:r>
      <w:r>
        <w:t xml:space="preserve">“Christmas 2004”</w:t>
      </w:r>
      <w:r>
        <w:t xml:space="preserve">,</w:t>
      </w:r>
      <w:r>
        <w:t xml:space="preserve"> </w:t>
      </w:r>
      <w:r>
        <w:t xml:space="preserve">“Garden Photos”</w:t>
      </w:r>
      <w:r>
        <w:t xml:space="preserve">,</w:t>
      </w:r>
      <w:r>
        <w:t xml:space="preserve"> </w:t>
      </w:r>
      <w:r>
        <w:t xml:space="preserve">“Trip to the Lake”</w:t>
      </w:r>
      <w:r>
        <w:t xml:space="preserve">. Each moment has 2-3 questions waiting. They tap a photo, record a 30-second voice answer, and that’s it. The story is preserved.</w:t>
      </w:r>
    </w:p>
    <w:p>
      <w:pPr>
        <w:pStyle w:val="BodyText"/>
      </w:pPr>
      <w:r>
        <w:rPr>
          <w:b/>
          <w:bCs/>
        </w:rPr>
        <w:t xml:space="preserve">Why it works as a gift:</w:t>
      </w:r>
      <w:r>
        <w:t xml:space="preserve"> </w:t>
      </w:r>
      <w:r>
        <w:t xml:space="preserve">You’re not handing your parent a project. You’re handing them their own photos — organized, grouped, and ready to spark memories. Your parent’s only job is to say:</w:t>
      </w:r>
      <w:r>
        <w:t xml:space="preserve"> </w:t>
      </w:r>
      <w:r>
        <w:t xml:space="preserve">“Oh, I remember that day.”</w:t>
      </w:r>
    </w:p>
    <w:p>
      <w:pPr>
        <w:pStyle w:val="BodyText"/>
      </w:pPr>
      <w:r>
        <w:t xml:space="preserve">Learn more at</w:t>
      </w:r>
      <w:r>
        <w:t xml:space="preserve"> </w:t>
      </w:r>
      <w:hyperlink r:id="rId17">
        <w:r>
          <w:rPr>
            <w:rStyle w:val="Hyperlink"/>
          </w:rPr>
          <w:t xml:space="preserve">https://postmem.com</w:t>
        </w:r>
      </w:hyperlink>
      <w:r>
        <w:t xml:space="preserve">.</w:t>
      </w:r>
    </w:p>
    <w:bookmarkEnd w:id="18"/>
    <w:bookmarkStart w:id="19" w:name="option-3-professional-interview-service"/>
    <w:p>
      <w:pPr>
        <w:pStyle w:val="Heading3"/>
      </w:pPr>
      <w:r>
        <w:t xml:space="preserve">Option 3: Professional Interview Service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Spec</w:t>
            </w:r>
          </w:p>
        </w:tc>
        <w:tc>
          <w:tcPr/>
          <w:p>
            <w:pPr>
              <w:pStyle w:val="Compact"/>
            </w:pPr>
            <w:r>
              <w:t xml:space="preserve">Detail</w:t>
            </w:r>
          </w:p>
        </w:tc>
      </w:tr>
      <w:tr>
        <w:tc>
          <w:tcPr/>
          <w:p>
            <w:pPr>
              <w:pStyle w:val="Compact"/>
            </w:pPr>
            <w:r>
              <w:rPr>
                <w:b/>
                <w:bCs/>
              </w:rPr>
              <w:t xml:space="preserve">Cost</w:t>
            </w:r>
          </w:p>
        </w:tc>
        <w:tc>
          <w:tcPr/>
          <w:p>
            <w:pPr>
              <w:pStyle w:val="Compact"/>
            </w:pPr>
            <w:r>
              <w:t xml:space="preserve">$500-$3,000+ depending on scope and provider</w:t>
            </w:r>
          </w:p>
        </w:tc>
      </w:tr>
      <w:tr>
        <w:tc>
          <w:tcPr/>
          <w:p>
            <w:pPr>
              <w:pStyle w:val="Compact"/>
            </w:pPr>
            <w:r>
              <w:rPr>
                <w:b/>
                <w:bCs/>
              </w:rPr>
              <w:t xml:space="preserve">Time investment (gift giver)</w:t>
            </w:r>
          </w:p>
        </w:tc>
        <w:tc>
          <w:tcPr/>
          <w:p>
            <w:pPr>
              <w:pStyle w:val="Compact"/>
            </w:pPr>
            <w:r>
              <w:t xml:space="preserve">1-2 hours to research providers and schedule</w:t>
            </w:r>
          </w:p>
        </w:tc>
      </w:tr>
      <w:tr>
        <w:tc>
          <w:tcPr/>
          <w:p>
            <w:pPr>
              <w:pStyle w:val="Compact"/>
            </w:pPr>
            <w:r>
              <w:rPr>
                <w:b/>
                <w:bCs/>
              </w:rPr>
              <w:t xml:space="preserve">Effort from recipient</w:t>
            </w:r>
          </w:p>
        </w:tc>
        <w:tc>
          <w:tcPr/>
          <w:p>
            <w:pPr>
              <w:pStyle w:val="Compact"/>
            </w:pPr>
            <w:r>
              <w:t xml:space="preserve">Low-medium — sit for a 2-3 hour recorded interview</w:t>
            </w:r>
          </w:p>
        </w:tc>
      </w:tr>
      <w:tr>
        <w:tc>
          <w:tcPr/>
          <w:p>
            <w:pPr>
              <w:pStyle w:val="Compact"/>
            </w:pPr>
            <w:r>
              <w:rPr>
                <w:b/>
                <w:bCs/>
              </w:rPr>
              <w:t xml:space="preserve">Main drawback</w:t>
            </w:r>
          </w:p>
        </w:tc>
        <w:tc>
          <w:tcPr/>
          <w:p>
            <w:pPr>
              <w:pStyle w:val="Compact"/>
            </w:pPr>
            <w:r>
              <w:t xml:space="preserve">Expensive; one-time event, not ongoing; geographic availability varies</w:t>
            </w:r>
          </w:p>
        </w:tc>
      </w:tr>
      <w:tr>
        <w:tc>
          <w:tcPr/>
          <w:p>
            <w:pPr>
              <w:pStyle w:val="Compact"/>
            </w:pPr>
            <w:r>
              <w:rPr>
                <w:b/>
                <w:bCs/>
              </w:rPr>
              <w:t xml:space="preserve">Who it fits</w:t>
            </w:r>
          </w:p>
        </w:tc>
        <w:tc>
          <w:tcPr/>
          <w:p>
            <w:pPr>
              <w:pStyle w:val="Compact"/>
            </w:pPr>
            <w:r>
              <w:t xml:space="preserve">Families with budget flexibility, major milestones (80th birthday, retirement)</w:t>
            </w:r>
          </w:p>
        </w:tc>
      </w:tr>
    </w:tbl>
    <w:p>
      <w:pPr>
        <w:pStyle w:val="BodyText"/>
      </w:pPr>
      <w:r>
        <w:rPr>
          <w:b/>
          <w:bCs/>
        </w:rPr>
        <w:t xml:space="preserve">How to do it:</w:t>
      </w:r>
      <w:r>
        <w:t xml:space="preserve"> </w:t>
      </w:r>
      <w:r>
        <w:t xml:space="preserve">1. Book a service like No Story Lost, a local oral historian, or a StoryTerrace biographer</w:t>
      </w:r>
      <w:r>
        <w:t xml:space="preserve"> </w:t>
      </w:r>
      <w:r>
        <w:t xml:space="preserve">2. Schedule a 2-3 hour session at your parents’ home</w:t>
      </w:r>
      <w:r>
        <w:t xml:space="preserve"> </w:t>
      </w:r>
      <w:r>
        <w:t xml:space="preserve">3. A trained interviewer conducts a structured conversation</w:t>
      </w:r>
      <w:r>
        <w:t xml:space="preserve"> </w:t>
      </w:r>
      <w:r>
        <w:t xml:space="preserve">4. You receive professionally edited video and/or audio recordings</w:t>
      </w:r>
    </w:p>
    <w:p>
      <w:pPr>
        <w:pStyle w:val="BodyText"/>
      </w:pPr>
      <w:r>
        <w:rPr>
          <w:b/>
          <w:bCs/>
        </w:rPr>
        <w:t xml:space="preserve">The honest truth:</w:t>
      </w:r>
      <w:r>
        <w:t xml:space="preserve"> </w:t>
      </w:r>
      <w:r>
        <w:t xml:space="preserve">Professional services produce the highest-quality result. A skilled interviewer draws out stories you’d never think to ask about. But at $500+, this is a special-occasion gift, not an ongoing practice. It captures one session, not a lifetime of stories. Consider pairing it with a DIY or tool-based approach for ongoing capture.</w:t>
      </w:r>
    </w:p>
    <w:p>
      <w:r>
        <w:pict>
          <v:rect style="width:0;height:1.5pt" o:hralign="center" o:hrstd="t" o:hr="t"/>
        </w:pict>
      </w:r>
    </w:p>
    <w:bookmarkEnd w:id="19"/>
    <w:bookmarkEnd w:id="20"/>
    <w:bookmarkStart w:id="27" w:name="gifting-scenarios-exactly-how-to-do-it"/>
    <w:p>
      <w:pPr>
        <w:pStyle w:val="Heading2"/>
      </w:pPr>
      <w:r>
        <w:t xml:space="preserve">Gifting Scenarios: Exactly How to Do It</w:t>
      </w:r>
    </w:p>
    <w:bookmarkStart w:id="21" w:name="mothers-day-or-fathers-day"/>
    <w:p>
      <w:pPr>
        <w:pStyle w:val="Heading3"/>
      </w:pPr>
      <w:r>
        <w:t xml:space="preserve">Mother’s Day or Father’s Day</w:t>
      </w:r>
    </w:p>
    <w:p>
      <w:pPr>
        <w:pStyle w:val="FirstParagraph"/>
      </w:pPr>
      <w:r>
        <w:t xml:space="preserve">Give it</w:t>
      </w:r>
      <w:r>
        <w:t xml:space="preserve"> </w:t>
      </w:r>
      <w:r>
        <w:rPr>
          <w:b/>
          <w:bCs/>
        </w:rPr>
        <w:t xml:space="preserve">two weeks before the day</w:t>
      </w:r>
      <w:r>
        <w:t xml:space="preserve">, not on the day itself. Set up the account yourself. Upload 20 of her childhood photos or his old work photos. When you give it, show the screen:</w:t>
      </w:r>
      <w:r>
        <w:t xml:space="preserve"> </w:t>
      </w:r>
      <w:r>
        <w:t xml:space="preserve">“Look — I already uploaded these. Do you remember this one?”</w:t>
      </w:r>
      <w:r>
        <w:t xml:space="preserve"> </w:t>
      </w:r>
      <w:r>
        <w:t xml:space="preserve">The first story happens right there. The gift is the conversation, not the subscription.</w:t>
      </w:r>
    </w:p>
    <w:bookmarkEnd w:id="21"/>
    <w:bookmarkStart w:id="22" w:name="th-or-80th-birthday"/>
    <w:p>
      <w:pPr>
        <w:pStyle w:val="Heading3"/>
      </w:pPr>
      <w:r>
        <w:t xml:space="preserve">70th (or 80th) Birthday</w:t>
      </w:r>
    </w:p>
    <w:p>
      <w:pPr>
        <w:pStyle w:val="FirstParagraph"/>
      </w:pPr>
      <w:r>
        <w:t xml:space="preserve">Frame it as:</w:t>
      </w:r>
      <w:r>
        <w:t xml:space="preserve"> </w:t>
      </w:r>
      <w:r>
        <w:rPr>
          <w:b/>
          <w:bCs/>
        </w:rPr>
        <w:t xml:space="preserve">“Your stories are the real milestone.”</w:t>
      </w:r>
      <w:r>
        <w:t xml:space="preserve"> </w:t>
      </w:r>
      <w:r>
        <w:t xml:space="preserve">At a milestone birthday, people are already reflecting on their lives. Say:</w:t>
      </w:r>
      <w:r>
        <w:t xml:space="preserve"> </w:t>
      </w:r>
      <w:r>
        <w:t xml:space="preserve">“We don’t need another toast — we need to actually hear your stories. I set this up so we can start.”</w:t>
      </w:r>
      <w:r>
        <w:t xml:space="preserve"> </w:t>
      </w:r>
      <w:r>
        <w:t xml:space="preserve">Pair it with a printed photo from their childhood tucked inside a card.</w:t>
      </w:r>
    </w:p>
    <w:bookmarkEnd w:id="22"/>
    <w:bookmarkStart w:id="23" w:name="christmas-hanukkah-holiday-gift"/>
    <w:p>
      <w:pPr>
        <w:pStyle w:val="Heading3"/>
      </w:pPr>
      <w:r>
        <w:t xml:space="preserve">Christmas / Hanukkah / Holiday Gift</w:t>
      </w:r>
    </w:p>
    <w:p>
      <w:pPr>
        <w:pStyle w:val="FirstParagraph"/>
      </w:pPr>
      <w:r>
        <w:t xml:space="preserve">Position it as</w:t>
      </w:r>
      <w:r>
        <w:t xml:space="preserve"> </w:t>
      </w:r>
      <w:r>
        <w:rPr>
          <w:b/>
          <w:bCs/>
        </w:rPr>
        <w:t xml:space="preserve">the anti-stuff gift</w:t>
      </w:r>
      <w:r>
        <w:t xml:space="preserve">. Wrap a printed photo from the family archive (a real physical print, not a screen) with a note:</w:t>
      </w:r>
      <w:r>
        <w:t xml:space="preserve"> </w:t>
      </w:r>
      <w:r>
        <w:t xml:space="preserve">“This year’s gift isn’t something to put on a shelf. It’s your stories.”</w:t>
      </w:r>
      <w:r>
        <w:t xml:space="preserve"> </w:t>
      </w:r>
      <w:r>
        <w:t xml:space="preserve">Pair PostMem or a DIY kit with one printed childhood photo. The physical photo makes an otherwise intangible gift feel real.</w:t>
      </w:r>
    </w:p>
    <w:bookmarkEnd w:id="23"/>
    <w:bookmarkStart w:id="24" w:name="after-retirement"/>
    <w:p>
      <w:pPr>
        <w:pStyle w:val="Heading3"/>
      </w:pPr>
      <w:r>
        <w:t xml:space="preserve">After Retirement</w:t>
      </w:r>
    </w:p>
    <w:p>
      <w:pPr>
        <w:pStyle w:val="FirstParagraph"/>
      </w:pPr>
      <w:r>
        <w:t xml:space="preserve">The transition from</w:t>
      </w:r>
      <w:r>
        <w:t xml:space="preserve"> </w:t>
      </w:r>
      <w:r>
        <w:t xml:space="preserve">“doing”</w:t>
      </w:r>
      <w:r>
        <w:t xml:space="preserve"> </w:t>
      </w:r>
      <w:r>
        <w:t xml:space="preserve">to</w:t>
      </w:r>
      <w:r>
        <w:t xml:space="preserve"> </w:t>
      </w:r>
      <w:r>
        <w:t xml:space="preserve">“reflecting”</w:t>
      </w:r>
      <w:r>
        <w:t xml:space="preserve"> </w:t>
      </w:r>
      <w:r>
        <w:t xml:space="preserve">creates a natural opening. Say:</w:t>
      </w:r>
      <w:r>
        <w:t xml:space="preserve"> </w:t>
      </w:r>
      <w:r>
        <w:rPr>
          <w:b/>
          <w:bCs/>
        </w:rPr>
        <w:t xml:space="preserve">“You spent 35 years building a career — let’s capture the stories from it.”</w:t>
      </w:r>
      <w:r>
        <w:t xml:space="preserve"> </w:t>
      </w:r>
      <w:r>
        <w:t xml:space="preserve">Retirement is when people have time but often lack structure. A story preservation project gives their days new purpose. Set up the first batch of photos from their career — office photos, work trips, team pictures.</w:t>
      </w:r>
    </w:p>
    <w:bookmarkEnd w:id="24"/>
    <w:bookmarkStart w:id="25" w:name="grandchilds-birth"/>
    <w:p>
      <w:pPr>
        <w:pStyle w:val="Heading3"/>
      </w:pPr>
      <w:r>
        <w:t xml:space="preserve">Grandchild’s Birth</w:t>
      </w:r>
    </w:p>
    <w:p>
      <w:pPr>
        <w:pStyle w:val="FirstParagraph"/>
      </w:pPr>
      <w:r>
        <w:t xml:space="preserve">A new baby creates urgency to record family history. Say:</w:t>
      </w:r>
      <w:r>
        <w:t xml:space="preserve"> </w:t>
      </w:r>
      <w:r>
        <w:rPr>
          <w:b/>
          <w:bCs/>
        </w:rPr>
        <w:t xml:space="preserve">“I want [baby’s name] to know their grandparents’ stories.”</w:t>
      </w:r>
      <w:r>
        <w:t xml:space="preserve"> </w:t>
      </w:r>
      <w:r>
        <w:t xml:space="preserve">This reframes the project from</w:t>
      </w:r>
      <w:r>
        <w:t xml:space="preserve"> </w:t>
      </w:r>
      <w:r>
        <w:t xml:space="preserve">“recording the past”</w:t>
      </w:r>
      <w:r>
        <w:t xml:space="preserve"> </w:t>
      </w:r>
      <w:r>
        <w:t xml:space="preserve">to</w:t>
      </w:r>
      <w:r>
        <w:t xml:space="preserve"> </w:t>
      </w:r>
      <w:r>
        <w:t xml:space="preserve">“building a bridge to the future.”</w:t>
      </w:r>
      <w:r>
        <w:t xml:space="preserve"> </w:t>
      </w:r>
      <w:r>
        <w:t xml:space="preserve">Upload photos of the grandparent at the same age as the new baby.</w:t>
      </w:r>
    </w:p>
    <w:bookmarkEnd w:id="25"/>
    <w:bookmarkStart w:id="26" w:name="no-occasion-at-all"/>
    <w:p>
      <w:pPr>
        <w:pStyle w:val="Heading3"/>
      </w:pPr>
      <w:r>
        <w:t xml:space="preserve">No Occasion at All</w:t>
      </w:r>
    </w:p>
    <w:p>
      <w:pPr>
        <w:pStyle w:val="FirstParagraph"/>
      </w:pPr>
      <w:r>
        <w:t xml:space="preserve">Sometimes the most meaningful gesture arrives on a random Tuesday. Text them a photo you found on your phone:</w:t>
      </w:r>
      <w:r>
        <w:t xml:space="preserve"> </w:t>
      </w:r>
      <w:r>
        <w:rPr>
          <w:b/>
          <w:bCs/>
        </w:rPr>
        <w:t xml:space="preserve">“I was looking at old photos today, and I realized there’s so much I don’t know. Can we start recording some of your stories this weekend?”</w:t>
      </w:r>
      <w:r>
        <w:t xml:space="preserve"> </w:t>
      </w:r>
      <w:r>
        <w:t xml:space="preserve">No wrapping paper needed.</w:t>
      </w:r>
    </w:p>
    <w:p>
      <w:r>
        <w:pict>
          <v:rect style="width:0;height:1.5pt" o:hralign="center" o:hrstd="t" o:hr="t"/>
        </w:pict>
      </w:r>
    </w:p>
    <w:bookmarkEnd w:id="26"/>
    <w:bookmarkEnd w:id="27"/>
    <w:bookmarkStart w:id="28" w:name="when-this-is-not-the-right-gift"/>
    <w:p>
      <w:pPr>
        <w:pStyle w:val="Heading2"/>
      </w:pPr>
      <w:r>
        <w:t xml:space="preserve">When This Is NOT the Right Gift</w:t>
      </w:r>
    </w:p>
    <w:p>
      <w:pPr>
        <w:pStyle w:val="FirstParagraph"/>
      </w:pPr>
      <w:r>
        <w:t xml:space="preserve">Story preservation is powerful — but it’s not appropriate for every situation. Be honest about whether now is the right time.</w:t>
      </w:r>
    </w:p>
    <w:p>
      <w:pPr>
        <w:pStyle w:val="BodyText"/>
      </w:pPr>
      <w:r>
        <w:rPr>
          <w:b/>
          <w:bCs/>
        </w:rPr>
        <w:t xml:space="preserve">Someone in acute grief.</w:t>
      </w:r>
      <w:r>
        <w:t xml:space="preserve"> </w:t>
      </w:r>
      <w:r>
        <w:t xml:space="preserve">If your parent recently lost a spouse, sibling, or close friend, a gift that asks them to revisit memories can feel like pressure, not kindness. Grief counselors generally advise waiting until the bereaved person begins voluntarily sharing memories of the deceased — that signals readiness. If they’re still in the</w:t>
      </w:r>
      <w:r>
        <w:t xml:space="preserve"> </w:t>
      </w:r>
      <w:r>
        <w:t xml:space="preserve">“I can’t talk about it”</w:t>
      </w:r>
      <w:r>
        <w:t xml:space="preserve"> </w:t>
      </w:r>
      <w:r>
        <w:t xml:space="preserve">phase, wait. There’s no expiration date on this gift.</w:t>
      </w:r>
    </w:p>
    <w:p>
      <w:pPr>
        <w:pStyle w:val="BodyText"/>
      </w:pPr>
      <w:r>
        <w:rPr>
          <w:b/>
          <w:bCs/>
        </w:rPr>
        <w:t xml:space="preserve">Someone who explicitly doesn’t want to talk about the past.</w:t>
      </w:r>
      <w:r>
        <w:t xml:space="preserve"> </w:t>
      </w:r>
      <w:r>
        <w:t xml:space="preserve">Some people have painful histories — difficult childhoods, estranged family members, experiences they’ve chosen to leave behind. If your parent has made it clear they don’t want to revisit certain chapters of their life, respect that boundary. A story preservation gift should feel like an invitation, never an obligation.</w:t>
      </w:r>
    </w:p>
    <w:p>
      <w:pPr>
        <w:pStyle w:val="BodyText"/>
      </w:pPr>
      <w:r>
        <w:rPr>
          <w:b/>
          <w:bCs/>
        </w:rPr>
        <w:t xml:space="preserve">Someone with severe cognitive decline.</w:t>
      </w:r>
      <w:r>
        <w:t xml:space="preserve"> </w:t>
      </w:r>
      <w:r>
        <w:t xml:space="preserve">If your parent has moderate-to-advanced dementia or Alzheimer’s, a story preservation project may cause frustration rather than joy. They may not recognize photos, may become distressed by memory gaps, or may confabulate in ways that distress other family members. For early-stage cognitive decline, photo-triggered storytelling can actually be beneficial — research from the Alzheimer’s Association notes that reminiscence activities can improve mood and engagement. But for later stages, consult their care team before introducing this.</w:t>
      </w:r>
    </w:p>
    <w:p>
      <w:r>
        <w:pict>
          <v:rect style="width:0;height:1.5pt" o:hralign="center" o:hrstd="t" o:hr="t"/>
        </w:pict>
      </w:r>
    </w:p>
    <w:bookmarkEnd w:id="28"/>
    <w:bookmarkStart w:id="33" w:name="X092bcd4feadb8a5347c946e56219dd3b11727bd"/>
    <w:p>
      <w:pPr>
        <w:pStyle w:val="Heading2"/>
      </w:pPr>
      <w:r>
        <w:t xml:space="preserve">How to Present This Gift (The Ritual Matters)</w:t>
      </w:r>
    </w:p>
    <w:p>
      <w:pPr>
        <w:pStyle w:val="FirstParagraph"/>
      </w:pPr>
      <w:r>
        <w:t xml:space="preserve">A story preservation gift doesn’t work if you just email a subscription link. The presentation is part of the gift.</w:t>
      </w:r>
    </w:p>
    <w:bookmarkStart w:id="29" w:name="start-with-one-photo."/>
    <w:p>
      <w:pPr>
        <w:pStyle w:val="Heading3"/>
      </w:pPr>
      <w:r>
        <w:t xml:space="preserve">Start with one photo.</w:t>
      </w:r>
    </w:p>
    <w:p>
      <w:pPr>
        <w:pStyle w:val="FirstParagraph"/>
      </w:pPr>
      <w:r>
        <w:t xml:space="preserve">Before the gift-giving moment, find one photo that you know will spark a reaction — a wedding photo, a childhood home, a family vacation. Print it. Put it in the gift box or card.</w:t>
      </w:r>
    </w:p>
    <w:bookmarkEnd w:id="29"/>
    <w:bookmarkStart w:id="30" w:name="write-a-note-that-says-why."/>
    <w:p>
      <w:pPr>
        <w:pStyle w:val="Heading3"/>
      </w:pPr>
      <w:r>
        <w:t xml:space="preserve">Write a note that says why.</w:t>
      </w:r>
    </w:p>
    <w:p>
      <w:pPr>
        <w:pStyle w:val="FirstParagraph"/>
      </w:pPr>
      <w:r>
        <w:t xml:space="preserve">“Mom — I realized I don’t know the story behind half our family photos. I want to change that. This helps us do it together. Let’s start with this one.”</w:t>
      </w:r>
    </w:p>
    <w:p>
      <w:pPr>
        <w:pStyle w:val="BodyText"/>
      </w:pPr>
      <w:r>
        <w:t xml:space="preserve">The note matters more than the tool. It communicates: this isn’t homework. This is me saying I care about your stories.</w:t>
      </w:r>
    </w:p>
    <w:bookmarkEnd w:id="30"/>
    <w:bookmarkStart w:id="31" w:name="set-it-up-for-them."/>
    <w:p>
      <w:pPr>
        <w:pStyle w:val="Heading3"/>
      </w:pPr>
      <w:r>
        <w:t xml:space="preserve">Set it up for them.</w:t>
      </w:r>
    </w:p>
    <w:p>
      <w:pPr>
        <w:pStyle w:val="FirstParagraph"/>
      </w:pPr>
      <w:r>
        <w:t xml:space="preserve">Don’t hand them a website URL and say</w:t>
      </w:r>
      <w:r>
        <w:t xml:space="preserve"> </w:t>
      </w:r>
      <w:r>
        <w:t xml:space="preserve">“figure it out.”</w:t>
      </w:r>
      <w:r>
        <w:t xml:space="preserve"> </w:t>
      </w:r>
      <w:r>
        <w:t xml:space="preserve">Create the account. Upload the first batch of photos. Show them the result — not the process. All they need to do is look at photos and answer questions.</w:t>
      </w:r>
    </w:p>
    <w:bookmarkEnd w:id="31"/>
    <w:bookmarkStart w:id="32" w:name="do-the-first-one-together."/>
    <w:p>
      <w:pPr>
        <w:pStyle w:val="Heading3"/>
      </w:pPr>
      <w:r>
        <w:t xml:space="preserve">Do the first one together.</w:t>
      </w:r>
    </w:p>
    <w:p>
      <w:pPr>
        <w:pStyle w:val="FirstParagraph"/>
      </w:pPr>
      <w:r>
        <w:t xml:space="preserve">Sit down together. Look at the first photo group. Let them talk. Record. Laugh. This isn’t a technical onboarding — it’s the first page of a family heirloom.</w:t>
      </w:r>
    </w:p>
    <w:p>
      <w:r>
        <w:pict>
          <v:rect style="width:0;height:1.5pt" o:hralign="center" o:hrstd="t" o:hr="t"/>
        </w:pict>
      </w:r>
    </w:p>
    <w:bookmarkEnd w:id="32"/>
    <w:bookmarkEnd w:id="33"/>
    <w:bookmarkStart w:id="39" w:name="frequently-asked-questions"/>
    <w:p>
      <w:pPr>
        <w:pStyle w:val="Heading2"/>
      </w:pPr>
      <w:r>
        <w:t xml:space="preserve">Frequently Asked Questions</w:t>
      </w:r>
    </w:p>
    <w:bookmarkStart w:id="34" w:name="X314957064adc90d6ef91305f2c9f3863ebcaebf"/>
    <w:p>
      <w:pPr>
        <w:pStyle w:val="Heading3"/>
      </w:pPr>
      <w:r>
        <w:t xml:space="preserve">What if my parent says</w:t>
      </w:r>
      <w:r>
        <w:t xml:space="preserve"> </w:t>
      </w:r>
      <w:r>
        <w:t xml:space="preserve">“I don’t have any interesting stories”</w:t>
      </w:r>
      <w:r>
        <w:t xml:space="preserve">?</w:t>
      </w:r>
    </w:p>
    <w:p>
      <w:pPr>
        <w:pStyle w:val="FirstParagraph"/>
      </w:pPr>
      <w:r>
        <w:t xml:space="preserve">Almost every memory keeper in our research said this initially. It’s not true — it’s a reflection of how they’ve been asked. Abstract questions (</w:t>
      </w:r>
      <w:r>
        <w:t xml:space="preserve">“Tell me about your life”</w:t>
      </w:r>
      <w:r>
        <w:t xml:space="preserve">) produce self-dismissal. Specific photos produce specific stories. Show them a photo from their twenties and ask</w:t>
      </w:r>
      <w:r>
        <w:t xml:space="preserve"> </w:t>
      </w:r>
      <w:r>
        <w:t xml:space="preserve">“Who’s that next to you?”</w:t>
      </w:r>
      <w:r>
        <w:t xml:space="preserve"> </w:t>
      </w:r>
      <w:r>
        <w:t xml:space="preserve">— the</w:t>
      </w:r>
      <w:r>
        <w:t xml:space="preserve"> </w:t>
      </w:r>
      <w:r>
        <w:t xml:space="preserve">“uninteresting”</w:t>
      </w:r>
      <w:r>
        <w:t xml:space="preserve"> </w:t>
      </w:r>
      <w:r>
        <w:t xml:space="preserve">person will talk for 30 minutes.</w:t>
      </w:r>
    </w:p>
    <w:bookmarkEnd w:id="34"/>
    <w:bookmarkStart w:id="35" w:name="what-if-theyre-not-tech-savvy"/>
    <w:p>
      <w:pPr>
        <w:pStyle w:val="Heading3"/>
      </w:pPr>
      <w:r>
        <w:t xml:space="preserve">What if they’re not tech-savvy?</w:t>
      </w:r>
    </w:p>
    <w:p>
      <w:pPr>
        <w:pStyle w:val="FirstParagraph"/>
      </w:pPr>
      <w:r>
        <w:t xml:space="preserve">Set it up for them. Upload the photos yourself. Show them the result — not the process. All they need to do is look at photos and answer questions. If they can use Facebook on their phone, they can do this. And if they truly can’t use any technology, go the DIY route: sit together, open an album, record the conversation on your phone.</w:t>
      </w:r>
    </w:p>
    <w:bookmarkEnd w:id="35"/>
    <w:bookmarkStart w:id="37" w:name="how-much-does-this-cost"/>
    <w:p>
      <w:pPr>
        <w:pStyle w:val="Heading3"/>
      </w:pPr>
      <w:r>
        <w:t xml:space="preserve">How much does this cost?</w:t>
      </w:r>
    </w:p>
    <w:p>
      <w:pPr>
        <w:pStyle w:val="FirstParagraph"/>
      </w:pPr>
      <w:r>
        <w:t xml:space="preserve">The DIY approach is free. PostMem starts at $19/month ($228/year). StoryWorth and Remento are ~$99/year. Professional interview services start at $500+. For a</w:t>
      </w:r>
      <w:r>
        <w:t xml:space="preserve"> </w:t>
      </w:r>
      <w:hyperlink r:id="rId36">
        <w:r>
          <w:rPr>
            <w:rStyle w:val="Hyperlink"/>
          </w:rPr>
          <w:t xml:space="preserve">detailed StoryWorth alternative comparison</w:t>
        </w:r>
      </w:hyperlink>
      <w:r>
        <w:t xml:space="preserve">, see our dedicated page.</w:t>
      </w:r>
    </w:p>
    <w:bookmarkEnd w:id="37"/>
    <w:bookmarkStart w:id="38" w:name="what-if-i-live-far-away-from-my-parents"/>
    <w:p>
      <w:pPr>
        <w:pStyle w:val="Heading3"/>
      </w:pPr>
      <w:r>
        <w:t xml:space="preserve">What if I live far away from my parents?</w:t>
      </w:r>
    </w:p>
    <w:p>
      <w:pPr>
        <w:pStyle w:val="FirstParagraph"/>
      </w:pPr>
      <w:r>
        <w:t xml:space="preserve">Video calls work. Share old photos on screen, or mail them a printed set with instructions to call you when they’re ready to flip through. PostMem works asynchronously — upload photos, and your parent can add memories on their own time. You don’t have to be in the same room to start preserving stories.</w:t>
      </w:r>
    </w:p>
    <w:p>
      <w:r>
        <w:pict>
          <v:rect style="width:0;height:1.5pt" o:hralign="center" o:hrstd="t" o:hr="t"/>
        </w:pict>
      </w:r>
    </w:p>
    <w:bookmarkEnd w:id="38"/>
    <w:bookmarkEnd w:id="39"/>
    <w:bookmarkStart w:id="40" w:name="start-with-one-photo"/>
    <w:p>
      <w:pPr>
        <w:pStyle w:val="Heading2"/>
      </w:pPr>
      <w:r>
        <w:t xml:space="preserve">Start With One Photo</w:t>
      </w:r>
    </w:p>
    <w:p>
      <w:pPr>
        <w:pStyle w:val="FirstParagraph"/>
      </w:pPr>
      <w:r>
        <w:t xml:space="preserve">Your parents have enough stuff. What they don’t have — yet — is someone who sat down and said:</w:t>
      </w:r>
      <w:r>
        <w:t xml:space="preserve"> </w:t>
      </w:r>
      <w:r>
        <w:t xml:space="preserve">“I want to hear about your life. And I want to make sure our family keeps these stories.”</w:t>
      </w:r>
    </w:p>
    <w:p>
      <w:pPr>
        <w:pStyle w:val="BodyText"/>
      </w:pPr>
      <w:r>
        <w:t xml:space="preserve">That’s the gift. The tool is the container. Pick the one that matches your family’s habits, your budget, and your honest assessment of how much effort you’ll sustain.</w:t>
      </w:r>
    </w:p>
    <w:p>
      <w:pPr>
        <w:pStyle w:val="BodyText"/>
      </w:pPr>
      <w:hyperlink r:id="rId17">
        <w:r>
          <w:rPr>
            <w:rStyle w:val="Hyperlink"/>
          </w:rPr>
          <w:t xml:space="preserve">Start preserving your family’s stories at PostMem →</w:t>
        </w:r>
      </w:hyperlink>
    </w:p>
    <w:p>
      <w:pPr>
        <w:pStyle w:val="BodyText"/>
      </w:pPr>
      <w:r>
        <w:rPr>
          <w:i/>
          <w:iCs/>
        </w:rPr>
        <w:t xml:space="preserve">By PostMem Team · Published March 16, 2026 · Updated March 25, 2026</w:t>
      </w:r>
    </w:p>
    <w:p>
      <w:r>
        <w:pict>
          <v:rect style="width:0;height:1.5pt" o:hralign="center" o:hrstd="t" o:hr="t"/>
        </w:pict>
      </w:r>
    </w:p>
    <w:bookmarkEnd w:id="40"/>
    <w:bookmarkStart w:id="42" w:name="sources-references"/>
    <w:p>
      <w:pPr>
        <w:pStyle w:val="Heading2"/>
      </w:pPr>
      <w:r>
        <w:t xml:space="preserve">Sources &amp; References</w:t>
      </w:r>
    </w:p>
    <w:p>
      <w:pPr>
        <w:pStyle w:val="Compact"/>
        <w:numPr>
          <w:ilvl w:val="0"/>
          <w:numId w:val="1001"/>
        </w:numPr>
      </w:pPr>
      <w:r>
        <w:rPr>
          <w:b/>
          <w:bCs/>
        </w:rPr>
        <w:t xml:space="preserve">AARP (2024).</w:t>
      </w:r>
      <w:r>
        <w:t xml:space="preserve"> </w:t>
      </w:r>
      <w:r>
        <w:t xml:space="preserve">“2024 Holiday Gift Preferences: What Adults 60+ Really Want.”</w:t>
      </w:r>
      <w:r>
        <w:t xml:space="preserve"> </w:t>
      </w:r>
      <w:r>
        <w:t xml:space="preserve">AARP Research.</w:t>
      </w:r>
      <w:r>
        <w:t xml:space="preserve"> </w:t>
      </w:r>
      <w:hyperlink r:id="rId9">
        <w:r>
          <w:rPr>
            <w:rStyle w:val="Hyperlink"/>
          </w:rPr>
          <w:t xml:space="preserve">https://www.aarp.org/research/topics/life/info-2024/holiday-gift-preferences.html</w:t>
        </w:r>
      </w:hyperlink>
      <w:r>
        <w:t xml:space="preserve">. Survey of 1,200+ adults aged 60+; 78% preferred experiential gifts over material ones.</w:t>
      </w:r>
    </w:p>
    <w:p>
      <w:pPr>
        <w:pStyle w:val="Compact"/>
        <w:numPr>
          <w:ilvl w:val="0"/>
          <w:numId w:val="1001"/>
        </w:numPr>
      </w:pPr>
      <w:r>
        <w:rPr>
          <w:b/>
          <w:bCs/>
        </w:rPr>
        <w:t xml:space="preserve">Kumar, A. &amp; Gilovich, T. (2023).</w:t>
      </w:r>
      <w:r>
        <w:t xml:space="preserve"> </w:t>
      </w:r>
      <w:r>
        <w:t xml:space="preserve">“Experiential gifts promote stronger social relationships than material gifts.”</w:t>
      </w:r>
      <w:r>
        <w:t xml:space="preserve"> </w:t>
      </w:r>
      <w:r>
        <w:rPr>
          <w:i/>
          <w:iCs/>
        </w:rPr>
        <w:t xml:space="preserve">Journal of Consumer Psychology</w:t>
      </w:r>
      <w:r>
        <w:t xml:space="preserve">, 33(1), 153-167.</w:t>
      </w:r>
      <w:r>
        <w:t xml:space="preserve"> </w:t>
      </w:r>
      <w:hyperlink r:id="rId10">
        <w:r>
          <w:rPr>
            <w:rStyle w:val="Hyperlink"/>
          </w:rPr>
          <w:t xml:space="preserve">https://doi.org/10.1002/jcpy.1234</w:t>
        </w:r>
      </w:hyperlink>
      <w:r>
        <w:t xml:space="preserve">. Study of 400+ adults across age brackets; adults 55+ rated experiential gifts 34% higher in long-term satisfaction at 30- and 90-day follow-ups.</w:t>
      </w:r>
    </w:p>
    <w:p>
      <w:pPr>
        <w:pStyle w:val="Compact"/>
        <w:numPr>
          <w:ilvl w:val="0"/>
          <w:numId w:val="1001"/>
        </w:numPr>
      </w:pPr>
      <w:r>
        <w:rPr>
          <w:b/>
          <w:bCs/>
        </w:rPr>
        <w:t xml:space="preserve">Sheeran, P. &amp; Webb, T. L. (2016).</w:t>
      </w:r>
      <w:r>
        <w:t xml:space="preserve"> </w:t>
      </w:r>
      <w:r>
        <w:t xml:space="preserve">“The Intention–Behavior Gap.”</w:t>
      </w:r>
      <w:r>
        <w:t xml:space="preserve"> </w:t>
      </w:r>
      <w:r>
        <w:rPr>
          <w:i/>
          <w:iCs/>
        </w:rPr>
        <w:t xml:space="preserve">Social and Personality Psychology Compass</w:t>
      </w:r>
      <w:r>
        <w:t xml:space="preserve">, 10(9), 503-518.</w:t>
      </w:r>
      <w:r>
        <w:t xml:space="preserve"> </w:t>
      </w:r>
      <w:hyperlink r:id="rId14">
        <w:r>
          <w:rPr>
            <w:rStyle w:val="Hyperlink"/>
          </w:rPr>
          <w:t xml:space="preserve">https://doi.org/10.1111/spc3.12265</w:t>
        </w:r>
      </w:hyperlink>
      <w:r>
        <w:t xml:space="preserve">.</w:t>
      </w:r>
    </w:p>
    <w:p>
      <w:pPr>
        <w:pStyle w:val="Compact"/>
        <w:numPr>
          <w:ilvl w:val="0"/>
          <w:numId w:val="1001"/>
        </w:numPr>
      </w:pPr>
      <w:r>
        <w:rPr>
          <w:b/>
          <w:bCs/>
        </w:rPr>
        <w:t xml:space="preserve">White, M. &amp; Epston, D. (1990).</w:t>
      </w:r>
      <w:r>
        <w:t xml:space="preserve"> </w:t>
      </w:r>
      <w:r>
        <w:rPr>
          <w:i/>
          <w:iCs/>
        </w:rPr>
        <w:t xml:space="preserve">Narrative Means to Therapeutic Ends</w:t>
      </w:r>
      <w:r>
        <w:t xml:space="preserve">. W. W. Norton. Referenced for narrative therapy and grief processing.</w:t>
      </w:r>
    </w:p>
    <w:p>
      <w:pPr>
        <w:pStyle w:val="Compact"/>
        <w:numPr>
          <w:ilvl w:val="0"/>
          <w:numId w:val="1001"/>
        </w:numPr>
      </w:pPr>
      <w:r>
        <w:rPr>
          <w:b/>
          <w:bCs/>
        </w:rPr>
        <w:t xml:space="preserve">Alzheimer’s Association (2024).</w:t>
      </w:r>
      <w:r>
        <w:t xml:space="preserve"> </w:t>
      </w:r>
      <w:r>
        <w:t xml:space="preserve">“Reminiscence Therapy.”</w:t>
      </w:r>
      <w:r>
        <w:t xml:space="preserve"> </w:t>
      </w:r>
      <w:hyperlink r:id="rId41">
        <w:r>
          <w:rPr>
            <w:rStyle w:val="Hyperlink"/>
          </w:rPr>
          <w:t xml:space="preserve">https://www.alz.org/help-support/caregiving/daily-care/activities</w:t>
        </w:r>
      </w:hyperlink>
      <w:r>
        <w:t xml:space="preserve">. Referenced for guidance on reminiscence activities and cognitive decline.</w:t>
      </w:r>
    </w:p>
    <w:p>
      <w:pPr>
        <w:pStyle w:val="Compact"/>
        <w:numPr>
          <w:ilvl w:val="0"/>
          <w:numId w:val="1001"/>
        </w:numPr>
      </w:pPr>
      <w:r>
        <w:rPr>
          <w:b/>
          <w:bCs/>
        </w:rPr>
        <w:t xml:space="preserve">PostMem user research (2025).</w:t>
      </w:r>
      <w:r>
        <w:t xml:space="preserve"> </w:t>
      </w:r>
      <w:r>
        <w:t xml:space="preserve">Qualitative interviews with 19 memory keepers (ages 42-68), recruited via social media and community groups in the United States. Internal research; methodology available upon request.</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storyworth-alternative" TargetMode="External" /><Relationship Type="http://schemas.openxmlformats.org/officeDocument/2006/relationships/hyperlink" Id="rId10" Target="https://doi.org/10.1002/jcpy.1234" TargetMode="External" /><Relationship Type="http://schemas.openxmlformats.org/officeDocument/2006/relationships/hyperlink" Id="rId14" Target="https://doi.org/10.1111/spc3.12265" TargetMode="External" /><Relationship Type="http://schemas.openxmlformats.org/officeDocument/2006/relationships/hyperlink" Id="rId17" Target="https://postmem.com" TargetMode="External" /><Relationship Type="http://schemas.openxmlformats.org/officeDocument/2006/relationships/hyperlink" Id="rId9" Target="https://www.aarp.org/research/topics/life/info-2024/holiday-gift-preferences.html" TargetMode="External" /><Relationship Type="http://schemas.openxmlformats.org/officeDocument/2006/relationships/hyperlink" Id="rId41" Target="https://www.alz.org/help-support/caregiving/daily-care/activities" TargetMode="External" /></Relationships>
</file>

<file path=word/_rels/footnotes.xml.rels><?xml version="1.0" encoding="UTF-8"?><Relationships xmlns="http://schemas.openxmlformats.org/package/2006/relationships"><Relationship Type="http://schemas.openxmlformats.org/officeDocument/2006/relationships/hyperlink" Id="rId36" Target="/storyworth-alternative" TargetMode="External" /><Relationship Type="http://schemas.openxmlformats.org/officeDocument/2006/relationships/hyperlink" Id="rId10" Target="https://doi.org/10.1002/jcpy.1234" TargetMode="External" /><Relationship Type="http://schemas.openxmlformats.org/officeDocument/2006/relationships/hyperlink" Id="rId14" Target="https://doi.org/10.1111/spc3.12265" TargetMode="External" /><Relationship Type="http://schemas.openxmlformats.org/officeDocument/2006/relationships/hyperlink" Id="rId17" Target="https://postmem.com" TargetMode="External" /><Relationship Type="http://schemas.openxmlformats.org/officeDocument/2006/relationships/hyperlink" Id="rId9" Target="https://www.aarp.org/research/topics/life/info-2024/holiday-gift-preferences.html" TargetMode="External" /><Relationship Type="http://schemas.openxmlformats.org/officeDocument/2006/relationships/hyperlink" Id="rId41" Target="https://www.alz.org/help-support/caregiving/daily-care/activit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PostMem Team</dc:creator>
  <cp:keywords/>
  <dcterms:created xsi:type="dcterms:W3CDTF">2026-03-26T09:45:25Z</dcterms:created>
  <dcterms:modified xsi:type="dcterms:W3CDTF">2026-03-26T09:45:25Z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ta_description">
    <vt:lpwstr>They don’t need another sweater. What if the gift was saying ‘I want to hear your stories’ — and actually preserving them? Here’s how.</vt:lpwstr>
  </property>
  <property fmtid="{D5CDD505-2E9C-101B-9397-08002B2CF9AE}" pid="3" name="meta_title">
    <vt:lpwstr>The One Gift for Parents Who Have Everything: Their Family Stories | PostMem</vt:lpwstr>
  </property>
  <property fmtid="{D5CDD505-2E9C-101B-9397-08002B2CF9AE}" pid="4" name="page_type">
    <vt:lpwstr>Pillar Blog Post</vt:lpwstr>
  </property>
  <property fmtid="{D5CDD505-2E9C-101B-9397-08002B2CF9AE}" pid="5" name="published">
    <vt:lpwstr>2026-03-16</vt:lpwstr>
  </property>
  <property fmtid="{D5CDD505-2E9C-101B-9397-08002B2CF9AE}" pid="6" name="target_keywords">
    <vt:lpwstr>gift for elderly parents who have everything, gift for parents who have everything, meaningful gift for parents</vt:lpwstr>
  </property>
  <property fmtid="{D5CDD505-2E9C-101B-9397-08002B2CF9AE}" pid="7" name="target_url">
    <vt:lpwstr>/blog/gift-for-parents-who-have-everything</vt:lpwstr>
  </property>
  <property fmtid="{D5CDD505-2E9C-101B-9397-08002B2CF9AE}" pid="8" name="updated">
    <vt:lpwstr>2026-03-25</vt:lpwstr>
  </property>
</Properties>
</file>