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after="240" w:afterLines="100"/>
        <w:ind w:firstLine="964"/>
        <w:jc w:val="center"/>
        <w:rPr>
          <w:rFonts w:ascii="宋体" w:hAnsi="宋体"/>
          <w:b/>
          <w:bCs/>
          <w:sz w:val="48"/>
          <w:szCs w:val="48"/>
        </w:rPr>
      </w:pPr>
      <w:r>
        <w:rPr>
          <w:rFonts w:hint="eastAsia" w:ascii="宋体" w:hAnsi="宋体"/>
          <w:b/>
          <w:bCs/>
          <w:sz w:val="48"/>
          <w:szCs w:val="48"/>
        </w:rPr>
        <w:t>科研信息可视化管理与服务平台</w:t>
      </w:r>
    </w:p>
    <w:p>
      <w:pPr>
        <w:spacing w:after="240" w:afterLines="100"/>
        <w:ind w:firstLine="880"/>
        <w:jc w:val="center"/>
        <w:rPr>
          <w:rFonts w:ascii="宋体" w:hAnsi="宋体"/>
          <w:sz w:val="44"/>
          <w:szCs w:val="44"/>
        </w:rPr>
      </w:pPr>
      <w:r>
        <w:rPr>
          <w:rFonts w:hint="eastAsia" w:ascii="宋体" w:hAnsi="宋体"/>
          <w:sz w:val="44"/>
          <w:szCs w:val="44"/>
        </w:rPr>
        <w:t>（</w:t>
      </w:r>
      <w:r>
        <w:rPr>
          <w:rFonts w:hint="eastAsia" w:ascii="宋体" w:hAnsi="宋体"/>
          <w:sz w:val="44"/>
          <w:szCs w:val="44"/>
          <w:lang w:val="en-US" w:eastAsia="zh-CN"/>
        </w:rPr>
        <w:t>科研成果-成果认领</w:t>
      </w:r>
      <w:r>
        <w:rPr>
          <w:rFonts w:hint="eastAsia" w:ascii="宋体" w:hAnsi="宋体"/>
          <w:sz w:val="44"/>
          <w:szCs w:val="44"/>
        </w:rPr>
        <w:t>专项操作指南）</w:t>
      </w:r>
    </w:p>
    <w:p>
      <w:pPr>
        <w:spacing w:after="120"/>
        <w:ind w:firstLine="480"/>
        <w:rPr>
          <w:rFonts w:ascii="宋体" w:hAnsi="宋体"/>
        </w:rPr>
      </w:pPr>
      <w:r>
        <w:rPr>
          <w:rFonts w:hint="eastAsia" w:ascii="宋体" w:hAnsi="宋体"/>
        </w:rPr>
        <w:t xml:space="preserve"> </w:t>
      </w:r>
    </w:p>
    <w:p>
      <w:pPr>
        <w:pStyle w:val="2"/>
        <w:rPr>
          <w:rStyle w:val="29"/>
          <w:b w:val="0"/>
          <w:bCs/>
        </w:rPr>
      </w:pPr>
      <w:bookmarkStart w:id="0" w:name="_Toc81228148"/>
      <w:r>
        <w:rPr>
          <w:rStyle w:val="29"/>
          <w:rFonts w:hint="eastAsia"/>
          <w:bCs/>
        </w:rPr>
        <w:t>1</w:t>
      </w:r>
      <w:r>
        <w:rPr>
          <w:rStyle w:val="29"/>
          <w:bCs/>
        </w:rPr>
        <w:t>.</w:t>
      </w:r>
      <w:r>
        <w:rPr>
          <w:rStyle w:val="29"/>
          <w:rFonts w:hint="eastAsia"/>
          <w:bCs/>
        </w:rPr>
        <w:t>登陆系统</w:t>
      </w:r>
    </w:p>
    <w:p>
      <w:pPr>
        <w:spacing w:before="120" w:after="120"/>
        <w:ind w:firstLine="480"/>
        <w:rPr>
          <w:rFonts w:asciiTheme="minorEastAsia" w:hAnsiTheme="minorEastAsia"/>
          <w:szCs w:val="28"/>
        </w:rPr>
      </w:pPr>
      <w:r>
        <w:rPr>
          <w:rFonts w:hint="eastAsia" w:asciiTheme="minorEastAsia" w:hAnsiTheme="minorEastAsia"/>
          <w:szCs w:val="28"/>
        </w:rPr>
        <w:t>浏览器（推荐使用谷歌chrome浏览器）访问如下地址：</w:t>
      </w:r>
    </w:p>
    <w:p>
      <w:pPr>
        <w:spacing w:before="120" w:after="120"/>
        <w:ind w:firstLine="480"/>
        <w:rPr>
          <w:rFonts w:asciiTheme="minorEastAsia" w:hAnsiTheme="minorEastAsia"/>
          <w:kern w:val="44"/>
          <w:sz w:val="52"/>
          <w:szCs w:val="52"/>
        </w:rPr>
      </w:pPr>
      <w:r>
        <w:fldChar w:fldCharType="begin"/>
      </w:r>
      <w:r>
        <w:instrText xml:space="preserve"> HYPERLINK "http://authserver.sdut.edu.cn/authserver/login?service=http%3A%2F%2F211.64.28.137%3A8088%2Fcas/loginSuccess%2F" </w:instrText>
      </w:r>
      <w:r>
        <w:fldChar w:fldCharType="separate"/>
      </w:r>
      <w:r>
        <w:rPr>
          <w:rStyle w:val="27"/>
          <w:rFonts w:asciiTheme="minorEastAsia" w:hAnsiTheme="minorEastAsia"/>
          <w:szCs w:val="28"/>
        </w:rPr>
        <w:t>http://authserver.sdut.edu.cn/authserver/login?service=http%3A%2F%2F211.64.28.137%3A8088%2Fcas/loginSuccess%2F</w:t>
      </w:r>
      <w:r>
        <w:rPr>
          <w:rStyle w:val="27"/>
          <w:rFonts w:asciiTheme="minorEastAsia" w:hAnsiTheme="minorEastAsia"/>
          <w:szCs w:val="28"/>
        </w:rPr>
        <w:fldChar w:fldCharType="end"/>
      </w:r>
    </w:p>
    <w:p>
      <w:pPr>
        <w:spacing w:before="120" w:after="120"/>
        <w:ind w:firstLine="480"/>
        <w:rPr>
          <w:rFonts w:asciiTheme="minorEastAsia" w:hAnsiTheme="minorEastAsia"/>
          <w:szCs w:val="28"/>
        </w:rPr>
      </w:pPr>
      <w:r>
        <w:rPr>
          <w:rFonts w:asciiTheme="minorEastAsia" w:hAnsiTheme="minorEastAsia"/>
          <w:szCs w:val="28"/>
        </w:rPr>
        <w:drawing>
          <wp:inline distT="0" distB="0" distL="0" distR="0">
            <wp:extent cx="5278120" cy="2661285"/>
            <wp:effectExtent l="0" t="0" r="10160" b="5715"/>
            <wp:docPr id="2" name="图片 2" descr="C:\Users\86178\AppData\Local\Temp\1637312168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C:\Users\86178\AppData\Local\Temp\1637312168(1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661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120" w:after="120"/>
        <w:ind w:firstLine="480"/>
        <w:rPr>
          <w:rFonts w:asciiTheme="minorEastAsia" w:hAnsiTheme="minorEastAsia"/>
          <w:szCs w:val="28"/>
        </w:rPr>
      </w:pPr>
      <w:r>
        <w:rPr>
          <w:rFonts w:hint="eastAsia" w:asciiTheme="minorEastAsia" w:hAnsiTheme="minorEastAsia"/>
          <w:szCs w:val="28"/>
        </w:rPr>
        <w:t>用户名：工号</w:t>
      </w:r>
    </w:p>
    <w:p>
      <w:pPr>
        <w:spacing w:before="120" w:after="120"/>
        <w:ind w:firstLine="480"/>
        <w:rPr>
          <w:rFonts w:asciiTheme="minorEastAsia" w:hAnsiTheme="minorEastAsia"/>
          <w:szCs w:val="28"/>
        </w:rPr>
      </w:pPr>
      <w:r>
        <w:rPr>
          <w:rFonts w:hint="eastAsia" w:asciiTheme="minorEastAsia" w:hAnsiTheme="minorEastAsia"/>
          <w:szCs w:val="28"/>
        </w:rPr>
        <w:t>密码：学校网上服务大厅登录密码。</w:t>
      </w:r>
    </w:p>
    <w:p>
      <w:pPr>
        <w:spacing w:before="120" w:after="120"/>
        <w:ind w:firstLine="480"/>
        <w:rPr>
          <w:rFonts w:asciiTheme="minorEastAsia" w:hAnsiTheme="minorEastAsia"/>
          <w:szCs w:val="28"/>
        </w:rPr>
      </w:pPr>
      <w:r>
        <w:rPr>
          <w:rFonts w:hint="eastAsia" w:asciiTheme="minorEastAsia" w:hAnsiTheme="minorEastAsia"/>
          <w:szCs w:val="28"/>
        </w:rPr>
        <w:t>登陆后，会自动跳转到系统页面</w:t>
      </w:r>
    </w:p>
    <w:p>
      <w:pPr>
        <w:spacing w:before="120" w:after="120"/>
        <w:ind w:firstLine="480"/>
        <w:rPr>
          <w:rFonts w:asciiTheme="minorEastAsia" w:hAnsiTheme="minorEastAsia"/>
          <w:szCs w:val="28"/>
        </w:rPr>
      </w:pPr>
    </w:p>
    <w:bookmarkEnd w:id="0"/>
    <w:p>
      <w:pPr>
        <w:pStyle w:val="2"/>
        <w:rPr>
          <w:rFonts w:hint="default" w:eastAsia="宋体"/>
          <w:lang w:val="en-US" w:eastAsia="zh-CN"/>
        </w:rPr>
      </w:pPr>
      <w:r>
        <w:t>2.</w:t>
      </w:r>
      <w:r>
        <w:rPr>
          <w:rFonts w:hint="eastAsia"/>
          <w:lang w:val="en-US" w:eastAsia="zh-CN"/>
        </w:rPr>
        <w:t>成果认领</w:t>
      </w:r>
    </w:p>
    <w:p>
      <w:pPr>
        <w:pStyle w:val="3"/>
      </w:pPr>
      <w:r>
        <w:rPr>
          <w:rFonts w:hint="eastAsia"/>
          <w:lang w:val="en-US" w:eastAsia="zh-CN"/>
        </w:rPr>
        <w:t xml:space="preserve">2.1 </w:t>
      </w:r>
      <w:r>
        <w:rPr>
          <w:rFonts w:hint="eastAsia"/>
        </w:rPr>
        <w:t>功能入口</w:t>
      </w:r>
    </w:p>
    <w:p>
      <w:pPr>
        <w:spacing w:after="120"/>
      </w:pPr>
    </w:p>
    <w:p>
      <w:pPr>
        <w:spacing w:after="120"/>
        <w:ind w:firstLine="480"/>
      </w:pPr>
      <w:r>
        <w:drawing>
          <wp:inline distT="0" distB="0" distL="114300" distR="114300">
            <wp:extent cx="5269865" cy="1374140"/>
            <wp:effectExtent l="0" t="0" r="3175" b="1270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37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</w:pPr>
      <w:r>
        <w:rPr>
          <w:rFonts w:hint="eastAsia"/>
          <w:lang w:val="en-US" w:eastAsia="zh-CN"/>
        </w:rPr>
        <w:t>2.2 审核</w:t>
      </w:r>
      <w:r>
        <w:rPr>
          <w:rFonts w:hint="eastAsia"/>
        </w:rPr>
        <w:t>流程</w:t>
      </w:r>
    </w:p>
    <w:p>
      <w:pPr>
        <w:spacing w:after="120"/>
        <w:ind w:firstLine="480"/>
        <w:rPr>
          <w:rFonts w:hint="eastAsia" w:ascii="宋体" w:hAnsi="宋体" w:cs="宋体"/>
          <w:lang w:eastAsia="zh-CN"/>
        </w:rPr>
      </w:pPr>
      <w:r>
        <w:rPr>
          <w:rFonts w:hint="eastAsia" w:ascii="宋体" w:hAnsi="宋体" w:cs="宋体"/>
        </w:rPr>
        <w:t>科研人员提交-院系秘书审核-成果科负责人审核</w:t>
      </w:r>
      <w:r>
        <w:rPr>
          <w:rFonts w:hint="eastAsia" w:ascii="宋体" w:hAnsi="宋体" w:cs="宋体"/>
          <w:lang w:eastAsia="zh-CN"/>
        </w:rPr>
        <w:t>；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2.3前置条件</w:t>
      </w:r>
    </w:p>
    <w:p>
      <w:pPr>
        <w:spacing w:after="120"/>
        <w:ind w:firstLine="480"/>
        <w:rPr>
          <w:rFonts w:hint="default" w:ascii="宋体" w:hAnsi="宋体" w:cs="宋体"/>
          <w:lang w:val="en-US" w:eastAsia="zh-CN"/>
        </w:rPr>
      </w:pPr>
      <w:r>
        <w:rPr>
          <w:rFonts w:hint="eastAsia" w:ascii="宋体" w:hAnsi="宋体" w:cs="宋体"/>
          <w:lang w:val="en-US" w:eastAsia="zh-CN"/>
        </w:rPr>
        <w:t>系统推送或者科研处负责人推送已有的论文、专利、标准，科研人员到对应功能入口进行成果认领</w:t>
      </w:r>
    </w:p>
    <w:p>
      <w:pPr>
        <w:pStyle w:val="2"/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</w:rPr>
        <w:t>业务办理</w:t>
      </w:r>
      <w:r>
        <w:rPr>
          <w:rFonts w:hint="eastAsia"/>
          <w:lang w:val="en-US" w:eastAsia="zh-CN"/>
        </w:rPr>
        <w:t>-论文认领</w:t>
      </w:r>
    </w:p>
    <w:p>
      <w:pPr>
        <w:pStyle w:val="3"/>
        <w:bidi w:val="0"/>
        <w:rPr>
          <w:rFonts w:hint="default"/>
          <w:lang w:val="en-US"/>
        </w:rPr>
      </w:pPr>
      <w:r>
        <w:rPr>
          <w:rFonts w:hint="eastAsia"/>
        </w:rPr>
        <w:t>3</w:t>
      </w:r>
      <w:r>
        <w:t xml:space="preserve">.1 </w:t>
      </w:r>
      <w:r>
        <w:rPr>
          <w:rFonts w:hint="eastAsia"/>
          <w:lang w:eastAsia="zh-CN"/>
        </w:rPr>
        <w:t>“</w:t>
      </w:r>
      <w:r>
        <w:rPr>
          <w:rFonts w:hint="eastAsia"/>
          <w:lang w:val="en-US" w:eastAsia="zh-CN"/>
        </w:rPr>
        <w:t>所有”Tab页</w:t>
      </w:r>
      <w:r>
        <w:rPr>
          <w:rFonts w:hint="eastAsia"/>
        </w:rPr>
        <w:t>：</w:t>
      </w:r>
      <w:r>
        <w:rPr>
          <w:rFonts w:hint="eastAsia"/>
          <w:lang w:val="en-US" w:eastAsia="zh-CN"/>
        </w:rPr>
        <w:t>可以查询所有认领过程的论文数据，在操作区域中可以对应处理相关的论文数据</w:t>
      </w:r>
    </w:p>
    <w:p>
      <w:r>
        <w:drawing>
          <wp:inline distT="0" distB="0" distL="114300" distR="114300">
            <wp:extent cx="5264150" cy="1920240"/>
            <wp:effectExtent l="0" t="0" r="8890" b="0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92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rPr>
          <w:rFonts w:hint="default"/>
          <w:lang w:val="en-US" w:eastAsia="zh-CN"/>
        </w:rPr>
      </w:pPr>
    </w:p>
    <w:p>
      <w:pPr>
        <w:spacing w:after="120"/>
        <w:ind w:firstLine="0" w:firstLineChars="0"/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</w:rPr>
        <w:t>3</w:t>
      </w:r>
      <w:r>
        <w:t xml:space="preserve">.2 </w:t>
      </w:r>
      <w:r>
        <w:rPr>
          <w:rFonts w:hint="eastAsia"/>
          <w:lang w:val="en-US" w:eastAsia="zh-CN"/>
        </w:rPr>
        <w:t>“待认领”Tab页，展示待认领的相关论文数据列表</w:t>
      </w:r>
    </w:p>
    <w:p>
      <w:pPr>
        <w:pStyle w:val="4"/>
        <w:bidi w:val="0"/>
        <w:ind w:firstLine="420" w:firstLineChars="0"/>
      </w:pPr>
      <w:r>
        <w:rPr>
          <w:rFonts w:hint="eastAsia"/>
          <w:lang w:val="en-US" w:eastAsia="zh-CN"/>
        </w:rPr>
        <w:t>Step1 点击“认领”，进入待认领的论文数据页面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4945" cy="1758950"/>
            <wp:effectExtent l="0" t="0" r="13335" b="8890"/>
            <wp:docPr id="1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175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Step2 进入认领页面，修改补充论文基本信息、期刊信息、统计信息、作者信息以及附件材料</w:t>
      </w:r>
    </w:p>
    <w:p>
      <w:pPr>
        <w:spacing w:after="120"/>
        <w:ind w:firstLine="0" w:firstLineChars="0"/>
      </w:pPr>
      <w:r>
        <w:drawing>
          <wp:inline distT="0" distB="0" distL="114300" distR="114300">
            <wp:extent cx="5274945" cy="3933190"/>
            <wp:effectExtent l="0" t="0" r="13335" b="13970"/>
            <wp:docPr id="1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3933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6850" cy="4410075"/>
            <wp:effectExtent l="0" t="0" r="11430" b="9525"/>
            <wp:docPr id="1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441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highlight w:val="red"/>
          <w:lang w:val="en-US" w:eastAsia="zh-CN"/>
        </w:rPr>
      </w:pPr>
      <w:r>
        <w:rPr>
          <w:rFonts w:hint="eastAsia"/>
          <w:highlight w:val="red"/>
          <w:lang w:val="en-US" w:eastAsia="zh-CN"/>
        </w:rPr>
        <w:t>注意：【填写时，请一定仔细参考这里的注意事项】</w:t>
      </w:r>
    </w:p>
    <w:p>
      <w:pPr>
        <w:numPr>
          <w:ilvl w:val="0"/>
          <w:numId w:val="2"/>
        </w:numPr>
        <w:bidi w:val="0"/>
        <w:ind w:left="-200" w:leftChars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论文类型请依据本校评价体系中对应类型进行选择，不同的选项值需要填报的字段不同，请仔细核对</w:t>
      </w:r>
    </w:p>
    <w:p>
      <w:pPr>
        <w:numPr>
          <w:ilvl w:val="0"/>
          <w:numId w:val="0"/>
        </w:numPr>
        <w:bidi w:val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4310" cy="2879725"/>
            <wp:effectExtent l="0" t="0" r="13970" b="635"/>
            <wp:docPr id="1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bidi w:val="0"/>
        <w:ind w:left="-200" w:leftChars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系统中需要填写其他，如有多个值，请按照提示使用英文“;”将其分隔</w:t>
      </w:r>
    </w:p>
    <w:p>
      <w:pPr>
        <w:numPr>
          <w:ilvl w:val="0"/>
          <w:numId w:val="0"/>
        </w:numPr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1770" cy="1741170"/>
            <wp:effectExtent l="0" t="0" r="1270" b="11430"/>
            <wp:docPr id="2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741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bidi w:val="0"/>
        <w:ind w:left="-200" w:leftChars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检索号请对应所选论文类型，对应填写号码，请按照要求格式进行填写[期刊平台+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: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+号码]，如论文类型选择为EI期刊论文，检索号填写格式如下：</w:t>
      </w:r>
    </w:p>
    <w:p>
      <w:pPr>
        <w:numPr>
          <w:ilvl w:val="0"/>
          <w:numId w:val="0"/>
        </w:numPr>
        <w:bidi w:val="0"/>
        <w:ind w:left="420" w:leftChars="0" w:firstLine="420" w:firstLineChars="0"/>
        <w:rPr>
          <w:rFonts w:hint="eastAsia" w:ascii="Helvetica" w:hAnsi="Helvetica" w:eastAsia="Helvetica" w:cs="Helvetica"/>
          <w:i w:val="0"/>
          <w:iCs w:val="0"/>
          <w:caps w:val="0"/>
          <w:color w:val="F56C6C"/>
          <w:spacing w:val="0"/>
          <w:sz w:val="16"/>
          <w:szCs w:val="16"/>
          <w:shd w:val="clear" w:fill="FFFFFF"/>
          <w:lang w:val="en-US" w:eastAsia="zh-CN"/>
        </w:rPr>
      </w:pPr>
      <w:r>
        <w:rPr>
          <w:rFonts w:hint="eastAsia" w:ascii="Helvetica" w:hAnsi="Helvetica" w:eastAsia="Helvetica" w:cs="Helvetica"/>
          <w:i w:val="0"/>
          <w:iCs w:val="0"/>
          <w:caps w:val="0"/>
          <w:color w:val="F56C6C"/>
          <w:spacing w:val="0"/>
          <w:sz w:val="16"/>
          <w:szCs w:val="16"/>
          <w:shd w:val="clear" w:fill="FFFFFF"/>
          <w:lang w:val="en-US" w:eastAsia="zh-CN"/>
        </w:rPr>
        <w:t>EI:20182905549010</w:t>
      </w:r>
    </w:p>
    <w:p>
      <w:pPr>
        <w:numPr>
          <w:ilvl w:val="0"/>
          <w:numId w:val="0"/>
        </w:numPr>
        <w:bidi w:val="0"/>
        <w:ind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3974465" cy="1896110"/>
            <wp:effectExtent l="0" t="0" r="3175" b="8890"/>
            <wp:docPr id="2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74465" cy="1896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bidi w:val="0"/>
        <w:ind w:left="-200" w:leftChars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填写中文期刊论文的收录类别时，如果勾选了CSCD的收录类别，请在其他中补录CSCD的具体类型，比如：</w:t>
      </w:r>
      <w:r>
        <w:rPr>
          <w:rFonts w:ascii="Helvetica" w:hAnsi="Helvetica" w:eastAsia="Helvetica" w:cs="Helvetica"/>
          <w:i w:val="0"/>
          <w:iCs w:val="0"/>
          <w:caps w:val="0"/>
          <w:color w:val="F56C6C"/>
          <w:spacing w:val="0"/>
          <w:sz w:val="16"/>
          <w:szCs w:val="16"/>
          <w:shd w:val="clear" w:fill="FFFFFF"/>
        </w:rPr>
        <w:t>CSCD_E2023_2024</w:t>
      </w:r>
    </w:p>
    <w:p>
      <w:pPr>
        <w:widowControl w:val="0"/>
        <w:numPr>
          <w:ilvl w:val="0"/>
          <w:numId w:val="0"/>
        </w:numPr>
        <w:bidi w:val="0"/>
        <w:spacing w:after="50" w:afterLines="50" w:line="300" w:lineRule="auto"/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73675" cy="2647315"/>
            <wp:effectExtent l="0" t="0" r="14605" b="4445"/>
            <wp:docPr id="2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647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spacing w:after="120"/>
        <w:ind w:left="-20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期刊信息中仅提供两种选项值正刊和其他，但是如果选择了其他，需要另行选择其他版面值</w:t>
      </w:r>
    </w:p>
    <w:p>
      <w:pPr>
        <w:numPr>
          <w:ilvl w:val="0"/>
          <w:numId w:val="0"/>
        </w:numPr>
        <w:spacing w:after="120"/>
      </w:pPr>
      <w:r>
        <w:drawing>
          <wp:inline distT="0" distB="0" distL="114300" distR="114300">
            <wp:extent cx="3726815" cy="1332230"/>
            <wp:effectExtent l="0" t="0" r="6985" b="8890"/>
            <wp:docPr id="5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26815" cy="1332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after="120"/>
        <w:rPr>
          <w:rFonts w:hint="eastAsia"/>
          <w:lang w:val="en-US" w:eastAsia="zh-CN"/>
        </w:rPr>
      </w:pPr>
      <w:r>
        <w:drawing>
          <wp:inline distT="0" distB="0" distL="114300" distR="114300">
            <wp:extent cx="3736340" cy="1360170"/>
            <wp:effectExtent l="0" t="0" r="12700" b="11430"/>
            <wp:docPr id="6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36340" cy="1360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spacing w:after="120"/>
        <w:ind w:left="-200" w:leftChars="0" w:firstLine="0" w:firstLineChars="0"/>
      </w:pPr>
      <w:r>
        <w:rPr>
          <w:rFonts w:hint="eastAsia"/>
          <w:lang w:val="en-US" w:eastAsia="zh-CN"/>
        </w:rPr>
        <w:t>完成单位请填写数字，不能填写其他文字类型的内容，请核实成果归属单位，后续成果审核将由成果归属单位进行审核，而不是成果登记人的所在单位；</w:t>
      </w:r>
    </w:p>
    <w:p>
      <w:pPr>
        <w:numPr>
          <w:ilvl w:val="0"/>
          <w:numId w:val="0"/>
        </w:numPr>
        <w:spacing w:after="120"/>
      </w:pPr>
      <w:r>
        <w:drawing>
          <wp:inline distT="0" distB="0" distL="114300" distR="114300">
            <wp:extent cx="5277485" cy="1425575"/>
            <wp:effectExtent l="0" t="0" r="10795" b="6985"/>
            <wp:docPr id="6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7485" cy="142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spacing w:after="120"/>
        <w:ind w:left="-200" w:leftChars="0" w:firstLine="0" w:firstLineChars="0"/>
      </w:pPr>
      <w:r>
        <w:rPr>
          <w:rFonts w:hint="eastAsia"/>
          <w:lang w:val="en-US" w:eastAsia="zh-CN"/>
        </w:rPr>
        <w:t>作者信息中如有校外作者，请仔细填写校外作者的学校名称，以供科技处统计相应的成果</w:t>
      </w:r>
    </w:p>
    <w:p>
      <w:pPr>
        <w:numPr>
          <w:ilvl w:val="0"/>
          <w:numId w:val="0"/>
        </w:numPr>
        <w:spacing w:after="120"/>
      </w:pPr>
      <w:r>
        <w:drawing>
          <wp:inline distT="0" distB="0" distL="114300" distR="114300">
            <wp:extent cx="5272405" cy="1377315"/>
            <wp:effectExtent l="0" t="0" r="635" b="9525"/>
            <wp:docPr id="6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377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spacing w:after="120"/>
        <w:ind w:left="-200" w:leftChars="0" w:firstLine="0" w:firstLineChars="0"/>
      </w:pPr>
      <w:r>
        <w:rPr>
          <w:rFonts w:hint="eastAsia"/>
          <w:lang w:val="en-US" w:eastAsia="zh-CN"/>
        </w:rPr>
        <w:t>第一成果人只可选择作者信息表中的校内老师，请明确相应的作者信息</w:t>
      </w:r>
    </w:p>
    <w:p>
      <w:pPr>
        <w:numPr>
          <w:ilvl w:val="0"/>
          <w:numId w:val="0"/>
        </w:numPr>
        <w:spacing w:after="120"/>
      </w:pPr>
      <w:r>
        <w:drawing>
          <wp:inline distT="0" distB="0" distL="114300" distR="114300">
            <wp:extent cx="5275580" cy="2797175"/>
            <wp:effectExtent l="0" t="0" r="12700" b="6985"/>
            <wp:docPr id="6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1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5580" cy="279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spacing w:after="120"/>
        <w:ind w:left="-200" w:leftChars="0" w:firstLine="0" w:firstLineChars="0"/>
      </w:pPr>
      <w:r>
        <w:rPr>
          <w:rFonts w:hint="eastAsia"/>
          <w:lang w:val="en-US" w:eastAsia="zh-CN"/>
        </w:rPr>
        <w:t>依托项目中会读取第一成果人已经立项的项目数据，请根据成果对应选择项目信息，非第一成果人填写时，可选择“无依托项目”</w:t>
      </w:r>
    </w:p>
    <w:p>
      <w:pPr>
        <w:numPr>
          <w:ilvl w:val="0"/>
          <w:numId w:val="0"/>
        </w:numPr>
        <w:spacing w:after="120"/>
      </w:pPr>
      <w:r>
        <w:drawing>
          <wp:inline distT="0" distB="0" distL="114300" distR="114300">
            <wp:extent cx="5273675" cy="2233930"/>
            <wp:effectExtent l="0" t="0" r="14605" b="6350"/>
            <wp:docPr id="6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1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233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spacing w:after="120"/>
        <w:ind w:left="-200" w:leftChars="0" w:firstLine="0" w:firstLineChars="0"/>
      </w:pPr>
      <w:r>
        <w:rPr>
          <w:rFonts w:hint="eastAsia"/>
          <w:lang w:val="en-US" w:eastAsia="zh-CN"/>
        </w:rPr>
        <w:t>如果第一成果人是双百工程人员，请选择人员层次，如果不是，则会隐藏，无须填写。</w:t>
      </w:r>
    </w:p>
    <w:p>
      <w:pPr>
        <w:numPr>
          <w:ilvl w:val="0"/>
          <w:numId w:val="0"/>
        </w:numPr>
        <w:spacing w:after="120"/>
      </w:pPr>
      <w:r>
        <w:drawing>
          <wp:inline distT="0" distB="0" distL="114300" distR="114300">
            <wp:extent cx="4645660" cy="1274445"/>
            <wp:effectExtent l="0" t="0" r="2540" b="5715"/>
            <wp:docPr id="6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45660" cy="1274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spacing w:after="120"/>
        <w:ind w:left="-200" w:leftChars="0" w:firstLine="0" w:firstLineChars="0"/>
      </w:pPr>
      <w:r>
        <w:rPr>
          <w:rFonts w:hint="eastAsia"/>
          <w:lang w:val="en-US" w:eastAsia="zh-CN"/>
        </w:rPr>
        <w:t>如果第一作者与通讯作者不是同一个校内老师，请下载“论文知情同意书”模板，打印为纸质版，手动签字后，扫描上传PDF格式电子版，如果是同一个人则不需要上传该文件</w:t>
      </w:r>
    </w:p>
    <w:p>
      <w:pPr>
        <w:numPr>
          <w:ilvl w:val="0"/>
          <w:numId w:val="0"/>
        </w:numPr>
        <w:tabs>
          <w:tab w:val="left" w:pos="689"/>
        </w:tabs>
        <w:spacing w:after="120"/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drawing>
          <wp:inline distT="0" distB="0" distL="114300" distR="114300">
            <wp:extent cx="5276215" cy="3900805"/>
            <wp:effectExtent l="0" t="0" r="12065" b="635"/>
            <wp:docPr id="6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1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3900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spacing w:after="120"/>
        <w:ind w:left="-200" w:leftChars="0" w:firstLine="0" w:firstLineChars="0"/>
      </w:pPr>
      <w:r>
        <w:rPr>
          <w:rFonts w:hint="eastAsia"/>
          <w:lang w:val="en-US" w:eastAsia="zh-CN"/>
        </w:rPr>
        <w:t>论文查询页，请参照相应的模板进行上传</w:t>
      </w:r>
    </w:p>
    <w:p>
      <w:pPr>
        <w:widowControl w:val="0"/>
        <w:numPr>
          <w:ilvl w:val="0"/>
          <w:numId w:val="0"/>
        </w:numPr>
        <w:spacing w:after="120" w:afterLines="50" w:line="300" w:lineRule="auto"/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75580" cy="1333500"/>
            <wp:effectExtent l="0" t="0" r="12700" b="7620"/>
            <wp:docPr id="67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1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558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120"/>
        <w:ind w:firstLine="0" w:firstLineChars="0"/>
      </w:pPr>
    </w:p>
    <w:p>
      <w:pPr>
        <w:pStyle w:val="4"/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Step3 点击提交按钮，进行论文认领审核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pStyle w:val="4"/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Step4 点击操作区域：移除，可将该条数据存放在回收站中，后续可处理该条数据，点击确认后，在回收站Tab页中可查询数据</w:t>
      </w:r>
    </w:p>
    <w:p>
      <w:r>
        <w:drawing>
          <wp:inline distT="0" distB="0" distL="114300" distR="114300">
            <wp:extent cx="2506980" cy="1074420"/>
            <wp:effectExtent l="0" t="0" r="7620" b="7620"/>
            <wp:docPr id="21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06980" cy="1074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eastAsia"/>
          <w:color w:val="FF0000"/>
          <w:lang w:val="en-US" w:eastAsia="zh-CN"/>
        </w:rPr>
      </w:pPr>
      <w:r>
        <w:rPr>
          <w:rFonts w:hint="eastAsia"/>
          <w:highlight w:val="red"/>
          <w:lang w:val="en-US" w:eastAsia="zh-CN"/>
        </w:rPr>
        <w:t>注意：【填写时，请一定仔细参考这里的注意事项】</w:t>
      </w:r>
    </w:p>
    <w:p>
      <w:pPr>
        <w:numPr>
          <w:ilvl w:val="0"/>
          <w:numId w:val="0"/>
        </w:numPr>
        <w:spacing w:after="120"/>
        <w:ind w:left="-20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1、如果提交论文认领审核驳回后或者撤销后再次认领，可在操作日志信息中选择“覆盖”，重新回显之前认领的相关字段数据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1135" cy="1350010"/>
            <wp:effectExtent l="0" t="0" r="1905" b="6350"/>
            <wp:docPr id="1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0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350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3.3 “待认领”Tab页，可查询、操作认领过程中的相关论文认领数据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6850" cy="1083945"/>
            <wp:effectExtent l="0" t="0" r="11430" b="13335"/>
            <wp:docPr id="1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1083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ind w:firstLine="420" w:firstLineChars="0"/>
        <w:rPr>
          <w:rFonts w:hint="eastAsia"/>
          <w:lang w:val="en-US" w:eastAsia="zh-CN"/>
        </w:rPr>
      </w:pPr>
      <w:r>
        <w:t>S</w:t>
      </w:r>
      <w:r>
        <w:rPr>
          <w:rFonts w:hint="eastAsia"/>
        </w:rPr>
        <w:t>tep</w:t>
      </w:r>
      <w:r>
        <w:rPr>
          <w:rFonts w:hint="eastAsia"/>
          <w:lang w:val="en-US" w:eastAsia="zh-CN"/>
        </w:rPr>
        <w:t>1</w:t>
      </w:r>
      <w:r>
        <w:t xml:space="preserve"> </w:t>
      </w:r>
      <w:r>
        <w:rPr>
          <w:rFonts w:hint="eastAsia"/>
          <w:lang w:val="en-US" w:eastAsia="zh-CN"/>
        </w:rPr>
        <w:t>选择“待认领”Tab页中操作区：“查看”，可查询该条数据的详细信息</w:t>
      </w: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5271770" cy="4388485"/>
            <wp:effectExtent l="0" t="0" r="1270" b="635"/>
            <wp:docPr id="1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8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388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</w:pPr>
    </w:p>
    <w:p>
      <w:pPr>
        <w:pStyle w:val="4"/>
        <w:bidi w:val="0"/>
        <w:ind w:firstLine="420" w:firstLineChars="0"/>
        <w:rPr>
          <w:rFonts w:hint="default" w:eastAsia="Adobe 楷体 Std R"/>
          <w:lang w:val="en-US" w:eastAsia="zh-CN"/>
        </w:rPr>
      </w:pPr>
      <w:r>
        <w:t>S</w:t>
      </w:r>
      <w:r>
        <w:rPr>
          <w:rFonts w:hint="eastAsia"/>
        </w:rPr>
        <w:t>tep</w:t>
      </w:r>
      <w:r>
        <w:rPr>
          <w:rFonts w:hint="eastAsia"/>
          <w:lang w:val="en-US" w:eastAsia="zh-CN"/>
        </w:rPr>
        <w:t>2</w:t>
      </w:r>
      <w:r>
        <w:t xml:space="preserve"> </w:t>
      </w:r>
      <w:r>
        <w:rPr>
          <w:rFonts w:hint="eastAsia"/>
          <w:lang w:val="en-US" w:eastAsia="zh-CN"/>
        </w:rPr>
        <w:t>操作区域：点击“审核信息”，可查看条数据的审核详细信息</w:t>
      </w:r>
    </w:p>
    <w:p>
      <w:pPr>
        <w:ind w:left="0" w:leftChars="0" w:firstLine="0" w:firstLineChars="0"/>
      </w:pPr>
      <w:r>
        <w:drawing>
          <wp:inline distT="0" distB="0" distL="114300" distR="114300">
            <wp:extent cx="5277485" cy="1699895"/>
            <wp:effectExtent l="0" t="0" r="10795" b="6985"/>
            <wp:docPr id="1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9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7485" cy="1699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</w:pPr>
    </w:p>
    <w:p>
      <w:pPr>
        <w:ind w:left="0" w:leftChars="0" w:firstLine="0" w:firstLineChars="0"/>
      </w:pPr>
      <w:r>
        <w:rPr>
          <w:rFonts w:hint="eastAsia"/>
          <w:lang w:val="en-US" w:eastAsia="zh-CN"/>
        </w:rPr>
        <w:t>注：如果在认领过程中，有撤销的意愿，可选择点击撤销，撤销该条数据的认领过程</w:t>
      </w:r>
    </w:p>
    <w:p>
      <w:pPr>
        <w:pStyle w:val="3"/>
        <w:bidi w:val="0"/>
      </w:pPr>
      <w:r>
        <w:rPr>
          <w:rFonts w:hint="eastAsia"/>
          <w:lang w:val="en-US" w:eastAsia="zh-CN"/>
        </w:rPr>
        <w:t>3.4 “已认领”Tab页，可查询已认领的相关论文数据</w:t>
      </w:r>
    </w:p>
    <w:p>
      <w:pPr>
        <w:ind w:left="0" w:leftChars="0" w:firstLine="0" w:firstLineChars="0"/>
      </w:pPr>
      <w:r>
        <w:drawing>
          <wp:inline distT="0" distB="0" distL="114300" distR="114300">
            <wp:extent cx="5273040" cy="1076325"/>
            <wp:effectExtent l="0" t="0" r="0" b="5715"/>
            <wp:docPr id="20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07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rPr>
          <w:rFonts w:hint="default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3.5 “回收站”Tab页，可查询、操作之前移除的相关论文数据</w:t>
      </w:r>
    </w:p>
    <w:p>
      <w:pPr>
        <w:ind w:left="0" w:leftChars="0" w:firstLine="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7960" cy="1059815"/>
            <wp:effectExtent l="0" t="0" r="5080" b="6985"/>
            <wp:docPr id="2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3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05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pStyle w:val="2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4</w:t>
      </w:r>
      <w:r>
        <w:t>.</w:t>
      </w:r>
      <w:r>
        <w:rPr>
          <w:rFonts w:hint="eastAsia"/>
        </w:rPr>
        <w:t>业务办理</w:t>
      </w:r>
      <w:r>
        <w:rPr>
          <w:rFonts w:hint="eastAsia"/>
          <w:lang w:val="en-US" w:eastAsia="zh-CN"/>
        </w:rPr>
        <w:t>-专利认领</w:t>
      </w:r>
    </w:p>
    <w:p>
      <w:pPr>
        <w:pStyle w:val="3"/>
        <w:bidi w:val="0"/>
        <w:rPr>
          <w:rFonts w:hint="default"/>
          <w:lang w:val="en-US"/>
        </w:rPr>
      </w:pPr>
      <w:r>
        <w:rPr>
          <w:rFonts w:hint="eastAsia"/>
          <w:lang w:val="en-US" w:eastAsia="zh-CN"/>
        </w:rPr>
        <w:t>4</w:t>
      </w:r>
      <w:r>
        <w:t xml:space="preserve">.1 </w:t>
      </w:r>
      <w:r>
        <w:rPr>
          <w:rFonts w:hint="eastAsia"/>
          <w:lang w:eastAsia="zh-CN"/>
        </w:rPr>
        <w:t>“</w:t>
      </w:r>
      <w:r>
        <w:rPr>
          <w:rFonts w:hint="eastAsia"/>
          <w:lang w:val="en-US" w:eastAsia="zh-CN"/>
        </w:rPr>
        <w:t>所有”Tab页</w:t>
      </w:r>
      <w:r>
        <w:rPr>
          <w:rFonts w:hint="eastAsia"/>
        </w:rPr>
        <w:t>：</w:t>
      </w:r>
      <w:r>
        <w:rPr>
          <w:rFonts w:hint="eastAsia"/>
          <w:lang w:val="en-US" w:eastAsia="zh-CN"/>
        </w:rPr>
        <w:t>可以查询所有认领过程的专利数据，在操作区域中可以对应处理相关的专利数据</w:t>
      </w:r>
    </w:p>
    <w:p>
      <w:r>
        <w:drawing>
          <wp:inline distT="0" distB="0" distL="114300" distR="114300">
            <wp:extent cx="5276850" cy="1630045"/>
            <wp:effectExtent l="0" t="0" r="11430" b="635"/>
            <wp:docPr id="3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4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1630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rPr>
          <w:rFonts w:hint="default"/>
          <w:lang w:val="en-US" w:eastAsia="zh-CN"/>
        </w:rPr>
      </w:pPr>
    </w:p>
    <w:p>
      <w:pPr>
        <w:spacing w:after="120"/>
        <w:ind w:firstLine="0" w:firstLineChars="0"/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</w:t>
      </w:r>
      <w:r>
        <w:t xml:space="preserve">.2 </w:t>
      </w:r>
      <w:r>
        <w:rPr>
          <w:rFonts w:hint="eastAsia"/>
          <w:lang w:val="en-US" w:eastAsia="zh-CN"/>
        </w:rPr>
        <w:t>“待认领”Tab页，展示待认领的相关专利数据列表</w:t>
      </w:r>
    </w:p>
    <w:p>
      <w:pPr>
        <w:pStyle w:val="4"/>
        <w:bidi w:val="0"/>
        <w:ind w:firstLine="420" w:firstLineChars="0"/>
      </w:pPr>
      <w:r>
        <w:rPr>
          <w:rFonts w:hint="eastAsia"/>
          <w:lang w:val="en-US" w:eastAsia="zh-CN"/>
        </w:rPr>
        <w:t>Step1 点击“认领”，进入待认领的专利数据页面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2405" cy="1648460"/>
            <wp:effectExtent l="0" t="0" r="635" b="12700"/>
            <wp:docPr id="3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5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64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Step2 进入认领页面，修改补充专利基本信息、法律状态、统计信息、发明人信息、第一成果人信息以及附件材料</w:t>
      </w:r>
    </w:p>
    <w:p>
      <w:pPr>
        <w:spacing w:after="120"/>
        <w:ind w:firstLine="0" w:firstLineChars="0"/>
      </w:pPr>
      <w:r>
        <w:drawing>
          <wp:inline distT="0" distB="0" distL="114300" distR="114300">
            <wp:extent cx="5273675" cy="4188460"/>
            <wp:effectExtent l="0" t="0" r="14605" b="2540"/>
            <wp:docPr id="3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6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18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120"/>
        <w:ind w:firstLine="0" w:firstLineChars="0"/>
      </w:pPr>
      <w:r>
        <w:drawing>
          <wp:inline distT="0" distB="0" distL="114300" distR="114300">
            <wp:extent cx="5273675" cy="4996815"/>
            <wp:effectExtent l="0" t="0" r="14605" b="1905"/>
            <wp:docPr id="3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7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996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highlight w:val="red"/>
          <w:lang w:val="en-US" w:eastAsia="zh-CN"/>
        </w:rPr>
      </w:pPr>
      <w:r>
        <w:rPr>
          <w:rFonts w:hint="eastAsia"/>
          <w:highlight w:val="red"/>
          <w:lang w:val="en-US" w:eastAsia="zh-CN"/>
        </w:rPr>
        <w:t>注意：【填写时，请一定仔细参考这里的注意事项】</w:t>
      </w:r>
    </w:p>
    <w:p>
      <w:pPr>
        <w:numPr>
          <w:ilvl w:val="0"/>
          <w:numId w:val="3"/>
        </w:numPr>
        <w:spacing w:after="120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填写发明人、专利权人以及专利权人地址，请一定准确填写专利证书上对应的信息，务必保持一致，发明人请填写所有作者</w:t>
      </w:r>
      <w:bookmarkStart w:id="1" w:name="_GoBack"/>
      <w:bookmarkEnd w:id="1"/>
      <w:r>
        <w:rPr>
          <w:rFonts w:hint="eastAsia"/>
          <w:lang w:val="en-US" w:eastAsia="zh-CN"/>
        </w:rPr>
        <w:t>！</w:t>
      </w:r>
    </w:p>
    <w:p>
      <w:pPr>
        <w:numPr>
          <w:ilvl w:val="0"/>
          <w:numId w:val="0"/>
        </w:numPr>
        <w:spacing w:after="120"/>
      </w:pPr>
      <w:r>
        <w:drawing>
          <wp:inline distT="0" distB="0" distL="114300" distR="114300">
            <wp:extent cx="2725420" cy="3924935"/>
            <wp:effectExtent l="0" t="0" r="2540" b="6985"/>
            <wp:docPr id="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725420" cy="3924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after="120"/>
        <w:rPr>
          <w:rFonts w:hint="eastAsia"/>
          <w:lang w:val="en-US" w:eastAsia="zh-CN"/>
        </w:rPr>
      </w:pPr>
    </w:p>
    <w:p>
      <w:pPr>
        <w:numPr>
          <w:ilvl w:val="0"/>
          <w:numId w:val="3"/>
        </w:numPr>
        <w:spacing w:after="120"/>
        <w:ind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完成单位请填写数字，不能填写其他文字类型的内容，请核实成果归属单位，后续成果审核将由成果归属单位进行审核，而不是成果登记人的所在单位；</w:t>
      </w:r>
    </w:p>
    <w:p>
      <w:pPr>
        <w:widowControl w:val="0"/>
        <w:numPr>
          <w:ilvl w:val="0"/>
          <w:numId w:val="0"/>
        </w:numPr>
        <w:spacing w:after="120" w:afterLines="50" w:line="300" w:lineRule="auto"/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77485" cy="1425575"/>
            <wp:effectExtent l="0" t="0" r="10795" b="6985"/>
            <wp:docPr id="6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7485" cy="142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spacing w:after="120"/>
        <w:ind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依托项目中会读取第一成果人已经立项的项目数据，请根据成果对应选择项目信息，非第一成果人填写时，可选择“无依托项目”</w:t>
      </w:r>
    </w:p>
    <w:p>
      <w:pPr>
        <w:numPr>
          <w:ilvl w:val="0"/>
          <w:numId w:val="0"/>
        </w:numPr>
        <w:spacing w:after="120"/>
        <w:rPr>
          <w:rFonts w:hint="default"/>
          <w:lang w:val="en-US" w:eastAsia="zh-CN"/>
        </w:rPr>
      </w:pPr>
      <w:r>
        <w:drawing>
          <wp:inline distT="0" distB="0" distL="114300" distR="114300">
            <wp:extent cx="3750310" cy="1588770"/>
            <wp:effectExtent l="0" t="0" r="13970" b="11430"/>
            <wp:docPr id="70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1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50310" cy="1588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spacing w:after="120"/>
        <w:ind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如果第一成果人是双百工程人员，请选择人员层次，如果不是，则会隐藏，无须填写。</w:t>
      </w:r>
    </w:p>
    <w:p>
      <w:pPr>
        <w:widowControl w:val="0"/>
        <w:numPr>
          <w:ilvl w:val="0"/>
          <w:numId w:val="0"/>
        </w:numPr>
        <w:spacing w:after="120" w:afterLines="50" w:line="300" w:lineRule="auto"/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4645660" cy="1274445"/>
            <wp:effectExtent l="0" t="0" r="2540" b="5715"/>
            <wp:docPr id="7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45660" cy="1274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spacing w:after="120"/>
        <w:ind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如果有两个以上的专利人，建议上传专利权共有人同意书，下载相应模板，打印后手动签字并扫描上传该文档</w:t>
      </w:r>
    </w:p>
    <w:p>
      <w:pPr>
        <w:numPr>
          <w:ilvl w:val="0"/>
          <w:numId w:val="0"/>
        </w:numPr>
        <w:spacing w:after="120"/>
        <w:rPr>
          <w:rFonts w:hint="default"/>
          <w:lang w:val="en-US" w:eastAsia="zh-CN"/>
        </w:rPr>
      </w:pPr>
      <w:r>
        <w:drawing>
          <wp:inline distT="0" distB="0" distL="114300" distR="114300">
            <wp:extent cx="5271770" cy="3976370"/>
            <wp:effectExtent l="0" t="0" r="1270" b="1270"/>
            <wp:docPr id="7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4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976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120"/>
        <w:ind w:firstLine="0" w:firstLineChars="0"/>
      </w:pPr>
    </w:p>
    <w:p>
      <w:pPr>
        <w:pStyle w:val="4"/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Step3 点击提交按钮，进行专利认领审核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pStyle w:val="4"/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Step4 点击操作区域：移除，可将该条数据存放在回收站中，后续可处理该条数据，点击确认后，在回收站Tab页中可查询数据</w:t>
      </w:r>
    </w:p>
    <w:p>
      <w:r>
        <w:drawing>
          <wp:inline distT="0" distB="0" distL="114300" distR="114300">
            <wp:extent cx="2506980" cy="1074420"/>
            <wp:effectExtent l="0" t="0" r="7620" b="7620"/>
            <wp:docPr id="27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06980" cy="1074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highlight w:val="red"/>
          <w:lang w:val="en-US" w:eastAsia="zh-CN"/>
        </w:rPr>
        <w:t>注意：【填写时，请一定仔细参考这里的注意事项】</w:t>
      </w:r>
    </w:p>
    <w:p>
      <w:pPr>
        <w:numPr>
          <w:ilvl w:val="0"/>
          <w:numId w:val="4"/>
        </w:numPr>
        <w:spacing w:after="120"/>
        <w:ind w:firstLine="0" w:firstLineChars="0"/>
        <w:rPr>
          <w:rFonts w:hint="eastAsia"/>
          <w:color w:val="FF0000"/>
          <w:lang w:val="en-US" w:eastAsia="zh-CN"/>
        </w:rPr>
      </w:pPr>
      <w:r>
        <w:rPr>
          <w:rFonts w:hint="eastAsia"/>
          <w:lang w:val="en-US" w:eastAsia="zh-CN"/>
        </w:rPr>
        <w:t>如果提交专利认领审核驳回后或者撤销后再次认领，可在操作日志信息中选择“覆盖”，重新回显之前认领的相关字段数据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1135" cy="1350010"/>
            <wp:effectExtent l="0" t="0" r="1905" b="6350"/>
            <wp:docPr id="2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0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350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4.3 “待认领”Tab页，可查询、操作认领过程中的相关专利认领数据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6690" cy="1037590"/>
            <wp:effectExtent l="0" t="0" r="6350" b="13970"/>
            <wp:docPr id="3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8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037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ind w:firstLine="420" w:firstLineChars="0"/>
        <w:rPr>
          <w:rFonts w:hint="eastAsia"/>
          <w:lang w:val="en-US" w:eastAsia="zh-CN"/>
        </w:rPr>
      </w:pPr>
      <w:r>
        <w:t>S</w:t>
      </w:r>
      <w:r>
        <w:rPr>
          <w:rFonts w:hint="eastAsia"/>
        </w:rPr>
        <w:t>tep</w:t>
      </w:r>
      <w:r>
        <w:rPr>
          <w:rFonts w:hint="eastAsia"/>
          <w:lang w:val="en-US" w:eastAsia="zh-CN"/>
        </w:rPr>
        <w:t>1</w:t>
      </w:r>
      <w:r>
        <w:t xml:space="preserve"> </w:t>
      </w:r>
      <w:r>
        <w:rPr>
          <w:rFonts w:hint="eastAsia"/>
          <w:lang w:val="en-US" w:eastAsia="zh-CN"/>
        </w:rPr>
        <w:t>选择“待认领”Tab页中操作区：“查看”，可查询该条数据的详细信息</w:t>
      </w: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5274945" cy="4295775"/>
            <wp:effectExtent l="0" t="0" r="13335" b="1905"/>
            <wp:docPr id="3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9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429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</w:pPr>
    </w:p>
    <w:p>
      <w:pPr>
        <w:pStyle w:val="4"/>
        <w:bidi w:val="0"/>
        <w:ind w:firstLine="420" w:firstLineChars="0"/>
        <w:rPr>
          <w:rFonts w:hint="default" w:eastAsia="Adobe 楷体 Std R"/>
          <w:lang w:val="en-US" w:eastAsia="zh-CN"/>
        </w:rPr>
      </w:pPr>
      <w:r>
        <w:t>S</w:t>
      </w:r>
      <w:r>
        <w:rPr>
          <w:rFonts w:hint="eastAsia"/>
        </w:rPr>
        <w:t>tep</w:t>
      </w:r>
      <w:r>
        <w:rPr>
          <w:rFonts w:hint="eastAsia"/>
          <w:lang w:val="en-US" w:eastAsia="zh-CN"/>
        </w:rPr>
        <w:t>2</w:t>
      </w:r>
      <w:r>
        <w:t xml:space="preserve"> </w:t>
      </w:r>
      <w:r>
        <w:rPr>
          <w:rFonts w:hint="eastAsia"/>
          <w:lang w:val="en-US" w:eastAsia="zh-CN"/>
        </w:rPr>
        <w:t>操作区域：点击“审核信息”，可查看条数据的审核详细信息</w:t>
      </w:r>
    </w:p>
    <w:p>
      <w:pPr>
        <w:ind w:left="0" w:leftChars="0" w:firstLine="0" w:firstLineChars="0"/>
      </w:pPr>
      <w:r>
        <w:drawing>
          <wp:inline distT="0" distB="0" distL="114300" distR="114300">
            <wp:extent cx="5277485" cy="1699895"/>
            <wp:effectExtent l="0" t="0" r="10795" b="6985"/>
            <wp:docPr id="3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9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7485" cy="1699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</w:pPr>
    </w:p>
    <w:p>
      <w:pPr>
        <w:ind w:left="0" w:leftChars="0" w:firstLine="0" w:firstLineChars="0"/>
        <w:rPr>
          <w:color w:val="FF0000"/>
        </w:rPr>
      </w:pPr>
      <w:r>
        <w:rPr>
          <w:rFonts w:hint="eastAsia"/>
          <w:color w:val="FF0000"/>
          <w:lang w:val="en-US" w:eastAsia="zh-CN"/>
        </w:rPr>
        <w:t>注：如果在认领过程中，有撤销的意愿，可选择点击撤销，撤销该条数据的认领过程</w:t>
      </w:r>
    </w:p>
    <w:p>
      <w:pPr>
        <w:pStyle w:val="3"/>
        <w:bidi w:val="0"/>
      </w:pPr>
      <w:r>
        <w:rPr>
          <w:rFonts w:hint="eastAsia"/>
          <w:lang w:val="en-US" w:eastAsia="zh-CN"/>
        </w:rPr>
        <w:t>4.4 “已认领”Tab页，可查询已认领的相关专利数据</w:t>
      </w:r>
    </w:p>
    <w:p>
      <w:pPr>
        <w:ind w:left="0" w:leftChars="0" w:firstLine="0" w:firstLineChars="0"/>
      </w:pPr>
      <w:r>
        <w:drawing>
          <wp:inline distT="0" distB="0" distL="114300" distR="114300">
            <wp:extent cx="5273040" cy="1076325"/>
            <wp:effectExtent l="0" t="0" r="0" b="5715"/>
            <wp:docPr id="3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07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rPr>
          <w:rFonts w:hint="default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4.5 “回收站”Tab页，可查询、操作之前移除的相关论文数据</w:t>
      </w:r>
    </w:p>
    <w:p>
      <w:pPr>
        <w:ind w:left="0" w:leftChars="0" w:firstLine="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7960" cy="1059815"/>
            <wp:effectExtent l="0" t="0" r="5080" b="6985"/>
            <wp:docPr id="3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3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05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pStyle w:val="2"/>
        <w:numPr>
          <w:ilvl w:val="0"/>
          <w:numId w:val="5"/>
        </w:numPr>
        <w:rPr>
          <w:rFonts w:hint="eastAsia"/>
          <w:lang w:val="en-US" w:eastAsia="zh-CN"/>
        </w:rPr>
      </w:pPr>
      <w:r>
        <w:rPr>
          <w:rFonts w:hint="eastAsia"/>
        </w:rPr>
        <w:t>业务办理</w:t>
      </w:r>
      <w:r>
        <w:rPr>
          <w:rFonts w:hint="eastAsia"/>
          <w:lang w:val="en-US" w:eastAsia="zh-CN"/>
        </w:rPr>
        <w:t>-标准认领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标准认领入口：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269230" cy="1762760"/>
            <wp:effectExtent l="0" t="0" r="381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76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/>
        </w:rPr>
      </w:pPr>
      <w:r>
        <w:rPr>
          <w:rFonts w:hint="eastAsia"/>
          <w:lang w:val="en-US" w:eastAsia="zh-CN"/>
        </w:rPr>
        <w:t>5</w:t>
      </w:r>
      <w:r>
        <w:t xml:space="preserve">.1 </w:t>
      </w:r>
      <w:r>
        <w:rPr>
          <w:rFonts w:hint="eastAsia"/>
          <w:lang w:eastAsia="zh-CN"/>
        </w:rPr>
        <w:t>“</w:t>
      </w:r>
      <w:r>
        <w:rPr>
          <w:rFonts w:hint="eastAsia"/>
          <w:lang w:val="en-US" w:eastAsia="zh-CN"/>
        </w:rPr>
        <w:t>所有”Tab页</w:t>
      </w:r>
      <w:r>
        <w:rPr>
          <w:rFonts w:hint="eastAsia"/>
        </w:rPr>
        <w:t>：</w:t>
      </w:r>
      <w:r>
        <w:rPr>
          <w:rFonts w:hint="eastAsia"/>
          <w:lang w:val="en-US" w:eastAsia="zh-CN"/>
        </w:rPr>
        <w:t>可以查询所有认领过程的标准数据，在操作区域中可以对应处理相关的标准数据</w:t>
      </w:r>
    </w:p>
    <w:p>
      <w:r>
        <w:drawing>
          <wp:inline distT="0" distB="0" distL="114300" distR="114300">
            <wp:extent cx="5267325" cy="1098550"/>
            <wp:effectExtent l="0" t="0" r="5715" b="13970"/>
            <wp:docPr id="51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20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09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rPr>
          <w:rFonts w:hint="default"/>
          <w:lang w:val="en-US" w:eastAsia="zh-CN"/>
        </w:rPr>
      </w:pPr>
    </w:p>
    <w:p>
      <w:pPr>
        <w:spacing w:after="120"/>
        <w:ind w:firstLine="0" w:firstLineChars="0"/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</w:t>
      </w:r>
      <w:r>
        <w:t xml:space="preserve">.2 </w:t>
      </w:r>
      <w:r>
        <w:rPr>
          <w:rFonts w:hint="eastAsia"/>
          <w:lang w:val="en-US" w:eastAsia="zh-CN"/>
        </w:rPr>
        <w:t>“待认领”Tab页，展示待认领的相关标准数据列表</w:t>
      </w:r>
    </w:p>
    <w:p>
      <w:pPr>
        <w:pStyle w:val="4"/>
        <w:bidi w:val="0"/>
        <w:ind w:firstLine="420" w:firstLineChars="0"/>
      </w:pPr>
      <w:r>
        <w:rPr>
          <w:rFonts w:hint="eastAsia"/>
          <w:lang w:val="en-US" w:eastAsia="zh-CN"/>
        </w:rPr>
        <w:t>Step1 点击“认领”，进入待认领的标准数据页面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3040" cy="945515"/>
            <wp:effectExtent l="0" t="0" r="0" b="14605"/>
            <wp:docPr id="52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21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945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Step2 进入认领页面，修改补充标准的基本信息、统计信息、起草人信息、第一成果人信息以及附件材料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4310" cy="3620135"/>
            <wp:effectExtent l="0" t="0" r="13970" b="6985"/>
            <wp:docPr id="53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22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20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120"/>
        <w:ind w:firstLine="0" w:firstLineChars="0"/>
      </w:pPr>
    </w:p>
    <w:p>
      <w:pPr>
        <w:spacing w:after="120"/>
        <w:ind w:firstLine="0" w:firstLineChars="0"/>
      </w:pPr>
      <w:r>
        <w:drawing>
          <wp:inline distT="0" distB="0" distL="114300" distR="114300">
            <wp:extent cx="5275580" cy="4172585"/>
            <wp:effectExtent l="0" t="0" r="12700" b="3175"/>
            <wp:docPr id="54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23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5580" cy="4172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highlight w:val="red"/>
          <w:lang w:val="en-US" w:eastAsia="zh-CN"/>
        </w:rPr>
      </w:pPr>
      <w:r>
        <w:rPr>
          <w:rFonts w:hint="eastAsia"/>
          <w:highlight w:val="red"/>
          <w:lang w:val="en-US" w:eastAsia="zh-CN"/>
        </w:rPr>
        <w:t>注意：【填写时，请一定仔细参考这里的注意事项】</w:t>
      </w:r>
    </w:p>
    <w:p>
      <w:pPr>
        <w:spacing w:after="120"/>
        <w:ind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1、填报标准编号时，请查阅如下截图，点击提示图标后，参考标准格式进行对应填写</w:t>
      </w:r>
    </w:p>
    <w:p>
      <w:pPr>
        <w:spacing w:after="120"/>
        <w:ind w:firstLine="0" w:firstLineChars="0"/>
      </w:pPr>
      <w:r>
        <w:drawing>
          <wp:inline distT="0" distB="0" distL="114300" distR="114300">
            <wp:extent cx="2147570" cy="1647190"/>
            <wp:effectExtent l="0" t="0" r="1270" b="13970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147570" cy="1647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6"/>
        </w:numPr>
        <w:spacing w:after="120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发布单位、归口单位请参阅截图中的提示进行填写</w:t>
      </w:r>
    </w:p>
    <w:p>
      <w:pPr>
        <w:numPr>
          <w:ilvl w:val="0"/>
          <w:numId w:val="0"/>
        </w:numPr>
        <w:spacing w:after="120"/>
        <w:rPr>
          <w:rFonts w:hint="default"/>
          <w:lang w:val="en-US" w:eastAsia="zh-CN"/>
        </w:rPr>
      </w:pPr>
      <w:r>
        <w:drawing>
          <wp:inline distT="0" distB="0" distL="114300" distR="114300">
            <wp:extent cx="2350770" cy="1524635"/>
            <wp:effectExtent l="0" t="0" r="11430" b="14605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350770" cy="1524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407285" cy="1587500"/>
            <wp:effectExtent l="0" t="0" r="635" b="12700"/>
            <wp:docPr id="3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407285" cy="158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6"/>
        </w:numPr>
        <w:spacing w:after="120"/>
        <w:ind w:firstLine="0" w:firstLineChars="0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完成单位请填写数字，不能填写其他文字类型的内容，请核实成果归属单位，后续成果审核将由成果归属单位进行审核，而不是成果登记人的所在单位；</w:t>
      </w:r>
    </w:p>
    <w:p>
      <w:pPr>
        <w:numPr>
          <w:ilvl w:val="0"/>
          <w:numId w:val="0"/>
        </w:numPr>
        <w:spacing w:after="120"/>
        <w:rPr>
          <w:rFonts w:hint="default" w:eastAsia="宋体"/>
          <w:lang w:val="en-US" w:eastAsia="zh-CN"/>
        </w:rPr>
      </w:pPr>
      <w:r>
        <w:drawing>
          <wp:inline distT="0" distB="0" distL="114300" distR="114300">
            <wp:extent cx="5277485" cy="1379855"/>
            <wp:effectExtent l="0" t="0" r="10795" b="698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7485" cy="1379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6"/>
        </w:numPr>
        <w:spacing w:after="120"/>
        <w:ind w:firstLine="0" w:firstLineChars="0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在填写过程中如果无依托项目，可填写无依托项目，后续可进行补充填写，非第一成果人不要求填报此字段，可直接选择无依托项目。</w:t>
      </w:r>
    </w:p>
    <w:p>
      <w:pPr>
        <w:numPr>
          <w:ilvl w:val="0"/>
          <w:numId w:val="0"/>
        </w:numPr>
        <w:spacing w:after="120"/>
        <w:rPr>
          <w:rFonts w:hint="default" w:eastAsia="宋体"/>
          <w:lang w:val="en-US" w:eastAsia="zh-CN"/>
        </w:rPr>
      </w:pPr>
      <w:r>
        <w:drawing>
          <wp:inline distT="0" distB="0" distL="114300" distR="114300">
            <wp:extent cx="2827020" cy="1619250"/>
            <wp:effectExtent l="0" t="0" r="7620" b="11430"/>
            <wp:docPr id="1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827020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6"/>
        </w:numPr>
        <w:spacing w:after="120"/>
        <w:ind w:firstLine="0" w:firstLineChars="0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如果第一成果人是双百工程人员，请选择人员层次，如果不是，则会隐藏，无须填写。</w:t>
      </w:r>
    </w:p>
    <w:p>
      <w:pPr>
        <w:numPr>
          <w:ilvl w:val="0"/>
          <w:numId w:val="0"/>
        </w:numPr>
        <w:spacing w:after="120"/>
        <w:rPr>
          <w:rFonts w:hint="default" w:eastAsia="宋体"/>
          <w:lang w:val="en-US" w:eastAsia="zh-CN"/>
        </w:rPr>
      </w:pPr>
      <w:r>
        <w:drawing>
          <wp:inline distT="0" distB="0" distL="114300" distR="114300">
            <wp:extent cx="4645660" cy="1274445"/>
            <wp:effectExtent l="0" t="0" r="2540" b="5715"/>
            <wp:docPr id="2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45660" cy="1274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6"/>
        </w:numPr>
        <w:spacing w:after="120"/>
        <w:ind w:firstLine="0" w:firstLineChars="0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上传的电子版标准请点击查看示意图后，参考示意图的形式上传相应材料</w:t>
      </w:r>
    </w:p>
    <w:p>
      <w:pPr>
        <w:numPr>
          <w:ilvl w:val="0"/>
          <w:numId w:val="0"/>
        </w:numPr>
        <w:spacing w:after="120"/>
        <w:rPr>
          <w:rFonts w:hint="default" w:eastAsia="宋体"/>
          <w:lang w:val="en-US" w:eastAsia="zh-CN"/>
        </w:rPr>
      </w:pPr>
      <w:r>
        <w:drawing>
          <wp:inline distT="0" distB="0" distL="114300" distR="114300">
            <wp:extent cx="5276215" cy="1482090"/>
            <wp:effectExtent l="0" t="0" r="12065" b="11430"/>
            <wp:docPr id="2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5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1482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4"/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Step3 点击提交按钮，进行标准认领审核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pStyle w:val="4"/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Step4 点击操作区域：移除，可将该条数据存放在回收站中，后续可处理该条数据，点击确认后，在回收站Tab页中可查询数据</w:t>
      </w:r>
    </w:p>
    <w:p>
      <w:r>
        <w:drawing>
          <wp:inline distT="0" distB="0" distL="114300" distR="114300">
            <wp:extent cx="2506980" cy="1074420"/>
            <wp:effectExtent l="0" t="0" r="7620" b="7620"/>
            <wp:docPr id="4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1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06980" cy="1074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eastAsia"/>
          <w:color w:val="FF0000"/>
          <w:lang w:val="en-US" w:eastAsia="zh-CN"/>
        </w:rPr>
      </w:pPr>
      <w:r>
        <w:rPr>
          <w:rFonts w:hint="eastAsia"/>
          <w:highlight w:val="red"/>
          <w:lang w:val="en-US" w:eastAsia="zh-CN"/>
        </w:rPr>
        <w:t>注意：【填写时，请一定仔细参考这里的注意事项】</w:t>
      </w:r>
    </w:p>
    <w:p>
      <w:pPr>
        <w:numPr>
          <w:ilvl w:val="0"/>
          <w:numId w:val="0"/>
        </w:numPr>
        <w:spacing w:after="1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1、如果提交标准认领审核驳回后或者撤销后再次认领，可在操作日志信息中选择“覆盖”，重新回显之前认领的相关字段数据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4945" cy="1953260"/>
            <wp:effectExtent l="0" t="0" r="13335" b="12700"/>
            <wp:docPr id="56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25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195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5.3 “待认领”Tab页，可查询、操作认领过程中的相关标准认领数据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6690" cy="1037590"/>
            <wp:effectExtent l="0" t="0" r="6350" b="13970"/>
            <wp:docPr id="46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18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037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ind w:firstLine="420" w:firstLineChars="0"/>
        <w:rPr>
          <w:rFonts w:hint="eastAsia"/>
          <w:lang w:val="en-US" w:eastAsia="zh-CN"/>
        </w:rPr>
      </w:pPr>
      <w:r>
        <w:t>S</w:t>
      </w:r>
      <w:r>
        <w:rPr>
          <w:rFonts w:hint="eastAsia"/>
        </w:rPr>
        <w:t>tep</w:t>
      </w:r>
      <w:r>
        <w:rPr>
          <w:rFonts w:hint="eastAsia"/>
          <w:lang w:val="en-US" w:eastAsia="zh-CN"/>
        </w:rPr>
        <w:t>1</w:t>
      </w:r>
      <w:r>
        <w:t xml:space="preserve"> </w:t>
      </w:r>
      <w:r>
        <w:rPr>
          <w:rFonts w:hint="eastAsia"/>
          <w:lang w:val="en-US" w:eastAsia="zh-CN"/>
        </w:rPr>
        <w:t>选择“待认领”Tab页中操作区：“查看”，可查询该条数据的详细信息</w:t>
      </w: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5274945" cy="3792855"/>
            <wp:effectExtent l="0" t="0" r="13335" b="1905"/>
            <wp:docPr id="57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26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3792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</w:pPr>
    </w:p>
    <w:p>
      <w:pPr>
        <w:pStyle w:val="4"/>
        <w:bidi w:val="0"/>
        <w:ind w:firstLine="420" w:firstLineChars="0"/>
        <w:rPr>
          <w:rFonts w:hint="default" w:eastAsia="Adobe 楷体 Std R"/>
          <w:lang w:val="en-US" w:eastAsia="zh-CN"/>
        </w:rPr>
      </w:pPr>
      <w:r>
        <w:t>S</w:t>
      </w:r>
      <w:r>
        <w:rPr>
          <w:rFonts w:hint="eastAsia"/>
        </w:rPr>
        <w:t>tep</w:t>
      </w:r>
      <w:r>
        <w:rPr>
          <w:rFonts w:hint="eastAsia"/>
          <w:lang w:val="en-US" w:eastAsia="zh-CN"/>
        </w:rPr>
        <w:t>2</w:t>
      </w:r>
      <w:r>
        <w:t xml:space="preserve"> </w:t>
      </w:r>
      <w:r>
        <w:rPr>
          <w:rFonts w:hint="eastAsia"/>
          <w:lang w:val="en-US" w:eastAsia="zh-CN"/>
        </w:rPr>
        <w:t>操作区域：点击“审核信息”，可查看条数据的审核详细信息</w:t>
      </w:r>
    </w:p>
    <w:p>
      <w:pPr>
        <w:ind w:left="0" w:leftChars="0" w:firstLine="0" w:firstLineChars="0"/>
      </w:pPr>
      <w:r>
        <w:drawing>
          <wp:inline distT="0" distB="0" distL="114300" distR="114300">
            <wp:extent cx="5277485" cy="1699895"/>
            <wp:effectExtent l="0" t="0" r="10795" b="6985"/>
            <wp:docPr id="4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9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7485" cy="1699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</w:pPr>
    </w:p>
    <w:p>
      <w:pPr>
        <w:ind w:left="0" w:leftChars="0" w:firstLine="0" w:firstLineChars="0"/>
        <w:rPr>
          <w:color w:val="FF0000"/>
        </w:rPr>
      </w:pPr>
      <w:r>
        <w:rPr>
          <w:rFonts w:hint="eastAsia"/>
          <w:color w:val="FF0000"/>
          <w:lang w:val="en-US" w:eastAsia="zh-CN"/>
        </w:rPr>
        <w:t>注：如果在认领过程中，有撤销的意愿，可选择点击撤销，撤销该条数据的认领过程</w:t>
      </w:r>
    </w:p>
    <w:p>
      <w:pPr>
        <w:pStyle w:val="3"/>
        <w:bidi w:val="0"/>
      </w:pPr>
      <w:r>
        <w:rPr>
          <w:rFonts w:hint="eastAsia"/>
          <w:lang w:val="en-US" w:eastAsia="zh-CN"/>
        </w:rPr>
        <w:t>5.4 “已认领”Tab页，可查询已认领的相关标准数据</w:t>
      </w:r>
    </w:p>
    <w:p>
      <w:pPr>
        <w:ind w:left="0" w:leftChars="0" w:firstLine="0" w:firstLineChars="0"/>
      </w:pPr>
      <w:r>
        <w:drawing>
          <wp:inline distT="0" distB="0" distL="114300" distR="114300">
            <wp:extent cx="5273040" cy="1076325"/>
            <wp:effectExtent l="0" t="0" r="0" b="5715"/>
            <wp:docPr id="49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1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07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rPr>
          <w:rFonts w:hint="default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5.5 “回收站”Tab页，可查询、操作之前移除的相关标准数据</w:t>
      </w:r>
    </w:p>
    <w:p>
      <w:pPr>
        <w:ind w:left="0" w:leftChars="0" w:firstLine="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7960" cy="1059815"/>
            <wp:effectExtent l="0" t="0" r="5080" b="6985"/>
            <wp:docPr id="5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13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05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spacing w:after="120"/>
        <w:ind w:firstLine="480"/>
        <w:rPr>
          <w:rFonts w:hint="eastAsia" w:ascii="宋体" w:hAnsi="宋体"/>
          <w:color w:val="FF0000"/>
        </w:rPr>
      </w:pPr>
    </w:p>
    <w:p>
      <w:pPr>
        <w:spacing w:after="120"/>
        <w:ind w:firstLine="480"/>
        <w:rPr>
          <w:rFonts w:hint="eastAsia" w:ascii="宋体" w:hAnsi="宋体"/>
          <w:color w:val="FF0000"/>
        </w:rPr>
      </w:pPr>
      <w:r>
        <w:rPr>
          <w:rFonts w:hint="eastAsia" w:ascii="宋体" w:hAnsi="宋体"/>
          <w:color w:val="FF0000"/>
        </w:rPr>
        <w:t>有技术问题，请联系技术支持：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9865" cy="2537460"/>
            <wp:effectExtent l="0" t="0" r="3175" b="7620"/>
            <wp:docPr id="4" name="图片 4" descr="企业微信截图_cae574ae-ec86-48e0-a714-3c0329f0ba5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企业微信截图_cae574ae-ec86-48e0-a714-3c0329f0ba5a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53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/>
        <w:ind w:firstLine="480"/>
        <w:rPr>
          <w:rFonts w:hint="eastAsia" w:ascii="宋体" w:hAnsi="宋体"/>
          <w:color w:val="FF0000"/>
        </w:rPr>
      </w:pPr>
    </w:p>
    <w:p>
      <w:pPr>
        <w:spacing w:after="120"/>
        <w:ind w:firstLine="480"/>
        <w:rPr>
          <w:rFonts w:hint="eastAsia" w:ascii="宋体" w:hAnsi="宋体"/>
          <w:color w:val="FF0000"/>
        </w:rPr>
      </w:pPr>
    </w:p>
    <w:sectPr>
      <w:footerReference r:id="rId5" w:type="default"/>
      <w:pgSz w:w="11906" w:h="16838"/>
      <w:pgMar w:top="1440" w:right="1797" w:bottom="1440" w:left="1797" w:header="851" w:footer="992" w:gutter="0"/>
      <w:cols w:space="425" w:num="1"/>
      <w:docGrid w:linePitch="326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  <w:ind w:firstLine="480"/>
      </w:pPr>
      <w:r>
        <w:separator/>
      </w:r>
    </w:p>
  </w:endnote>
  <w:endnote w:type="continuationSeparator" w:id="1">
    <w:p>
      <w:pPr>
        <w:spacing w:line="240" w:lineRule="auto"/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Adobe 楷体 Std R">
    <w:panose1 w:val="02020400000000000000"/>
    <w:charset w:val="86"/>
    <w:family w:val="roman"/>
    <w:pitch w:val="default"/>
    <w:sig w:usb0="00000001" w:usb1="0A0F1810" w:usb2="00000016" w:usb3="00000000" w:csb0="00060007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3"/>
    </w:pPr>
    <w: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3" name="文本框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13"/>
                            <w:rPr>
                              <w:rFonts w:eastAsia="宋体"/>
                            </w:rPr>
                          </w:pPr>
                          <w:r>
                            <w:rPr>
                              <w:rFonts w:hint="eastAsia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</w:rPr>
                            <w:fldChar w:fldCharType="separate"/>
                          </w:r>
                          <w:r>
                            <w:t>13</w:t>
                          </w:r>
                          <w:r>
                            <w:rPr>
                              <w:rFonts w:hint="eastAsia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13"/>
                      <w:rPr>
                        <w:rFonts w:eastAsia="宋体"/>
                      </w:rPr>
                    </w:pPr>
                    <w:r>
                      <w:rPr>
                        <w:rFonts w:hint="eastAsia"/>
                      </w:rPr>
                      <w:fldChar w:fldCharType="begin"/>
                    </w:r>
                    <w:r>
                      <w:rPr>
                        <w:rFonts w:hint="eastAsia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</w:rPr>
                      <w:fldChar w:fldCharType="separate"/>
                    </w:r>
                    <w:r>
                      <w:t>13</w:t>
                    </w:r>
                    <w:r>
                      <w:rPr>
                        <w:rFonts w:hint="eastAsia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300" w:lineRule="auto"/>
        <w:ind w:firstLine="480"/>
      </w:pPr>
      <w:r>
        <w:separator/>
      </w:r>
    </w:p>
  </w:footnote>
  <w:footnote w:type="continuationSeparator" w:id="1">
    <w:p>
      <w:pPr>
        <w:spacing w:before="0" w:after="0" w:line="300" w:lineRule="auto"/>
        <w:ind w:firstLine="48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8628A61"/>
    <w:multiLevelType w:val="singleLevel"/>
    <w:tmpl w:val="B8628A61"/>
    <w:lvl w:ilvl="0" w:tentative="0">
      <w:start w:val="1"/>
      <w:numFmt w:val="decimal"/>
      <w:suff w:val="nothing"/>
      <w:lvlText w:val="%1、"/>
      <w:lvlJc w:val="left"/>
    </w:lvl>
  </w:abstractNum>
  <w:abstractNum w:abstractNumId="1">
    <w:nsid w:val="F52616DA"/>
    <w:multiLevelType w:val="singleLevel"/>
    <w:tmpl w:val="F52616DA"/>
    <w:lvl w:ilvl="0" w:tentative="0">
      <w:start w:val="1"/>
      <w:numFmt w:val="decimal"/>
      <w:suff w:val="nothing"/>
      <w:lvlText w:val="%1、"/>
      <w:lvlJc w:val="left"/>
      <w:rPr>
        <w:rFonts w:hint="default"/>
        <w:color w:val="auto"/>
      </w:rPr>
    </w:lvl>
  </w:abstractNum>
  <w:abstractNum w:abstractNumId="2">
    <w:nsid w:val="097BB8A9"/>
    <w:multiLevelType w:val="singleLevel"/>
    <w:tmpl w:val="097BB8A9"/>
    <w:lvl w:ilvl="0" w:tentative="0">
      <w:start w:val="2"/>
      <w:numFmt w:val="decimal"/>
      <w:suff w:val="nothing"/>
      <w:lvlText w:val="%1、"/>
      <w:lvlJc w:val="left"/>
    </w:lvl>
  </w:abstractNum>
  <w:abstractNum w:abstractNumId="3">
    <w:nsid w:val="27AF30FA"/>
    <w:multiLevelType w:val="singleLevel"/>
    <w:tmpl w:val="27AF30FA"/>
    <w:lvl w:ilvl="0" w:tentative="0">
      <w:start w:val="1"/>
      <w:numFmt w:val="decimal"/>
      <w:suff w:val="nothing"/>
      <w:lvlText w:val="%1、"/>
      <w:lvlJc w:val="left"/>
      <w:pPr>
        <w:ind w:left="-200"/>
      </w:pPr>
    </w:lvl>
  </w:abstractNum>
  <w:abstractNum w:abstractNumId="4">
    <w:nsid w:val="522CA72D"/>
    <w:multiLevelType w:val="singleLevel"/>
    <w:tmpl w:val="522CA72D"/>
    <w:lvl w:ilvl="0" w:tentative="0">
      <w:start w:val="3"/>
      <w:numFmt w:val="decimal"/>
      <w:lvlText w:val="%1."/>
      <w:lvlJc w:val="left"/>
      <w:pPr>
        <w:tabs>
          <w:tab w:val="left" w:pos="312"/>
        </w:tabs>
      </w:pPr>
    </w:lvl>
  </w:abstractNum>
  <w:abstractNum w:abstractNumId="5">
    <w:nsid w:val="7E5A1C6C"/>
    <w:multiLevelType w:val="singleLevel"/>
    <w:tmpl w:val="7E5A1C6C"/>
    <w:lvl w:ilvl="0" w:tentative="0">
      <w:start w:val="5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4"/>
  </w:num>
  <w:num w:numId="2">
    <w:abstractNumId w:val="3"/>
  </w:num>
  <w:num w:numId="3">
    <w:abstractNumId w:val="0"/>
  </w:num>
  <w:num w:numId="4">
    <w:abstractNumId w:val="1"/>
  </w:num>
  <w:num w:numId="5">
    <w:abstractNumId w:val="5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bordersDoNotSurroundHeader w:val="1"/>
  <w:bordersDoNotSurroundFooter w:val="1"/>
  <w:documentProtection w:enforcement="0"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MzVhZTczNWNhYjgzYjM0MjM0YmUzY2I1OTE0Njk1MTMifQ=="/>
  </w:docVars>
  <w:rsids>
    <w:rsidRoot w:val="00811F30"/>
    <w:rsid w:val="00015398"/>
    <w:rsid w:val="00020A9E"/>
    <w:rsid w:val="00031F4C"/>
    <w:rsid w:val="000A1883"/>
    <w:rsid w:val="000A41E8"/>
    <w:rsid w:val="00110087"/>
    <w:rsid w:val="00134347"/>
    <w:rsid w:val="00151097"/>
    <w:rsid w:val="0016219F"/>
    <w:rsid w:val="00162B95"/>
    <w:rsid w:val="001833FF"/>
    <w:rsid w:val="00184EF8"/>
    <w:rsid w:val="00220DD4"/>
    <w:rsid w:val="00223C17"/>
    <w:rsid w:val="00230A24"/>
    <w:rsid w:val="002455DA"/>
    <w:rsid w:val="0024677E"/>
    <w:rsid w:val="0026764B"/>
    <w:rsid w:val="00275E95"/>
    <w:rsid w:val="00282BA3"/>
    <w:rsid w:val="002F5B93"/>
    <w:rsid w:val="00300532"/>
    <w:rsid w:val="00342E0E"/>
    <w:rsid w:val="00365EA8"/>
    <w:rsid w:val="003A3045"/>
    <w:rsid w:val="003E626F"/>
    <w:rsid w:val="003F6FC2"/>
    <w:rsid w:val="00404AC8"/>
    <w:rsid w:val="00413F86"/>
    <w:rsid w:val="00446844"/>
    <w:rsid w:val="004503E0"/>
    <w:rsid w:val="0046357A"/>
    <w:rsid w:val="00490101"/>
    <w:rsid w:val="004A0E6E"/>
    <w:rsid w:val="004C36F7"/>
    <w:rsid w:val="004F3ED5"/>
    <w:rsid w:val="00510961"/>
    <w:rsid w:val="00510D75"/>
    <w:rsid w:val="005429CB"/>
    <w:rsid w:val="005537F7"/>
    <w:rsid w:val="00561FC1"/>
    <w:rsid w:val="00572B7B"/>
    <w:rsid w:val="00593B86"/>
    <w:rsid w:val="005946C4"/>
    <w:rsid w:val="005A3998"/>
    <w:rsid w:val="005D6E9F"/>
    <w:rsid w:val="00602BF3"/>
    <w:rsid w:val="00627E6B"/>
    <w:rsid w:val="00645C97"/>
    <w:rsid w:val="0065087B"/>
    <w:rsid w:val="006552BE"/>
    <w:rsid w:val="00667C66"/>
    <w:rsid w:val="00680177"/>
    <w:rsid w:val="006D4C63"/>
    <w:rsid w:val="006E1CD9"/>
    <w:rsid w:val="007502C3"/>
    <w:rsid w:val="00755EB0"/>
    <w:rsid w:val="00773528"/>
    <w:rsid w:val="007756AB"/>
    <w:rsid w:val="007808A7"/>
    <w:rsid w:val="00793230"/>
    <w:rsid w:val="0079620E"/>
    <w:rsid w:val="007A3948"/>
    <w:rsid w:val="007E1B88"/>
    <w:rsid w:val="007F349F"/>
    <w:rsid w:val="00807A0B"/>
    <w:rsid w:val="00811F30"/>
    <w:rsid w:val="008444AB"/>
    <w:rsid w:val="008840E5"/>
    <w:rsid w:val="008927DA"/>
    <w:rsid w:val="00895FF7"/>
    <w:rsid w:val="008D128A"/>
    <w:rsid w:val="008E57A2"/>
    <w:rsid w:val="008F0AFF"/>
    <w:rsid w:val="008F3EEF"/>
    <w:rsid w:val="00907237"/>
    <w:rsid w:val="009148E9"/>
    <w:rsid w:val="00947940"/>
    <w:rsid w:val="00996B7B"/>
    <w:rsid w:val="009A264C"/>
    <w:rsid w:val="009A272D"/>
    <w:rsid w:val="009A6A45"/>
    <w:rsid w:val="009C181F"/>
    <w:rsid w:val="009D19C3"/>
    <w:rsid w:val="00A17F01"/>
    <w:rsid w:val="00A4050C"/>
    <w:rsid w:val="00A50A22"/>
    <w:rsid w:val="00A54140"/>
    <w:rsid w:val="00A77EF0"/>
    <w:rsid w:val="00A93C2F"/>
    <w:rsid w:val="00AA36F6"/>
    <w:rsid w:val="00AA6755"/>
    <w:rsid w:val="00AA7DF6"/>
    <w:rsid w:val="00AB62AE"/>
    <w:rsid w:val="00B05470"/>
    <w:rsid w:val="00B10761"/>
    <w:rsid w:val="00B13FA1"/>
    <w:rsid w:val="00B47DF9"/>
    <w:rsid w:val="00B51543"/>
    <w:rsid w:val="00B93204"/>
    <w:rsid w:val="00B97025"/>
    <w:rsid w:val="00BC5C49"/>
    <w:rsid w:val="00C01E5E"/>
    <w:rsid w:val="00C121F6"/>
    <w:rsid w:val="00CE72FC"/>
    <w:rsid w:val="00D1638C"/>
    <w:rsid w:val="00D22F1A"/>
    <w:rsid w:val="00D26323"/>
    <w:rsid w:val="00D34998"/>
    <w:rsid w:val="00D77537"/>
    <w:rsid w:val="00D777EE"/>
    <w:rsid w:val="00DB3E53"/>
    <w:rsid w:val="00DC3865"/>
    <w:rsid w:val="00E003A3"/>
    <w:rsid w:val="00E01357"/>
    <w:rsid w:val="00E505AA"/>
    <w:rsid w:val="00E542B7"/>
    <w:rsid w:val="00E66059"/>
    <w:rsid w:val="00E66914"/>
    <w:rsid w:val="00E77495"/>
    <w:rsid w:val="00E9378A"/>
    <w:rsid w:val="00EA6A2C"/>
    <w:rsid w:val="00EB738A"/>
    <w:rsid w:val="00ED037E"/>
    <w:rsid w:val="00EF7089"/>
    <w:rsid w:val="00F05676"/>
    <w:rsid w:val="00F10082"/>
    <w:rsid w:val="00F37775"/>
    <w:rsid w:val="00F453E9"/>
    <w:rsid w:val="00F47265"/>
    <w:rsid w:val="00F87C85"/>
    <w:rsid w:val="00FD1812"/>
    <w:rsid w:val="00FE786D"/>
    <w:rsid w:val="012D51C7"/>
    <w:rsid w:val="07407F30"/>
    <w:rsid w:val="083935BC"/>
    <w:rsid w:val="1B591D47"/>
    <w:rsid w:val="1D2D0BBC"/>
    <w:rsid w:val="1ECF200C"/>
    <w:rsid w:val="1F90304B"/>
    <w:rsid w:val="22B3019F"/>
    <w:rsid w:val="22E752B8"/>
    <w:rsid w:val="2879797C"/>
    <w:rsid w:val="28C345F1"/>
    <w:rsid w:val="2A333AC3"/>
    <w:rsid w:val="2ED33016"/>
    <w:rsid w:val="301B4D53"/>
    <w:rsid w:val="309F019C"/>
    <w:rsid w:val="3A1A6AE5"/>
    <w:rsid w:val="3C5C6CAD"/>
    <w:rsid w:val="3CE5162C"/>
    <w:rsid w:val="3CF01145"/>
    <w:rsid w:val="3FDC347F"/>
    <w:rsid w:val="41947D0A"/>
    <w:rsid w:val="49107C37"/>
    <w:rsid w:val="4D7F6F33"/>
    <w:rsid w:val="50D6330E"/>
    <w:rsid w:val="51FC4FF6"/>
    <w:rsid w:val="539C09AC"/>
    <w:rsid w:val="5BFE7BBD"/>
    <w:rsid w:val="62555876"/>
    <w:rsid w:val="64FD784A"/>
    <w:rsid w:val="684B001C"/>
    <w:rsid w:val="6F173018"/>
    <w:rsid w:val="6F5E62D6"/>
    <w:rsid w:val="7383625F"/>
    <w:rsid w:val="74222DF4"/>
    <w:rsid w:val="79BC6C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ajorHAnsi" w:hAnsiTheme="majorHAnsi" w:eastAsia="微软雅黑" w:cstheme="maj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qFormat="1" w:uiPriority="39" w:semiHidden="0" w:name="toc 4"/>
    <w:lsdException w:qFormat="1" w:uiPriority="39" w:semiHidden="0" w:name="toc 5"/>
    <w:lsdException w:qFormat="1" w:uiPriority="39" w:semiHidden="0" w:name="toc 6"/>
    <w:lsdException w:qFormat="1" w:uiPriority="39" w:semiHidden="0" w:name="toc 7"/>
    <w:lsdException w:qFormat="1" w:uiPriority="39" w:semiHidden="0" w:name="toc 8"/>
    <w:lsdException w:qFormat="1" w:uiPriority="39" w:semiHidden="0" w:name="toc 9"/>
    <w:lsdException w:uiPriority="99" w:name="Normal Indent"/>
    <w:lsdException w:uiPriority="99" w:name="footnote text"/>
    <w:lsdException w:qFormat="1"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qFormat="1"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qFormat="1"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qFormat="1"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nhideWhenUsed="0" w:uiPriority="0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qFormat="1"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after="50" w:afterLines="50" w:line="300" w:lineRule="auto"/>
      <w:ind w:firstLine="200" w:firstLineChars="200"/>
      <w:jc w:val="both"/>
    </w:pPr>
    <w:rPr>
      <w:rFonts w:eastAsia="宋体" w:asciiTheme="minorHAnsi" w:hAnsiTheme="minorHAnsi" w:cstheme="minorBidi"/>
      <w:kern w:val="2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link w:val="29"/>
    <w:qFormat/>
    <w:uiPriority w:val="9"/>
    <w:pPr>
      <w:keepNext/>
      <w:keepLines/>
      <w:spacing w:before="240" w:beforeLines="100" w:after="240" w:afterLines="100"/>
      <w:ind w:firstLine="0" w:firstLineChars="0"/>
      <w:outlineLvl w:val="0"/>
    </w:pPr>
    <w:rPr>
      <w:rFonts w:asciiTheme="minorEastAsia" w:hAnsiTheme="minorEastAsia" w:cstheme="majorBidi"/>
      <w:b/>
      <w:kern w:val="44"/>
      <w:szCs w:val="44"/>
    </w:rPr>
  </w:style>
  <w:style w:type="paragraph" w:styleId="3">
    <w:name w:val="heading 2"/>
    <w:basedOn w:val="1"/>
    <w:next w:val="1"/>
    <w:link w:val="31"/>
    <w:unhideWhenUsed/>
    <w:qFormat/>
    <w:uiPriority w:val="9"/>
    <w:pPr>
      <w:keepNext/>
      <w:keepLines/>
      <w:spacing w:before="120" w:beforeLines="50" w:after="120"/>
      <w:ind w:firstLine="0" w:firstLineChars="0"/>
      <w:outlineLvl w:val="1"/>
    </w:pPr>
    <w:rPr>
      <w:rFonts w:ascii="宋体" w:hAnsi="宋体" w:cstheme="majorBidi"/>
      <w:b/>
      <w:szCs w:val="32"/>
    </w:rPr>
  </w:style>
  <w:style w:type="paragraph" w:styleId="4">
    <w:name w:val="heading 3"/>
    <w:basedOn w:val="1"/>
    <w:next w:val="1"/>
    <w:link w:val="30"/>
    <w:unhideWhenUsed/>
    <w:qFormat/>
    <w:uiPriority w:val="9"/>
    <w:pPr>
      <w:keepNext/>
      <w:keepLines/>
      <w:spacing w:after="120"/>
      <w:ind w:firstLine="0" w:firstLineChars="0"/>
      <w:outlineLvl w:val="2"/>
    </w:pPr>
    <w:rPr>
      <w:rFonts w:ascii="宋体" w:hAnsi="宋体"/>
      <w:b/>
      <w:bCs/>
      <w:szCs w:val="32"/>
    </w:rPr>
  </w:style>
  <w:style w:type="paragraph" w:styleId="5">
    <w:name w:val="heading 4"/>
    <w:basedOn w:val="1"/>
    <w:next w:val="1"/>
    <w:link w:val="32"/>
    <w:unhideWhenUsed/>
    <w:qFormat/>
    <w:uiPriority w:val="9"/>
    <w:pPr>
      <w:keepNext/>
      <w:keepLines/>
      <w:spacing w:before="120" w:beforeLines="50" w:after="120"/>
      <w:ind w:firstLine="0" w:firstLineChars="0"/>
      <w:jc w:val="left"/>
      <w:outlineLvl w:val="3"/>
    </w:pPr>
    <w:rPr>
      <w:rFonts w:ascii="宋体" w:hAnsi="宋体" w:eastAsia="Adobe 楷体 Std R" w:cs="宋体"/>
      <w:b/>
      <w:bCs/>
      <w:lang w:val="zh-CN"/>
    </w:rPr>
  </w:style>
  <w:style w:type="character" w:default="1" w:styleId="25">
    <w:name w:val="Default Paragraph Font"/>
    <w:semiHidden/>
    <w:unhideWhenUsed/>
    <w:qFormat/>
    <w:uiPriority w:val="1"/>
  </w:style>
  <w:style w:type="table" w:default="1" w:styleId="2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toc 7"/>
    <w:basedOn w:val="1"/>
    <w:next w:val="1"/>
    <w:unhideWhenUsed/>
    <w:qFormat/>
    <w:uiPriority w:val="39"/>
    <w:pPr>
      <w:spacing w:after="0" w:afterLines="0"/>
      <w:ind w:left="1260" w:firstLine="0" w:firstLineChars="0"/>
      <w:jc w:val="left"/>
    </w:pPr>
    <w:rPr>
      <w:rFonts w:eastAsiaTheme="minorHAnsi"/>
      <w:sz w:val="20"/>
      <w:szCs w:val="20"/>
    </w:rPr>
  </w:style>
  <w:style w:type="paragraph" w:styleId="7">
    <w:name w:val="annotation text"/>
    <w:basedOn w:val="1"/>
    <w:link w:val="54"/>
    <w:semiHidden/>
    <w:unhideWhenUsed/>
    <w:qFormat/>
    <w:uiPriority w:val="99"/>
    <w:pPr>
      <w:spacing w:after="0" w:afterLines="0"/>
      <w:ind w:firstLine="0" w:firstLineChars="0"/>
      <w:jc w:val="left"/>
    </w:pPr>
    <w:rPr>
      <w:rFonts w:eastAsiaTheme="minorEastAsia"/>
      <w:sz w:val="21"/>
      <w:szCs w:val="22"/>
    </w:rPr>
  </w:style>
  <w:style w:type="paragraph" w:styleId="8">
    <w:name w:val="toc 5"/>
    <w:basedOn w:val="1"/>
    <w:next w:val="1"/>
    <w:unhideWhenUsed/>
    <w:qFormat/>
    <w:uiPriority w:val="39"/>
    <w:pPr>
      <w:spacing w:after="0" w:afterLines="0"/>
      <w:ind w:left="840" w:firstLine="0" w:firstLineChars="0"/>
      <w:jc w:val="left"/>
    </w:pPr>
    <w:rPr>
      <w:rFonts w:eastAsiaTheme="minorHAnsi"/>
      <w:sz w:val="20"/>
      <w:szCs w:val="20"/>
    </w:rPr>
  </w:style>
  <w:style w:type="paragraph" w:styleId="9">
    <w:name w:val="toc 3"/>
    <w:basedOn w:val="1"/>
    <w:next w:val="1"/>
    <w:unhideWhenUsed/>
    <w:qFormat/>
    <w:uiPriority w:val="39"/>
    <w:pPr>
      <w:spacing w:after="0" w:afterLines="0"/>
      <w:ind w:left="420" w:firstLine="0" w:firstLineChars="0"/>
      <w:jc w:val="left"/>
    </w:pPr>
    <w:rPr>
      <w:rFonts w:eastAsiaTheme="minorHAnsi"/>
      <w:sz w:val="20"/>
      <w:szCs w:val="20"/>
    </w:rPr>
  </w:style>
  <w:style w:type="paragraph" w:styleId="10">
    <w:name w:val="toc 8"/>
    <w:basedOn w:val="1"/>
    <w:next w:val="1"/>
    <w:unhideWhenUsed/>
    <w:qFormat/>
    <w:uiPriority w:val="39"/>
    <w:pPr>
      <w:spacing w:after="0" w:afterLines="0"/>
      <w:ind w:left="1470" w:firstLine="0" w:firstLineChars="0"/>
      <w:jc w:val="left"/>
    </w:pPr>
    <w:rPr>
      <w:rFonts w:eastAsiaTheme="minorHAnsi"/>
      <w:sz w:val="20"/>
      <w:szCs w:val="20"/>
    </w:rPr>
  </w:style>
  <w:style w:type="paragraph" w:styleId="11">
    <w:name w:val="Date"/>
    <w:basedOn w:val="1"/>
    <w:next w:val="1"/>
    <w:link w:val="39"/>
    <w:semiHidden/>
    <w:unhideWhenUsed/>
    <w:qFormat/>
    <w:uiPriority w:val="99"/>
    <w:pPr>
      <w:spacing w:after="0" w:afterLines="0"/>
      <w:ind w:left="100" w:leftChars="2500" w:firstLine="0" w:firstLineChars="0"/>
    </w:pPr>
    <w:rPr>
      <w:rFonts w:eastAsiaTheme="minorEastAsia"/>
      <w:sz w:val="21"/>
      <w:szCs w:val="22"/>
    </w:rPr>
  </w:style>
  <w:style w:type="paragraph" w:styleId="12">
    <w:name w:val="Balloon Text"/>
    <w:basedOn w:val="1"/>
    <w:link w:val="56"/>
    <w:semiHidden/>
    <w:unhideWhenUsed/>
    <w:qFormat/>
    <w:uiPriority w:val="99"/>
    <w:pPr>
      <w:spacing w:after="0" w:afterLines="0"/>
      <w:ind w:firstLine="0" w:firstLineChars="0"/>
    </w:pPr>
    <w:rPr>
      <w:rFonts w:eastAsiaTheme="minorEastAsia"/>
      <w:sz w:val="18"/>
      <w:szCs w:val="18"/>
    </w:rPr>
  </w:style>
  <w:style w:type="paragraph" w:styleId="13">
    <w:name w:val="footer"/>
    <w:basedOn w:val="1"/>
    <w:link w:val="40"/>
    <w:unhideWhenUsed/>
    <w:qFormat/>
    <w:uiPriority w:val="99"/>
    <w:pPr>
      <w:tabs>
        <w:tab w:val="center" w:pos="4153"/>
        <w:tab w:val="right" w:pos="8306"/>
      </w:tabs>
      <w:snapToGrid w:val="0"/>
      <w:spacing w:after="0" w:afterLines="0"/>
      <w:ind w:firstLine="0" w:firstLineChars="0"/>
      <w:jc w:val="left"/>
    </w:pPr>
    <w:rPr>
      <w:rFonts w:eastAsiaTheme="minorEastAsia"/>
      <w:sz w:val="18"/>
      <w:szCs w:val="18"/>
    </w:rPr>
  </w:style>
  <w:style w:type="paragraph" w:styleId="14">
    <w:name w:val="header"/>
    <w:basedOn w:val="1"/>
    <w:link w:val="35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spacing w:after="0" w:afterLines="0"/>
      <w:ind w:firstLine="0" w:firstLineChars="0"/>
      <w:jc w:val="center"/>
    </w:pPr>
    <w:rPr>
      <w:rFonts w:eastAsiaTheme="minorEastAsia"/>
      <w:sz w:val="18"/>
      <w:szCs w:val="18"/>
    </w:rPr>
  </w:style>
  <w:style w:type="paragraph" w:styleId="15">
    <w:name w:val="toc 1"/>
    <w:basedOn w:val="1"/>
    <w:next w:val="1"/>
    <w:unhideWhenUsed/>
    <w:qFormat/>
    <w:uiPriority w:val="39"/>
    <w:pPr>
      <w:tabs>
        <w:tab w:val="right" w:leader="underscore" w:pos="8296"/>
      </w:tabs>
      <w:spacing w:before="120" w:after="0" w:afterLines="0"/>
      <w:ind w:firstLine="0" w:firstLineChars="0"/>
      <w:jc w:val="center"/>
    </w:pPr>
    <w:rPr>
      <w:rFonts w:eastAsiaTheme="minorHAnsi"/>
      <w:b/>
      <w:bCs/>
    </w:rPr>
  </w:style>
  <w:style w:type="paragraph" w:styleId="16">
    <w:name w:val="toc 4"/>
    <w:basedOn w:val="1"/>
    <w:next w:val="1"/>
    <w:unhideWhenUsed/>
    <w:qFormat/>
    <w:uiPriority w:val="39"/>
    <w:pPr>
      <w:spacing w:after="0" w:afterLines="0"/>
      <w:ind w:left="630" w:firstLine="0" w:firstLineChars="0"/>
      <w:jc w:val="left"/>
    </w:pPr>
    <w:rPr>
      <w:rFonts w:eastAsiaTheme="minorHAnsi"/>
      <w:sz w:val="20"/>
      <w:szCs w:val="20"/>
    </w:rPr>
  </w:style>
  <w:style w:type="paragraph" w:styleId="17">
    <w:name w:val="toc 6"/>
    <w:basedOn w:val="1"/>
    <w:next w:val="1"/>
    <w:unhideWhenUsed/>
    <w:qFormat/>
    <w:uiPriority w:val="39"/>
    <w:pPr>
      <w:spacing w:after="0" w:afterLines="0"/>
      <w:ind w:left="1050" w:firstLine="0" w:firstLineChars="0"/>
      <w:jc w:val="left"/>
    </w:pPr>
    <w:rPr>
      <w:rFonts w:eastAsiaTheme="minorHAnsi"/>
      <w:sz w:val="20"/>
      <w:szCs w:val="20"/>
    </w:rPr>
  </w:style>
  <w:style w:type="paragraph" w:styleId="18">
    <w:name w:val="toc 2"/>
    <w:basedOn w:val="1"/>
    <w:next w:val="1"/>
    <w:unhideWhenUsed/>
    <w:qFormat/>
    <w:uiPriority w:val="39"/>
    <w:pPr>
      <w:spacing w:before="120" w:after="0" w:afterLines="0"/>
      <w:ind w:left="210" w:firstLine="0" w:firstLineChars="0"/>
      <w:jc w:val="left"/>
    </w:pPr>
    <w:rPr>
      <w:rFonts w:eastAsiaTheme="minorHAnsi"/>
      <w:b/>
      <w:bCs/>
      <w:sz w:val="22"/>
      <w:szCs w:val="22"/>
    </w:rPr>
  </w:style>
  <w:style w:type="paragraph" w:styleId="19">
    <w:name w:val="toc 9"/>
    <w:basedOn w:val="1"/>
    <w:next w:val="1"/>
    <w:unhideWhenUsed/>
    <w:qFormat/>
    <w:uiPriority w:val="39"/>
    <w:pPr>
      <w:spacing w:after="0" w:afterLines="0"/>
      <w:ind w:left="1680" w:firstLine="0" w:firstLineChars="0"/>
      <w:jc w:val="left"/>
    </w:pPr>
    <w:rPr>
      <w:rFonts w:eastAsiaTheme="minorHAnsi"/>
      <w:sz w:val="20"/>
      <w:szCs w:val="20"/>
    </w:rPr>
  </w:style>
  <w:style w:type="paragraph" w:styleId="20">
    <w:name w:val="Normal (Web)"/>
    <w:basedOn w:val="1"/>
    <w:qFormat/>
    <w:uiPriority w:val="0"/>
    <w:pPr>
      <w:spacing w:beforeAutospacing="1" w:after="0" w:afterAutospacing="1"/>
      <w:ind w:firstLine="883"/>
      <w:jc w:val="left"/>
    </w:pPr>
    <w:rPr>
      <w:rFonts w:cs="Times New Roman" w:eastAsiaTheme="minorEastAsia"/>
      <w:kern w:val="0"/>
    </w:rPr>
  </w:style>
  <w:style w:type="paragraph" w:styleId="21">
    <w:name w:val="Title"/>
    <w:basedOn w:val="1"/>
    <w:next w:val="1"/>
    <w:link w:val="33"/>
    <w:qFormat/>
    <w:uiPriority w:val="10"/>
    <w:pPr>
      <w:spacing w:before="240" w:after="60"/>
      <w:ind w:firstLine="0" w:firstLineChars="0"/>
      <w:jc w:val="center"/>
      <w:outlineLvl w:val="0"/>
    </w:pPr>
    <w:rPr>
      <w:b/>
      <w:bCs/>
      <w:sz w:val="32"/>
      <w:szCs w:val="32"/>
    </w:rPr>
  </w:style>
  <w:style w:type="paragraph" w:styleId="22">
    <w:name w:val="annotation subject"/>
    <w:basedOn w:val="7"/>
    <w:next w:val="7"/>
    <w:link w:val="55"/>
    <w:semiHidden/>
    <w:unhideWhenUsed/>
    <w:qFormat/>
    <w:uiPriority w:val="99"/>
    <w:rPr>
      <w:b/>
      <w:bCs/>
    </w:rPr>
  </w:style>
  <w:style w:type="table" w:styleId="24">
    <w:name w:val="Table Grid"/>
    <w:basedOn w:val="23"/>
    <w:qFormat/>
    <w:uiPriority w:val="39"/>
    <w:rPr>
      <w:rFonts w:asciiTheme="minorHAnsi" w:hAnsiTheme="minorHAnsi" w:eastAsiaTheme="minorEastAsia" w:cstheme="minorBidi"/>
      <w:sz w:val="21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26">
    <w:name w:val="FollowedHyperlink"/>
    <w:basedOn w:val="25"/>
    <w:semiHidden/>
    <w:unhideWhenUsed/>
    <w:qFormat/>
    <w:uiPriority w:val="99"/>
    <w:rPr>
      <w:color w:val="954F72"/>
      <w:u w:val="single"/>
    </w:rPr>
  </w:style>
  <w:style w:type="character" w:styleId="27">
    <w:name w:val="Hyperlink"/>
    <w:basedOn w:val="25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styleId="28">
    <w:name w:val="annotation reference"/>
    <w:basedOn w:val="25"/>
    <w:semiHidden/>
    <w:unhideWhenUsed/>
    <w:qFormat/>
    <w:uiPriority w:val="99"/>
    <w:rPr>
      <w:sz w:val="21"/>
      <w:szCs w:val="21"/>
    </w:rPr>
  </w:style>
  <w:style w:type="character" w:customStyle="1" w:styleId="29">
    <w:name w:val="标题 1 字符"/>
    <w:basedOn w:val="25"/>
    <w:link w:val="2"/>
    <w:qFormat/>
    <w:uiPriority w:val="9"/>
    <w:rPr>
      <w:rFonts w:eastAsia="宋体" w:asciiTheme="minorEastAsia" w:hAnsiTheme="minorEastAsia"/>
      <w:color w:val="auto"/>
      <w:kern w:val="44"/>
      <w:sz w:val="24"/>
    </w:rPr>
  </w:style>
  <w:style w:type="character" w:customStyle="1" w:styleId="30">
    <w:name w:val="标题 3 字符"/>
    <w:basedOn w:val="25"/>
    <w:link w:val="4"/>
    <w:qFormat/>
    <w:uiPriority w:val="9"/>
    <w:rPr>
      <w:rFonts w:ascii="宋体" w:hAnsi="宋体" w:eastAsia="宋体" w:cstheme="minorBidi"/>
      <w:color w:val="auto"/>
      <w:sz w:val="24"/>
      <w:szCs w:val="32"/>
    </w:rPr>
  </w:style>
  <w:style w:type="character" w:customStyle="1" w:styleId="31">
    <w:name w:val="标题 2 字符"/>
    <w:basedOn w:val="25"/>
    <w:link w:val="3"/>
    <w:qFormat/>
    <w:uiPriority w:val="9"/>
    <w:rPr>
      <w:rFonts w:ascii="宋体" w:hAnsi="宋体" w:eastAsia="宋体"/>
      <w:color w:val="auto"/>
      <w:sz w:val="24"/>
      <w:szCs w:val="32"/>
    </w:rPr>
  </w:style>
  <w:style w:type="character" w:customStyle="1" w:styleId="32">
    <w:name w:val="标题 4 字符"/>
    <w:basedOn w:val="25"/>
    <w:link w:val="5"/>
    <w:qFormat/>
    <w:uiPriority w:val="9"/>
    <w:rPr>
      <w:rFonts w:ascii="宋体" w:hAnsi="宋体" w:eastAsia="Adobe 楷体 Std R" w:cs="宋体"/>
      <w:color w:val="auto"/>
      <w:sz w:val="24"/>
      <w:szCs w:val="24"/>
      <w:lang w:val="zh-CN"/>
    </w:rPr>
  </w:style>
  <w:style w:type="character" w:customStyle="1" w:styleId="33">
    <w:name w:val="标题 字符"/>
    <w:basedOn w:val="25"/>
    <w:link w:val="21"/>
    <w:qFormat/>
    <w:uiPriority w:val="10"/>
    <w:rPr>
      <w:sz w:val="32"/>
      <w:szCs w:val="32"/>
    </w:rPr>
  </w:style>
  <w:style w:type="paragraph" w:styleId="34">
    <w:name w:val="List Paragraph"/>
    <w:basedOn w:val="1"/>
    <w:qFormat/>
    <w:uiPriority w:val="34"/>
    <w:pPr>
      <w:widowControl/>
      <w:spacing w:after="120" w:line="264" w:lineRule="auto"/>
      <w:ind w:firstLine="420"/>
      <w:jc w:val="left"/>
    </w:pPr>
    <w:rPr>
      <w:rFonts w:ascii="等线" w:hAnsi="等线" w:eastAsia="等线" w:cs="Times New Roman"/>
      <w:kern w:val="0"/>
      <w:szCs w:val="21"/>
    </w:rPr>
  </w:style>
  <w:style w:type="character" w:customStyle="1" w:styleId="35">
    <w:name w:val="页眉 字符"/>
    <w:basedOn w:val="25"/>
    <w:link w:val="14"/>
    <w:qFormat/>
    <w:uiPriority w:val="99"/>
    <w:rPr>
      <w:rFonts w:asciiTheme="minorHAnsi" w:hAnsiTheme="minorHAnsi" w:eastAsiaTheme="minorEastAsia" w:cstheme="minorBidi"/>
      <w:color w:val="auto"/>
      <w:sz w:val="18"/>
      <w:szCs w:val="18"/>
    </w:rPr>
  </w:style>
  <w:style w:type="paragraph" w:customStyle="1" w:styleId="36">
    <w:name w:val="TOC 标题1"/>
    <w:basedOn w:val="2"/>
    <w:next w:val="1"/>
    <w:unhideWhenUsed/>
    <w:qFormat/>
    <w:uiPriority w:val="39"/>
    <w:pPr>
      <w:widowControl/>
      <w:spacing w:before="480" w:beforeLines="0" w:after="0" w:afterLines="0" w:line="276" w:lineRule="auto"/>
      <w:jc w:val="left"/>
      <w:outlineLvl w:val="9"/>
    </w:pPr>
    <w:rPr>
      <w:rFonts w:eastAsiaTheme="majorEastAsia"/>
      <w:bCs/>
      <w:color w:val="2F5597" w:themeColor="accent1" w:themeShade="BF"/>
      <w:kern w:val="0"/>
      <w:sz w:val="28"/>
      <w:szCs w:val="28"/>
    </w:rPr>
  </w:style>
  <w:style w:type="paragraph" w:customStyle="1" w:styleId="37">
    <w:name w:val="列表段落1"/>
    <w:basedOn w:val="1"/>
    <w:qFormat/>
    <w:uiPriority w:val="34"/>
    <w:pPr>
      <w:spacing w:after="0" w:afterLines="0"/>
      <w:ind w:firstLine="420"/>
    </w:pPr>
    <w:rPr>
      <w:rFonts w:eastAsiaTheme="minorEastAsia"/>
      <w:sz w:val="21"/>
      <w:szCs w:val="22"/>
    </w:rPr>
  </w:style>
  <w:style w:type="paragraph" w:customStyle="1" w:styleId="38">
    <w:name w:val="TOC 标题11"/>
    <w:basedOn w:val="2"/>
    <w:next w:val="1"/>
    <w:unhideWhenUsed/>
    <w:qFormat/>
    <w:uiPriority w:val="39"/>
    <w:pPr>
      <w:widowControl/>
      <w:spacing w:beforeLines="0" w:after="0" w:afterLines="0" w:line="259" w:lineRule="auto"/>
      <w:jc w:val="left"/>
      <w:outlineLvl w:val="9"/>
    </w:pPr>
    <w:rPr>
      <w:rFonts w:eastAsiaTheme="majorEastAsia"/>
      <w:b w:val="0"/>
      <w:color w:val="2F5597" w:themeColor="accent1" w:themeShade="BF"/>
      <w:kern w:val="0"/>
      <w:sz w:val="32"/>
      <w:szCs w:val="32"/>
    </w:rPr>
  </w:style>
  <w:style w:type="character" w:customStyle="1" w:styleId="39">
    <w:name w:val="日期 字符"/>
    <w:basedOn w:val="25"/>
    <w:link w:val="11"/>
    <w:semiHidden/>
    <w:qFormat/>
    <w:uiPriority w:val="99"/>
    <w:rPr>
      <w:rFonts w:asciiTheme="minorHAnsi" w:hAnsiTheme="minorHAnsi" w:eastAsiaTheme="minorEastAsia" w:cstheme="minorBidi"/>
      <w:color w:val="auto"/>
      <w:sz w:val="21"/>
      <w:szCs w:val="22"/>
    </w:rPr>
  </w:style>
  <w:style w:type="character" w:customStyle="1" w:styleId="40">
    <w:name w:val="页脚 字符"/>
    <w:basedOn w:val="25"/>
    <w:link w:val="13"/>
    <w:qFormat/>
    <w:uiPriority w:val="99"/>
    <w:rPr>
      <w:rFonts w:asciiTheme="minorHAnsi" w:hAnsiTheme="minorHAnsi" w:eastAsiaTheme="minorEastAsia" w:cstheme="minorBidi"/>
      <w:color w:val="auto"/>
      <w:sz w:val="18"/>
      <w:szCs w:val="18"/>
    </w:rPr>
  </w:style>
  <w:style w:type="paragraph" w:customStyle="1" w:styleId="41">
    <w:name w:val="font5"/>
    <w:basedOn w:val="1"/>
    <w:qFormat/>
    <w:uiPriority w:val="0"/>
    <w:pPr>
      <w:widowControl/>
      <w:spacing w:before="100" w:beforeAutospacing="1" w:after="100" w:afterLines="0" w:afterAutospacing="1"/>
      <w:ind w:firstLine="0" w:firstLineChars="0"/>
      <w:jc w:val="left"/>
    </w:pPr>
    <w:rPr>
      <w:rFonts w:ascii="宋体" w:hAnsi="宋体" w:cs="宋体"/>
      <w:kern w:val="0"/>
      <w:sz w:val="18"/>
      <w:szCs w:val="18"/>
    </w:rPr>
  </w:style>
  <w:style w:type="paragraph" w:customStyle="1" w:styleId="42">
    <w:name w:val="xl65"/>
    <w:basedOn w:val="1"/>
    <w:qFormat/>
    <w:uiPriority w:val="0"/>
    <w:pPr>
      <w:widowControl/>
      <w:spacing w:before="100" w:beforeAutospacing="1" w:after="100" w:afterLines="0" w:afterAutospacing="1"/>
      <w:ind w:firstLine="0" w:firstLineChars="0"/>
      <w:jc w:val="left"/>
    </w:pPr>
    <w:rPr>
      <w:rFonts w:ascii="宋体" w:hAnsi="宋体" w:cs="宋体"/>
      <w:i/>
      <w:iCs/>
      <w:kern w:val="0"/>
    </w:rPr>
  </w:style>
  <w:style w:type="paragraph" w:customStyle="1" w:styleId="43">
    <w:name w:val="xl66"/>
    <w:basedOn w:val="1"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spacing w:before="100" w:beforeAutospacing="1" w:after="100" w:afterLines="0" w:afterAutospacing="1"/>
      <w:ind w:firstLine="0" w:firstLineChars="0"/>
      <w:jc w:val="center"/>
    </w:pPr>
    <w:rPr>
      <w:rFonts w:ascii="宋体" w:hAnsi="宋体" w:cs="宋体"/>
      <w:b/>
      <w:bCs/>
      <w:kern w:val="0"/>
    </w:rPr>
  </w:style>
  <w:style w:type="paragraph" w:customStyle="1" w:styleId="44">
    <w:name w:val="xl67"/>
    <w:basedOn w:val="1"/>
    <w:qFormat/>
    <w:uiPriority w:val="0"/>
    <w:pPr>
      <w:widowControl/>
      <w:pBdr>
        <w:top w:val="single" w:color="auto" w:sz="4" w:space="0"/>
        <w:left w:val="single" w:color="auto" w:sz="4" w:space="0"/>
      </w:pBdr>
      <w:spacing w:before="100" w:beforeAutospacing="1" w:after="100" w:afterLines="0" w:afterAutospacing="1"/>
      <w:ind w:firstLine="0" w:firstLineChars="0"/>
      <w:jc w:val="left"/>
    </w:pPr>
    <w:rPr>
      <w:rFonts w:ascii="宋体" w:hAnsi="宋体" w:cs="宋体"/>
      <w:kern w:val="0"/>
    </w:rPr>
  </w:style>
  <w:style w:type="paragraph" w:customStyle="1" w:styleId="45">
    <w:name w:val="xl68"/>
    <w:basedOn w:val="1"/>
    <w:qFormat/>
    <w:uiPriority w:val="0"/>
    <w:pPr>
      <w:widowControl/>
      <w:pBdr>
        <w:top w:val="single" w:color="auto" w:sz="4" w:space="0"/>
        <w:right w:val="single" w:color="auto" w:sz="4" w:space="0"/>
      </w:pBdr>
      <w:shd w:val="clear" w:color="000000" w:fill="D9E1F2"/>
      <w:spacing w:before="100" w:beforeAutospacing="1" w:after="100" w:afterLines="0" w:afterAutospacing="1"/>
      <w:ind w:firstLine="0" w:firstLineChars="0"/>
      <w:jc w:val="left"/>
    </w:pPr>
    <w:rPr>
      <w:rFonts w:ascii="宋体" w:hAnsi="宋体" w:cs="宋体"/>
      <w:kern w:val="0"/>
    </w:rPr>
  </w:style>
  <w:style w:type="paragraph" w:customStyle="1" w:styleId="46">
    <w:name w:val="xl69"/>
    <w:basedOn w:val="1"/>
    <w:qFormat/>
    <w:uiPriority w:val="0"/>
    <w:pPr>
      <w:widowControl/>
      <w:pBdr>
        <w:left w:val="single" w:color="auto" w:sz="4" w:space="0"/>
      </w:pBdr>
      <w:spacing w:before="100" w:beforeAutospacing="1" w:after="100" w:afterLines="0" w:afterAutospacing="1"/>
      <w:ind w:firstLine="0" w:firstLineChars="0"/>
      <w:jc w:val="left"/>
    </w:pPr>
    <w:rPr>
      <w:rFonts w:ascii="宋体" w:hAnsi="宋体" w:cs="宋体"/>
      <w:kern w:val="0"/>
    </w:rPr>
  </w:style>
  <w:style w:type="paragraph" w:customStyle="1" w:styleId="47">
    <w:name w:val="xl70"/>
    <w:basedOn w:val="1"/>
    <w:qFormat/>
    <w:uiPriority w:val="0"/>
    <w:pPr>
      <w:widowControl/>
      <w:pBdr>
        <w:right w:val="single" w:color="auto" w:sz="4" w:space="0"/>
      </w:pBdr>
      <w:shd w:val="clear" w:color="000000" w:fill="D9E1F2"/>
      <w:spacing w:before="100" w:beforeAutospacing="1" w:after="100" w:afterLines="0" w:afterAutospacing="1"/>
      <w:ind w:firstLine="0" w:firstLineChars="0"/>
      <w:jc w:val="left"/>
    </w:pPr>
    <w:rPr>
      <w:rFonts w:ascii="宋体" w:hAnsi="宋体" w:cs="宋体"/>
      <w:kern w:val="0"/>
    </w:rPr>
  </w:style>
  <w:style w:type="paragraph" w:customStyle="1" w:styleId="48">
    <w:name w:val="xl71"/>
    <w:basedOn w:val="1"/>
    <w:qFormat/>
    <w:uiPriority w:val="0"/>
    <w:pPr>
      <w:widowControl/>
      <w:pBdr>
        <w:left w:val="single" w:color="auto" w:sz="4" w:space="0"/>
        <w:bottom w:val="single" w:color="auto" w:sz="4" w:space="0"/>
      </w:pBdr>
      <w:spacing w:before="100" w:beforeAutospacing="1" w:after="100" w:afterLines="0" w:afterAutospacing="1"/>
      <w:ind w:firstLine="0" w:firstLineChars="0"/>
      <w:jc w:val="left"/>
    </w:pPr>
    <w:rPr>
      <w:rFonts w:ascii="宋体" w:hAnsi="宋体" w:cs="宋体"/>
      <w:kern w:val="0"/>
    </w:rPr>
  </w:style>
  <w:style w:type="paragraph" w:customStyle="1" w:styleId="49">
    <w:name w:val="xl72"/>
    <w:basedOn w:val="1"/>
    <w:qFormat/>
    <w:uiPriority w:val="0"/>
    <w:pPr>
      <w:widowControl/>
      <w:pBdr>
        <w:bottom w:val="single" w:color="auto" w:sz="4" w:space="0"/>
        <w:right w:val="single" w:color="auto" w:sz="4" w:space="0"/>
      </w:pBdr>
      <w:shd w:val="clear" w:color="000000" w:fill="D9E1F2"/>
      <w:spacing w:before="100" w:beforeAutospacing="1" w:after="100" w:afterLines="0" w:afterAutospacing="1"/>
      <w:ind w:firstLine="0" w:firstLineChars="0"/>
      <w:jc w:val="left"/>
    </w:pPr>
    <w:rPr>
      <w:rFonts w:ascii="宋体" w:hAnsi="宋体" w:cs="宋体"/>
      <w:kern w:val="0"/>
    </w:rPr>
  </w:style>
  <w:style w:type="paragraph" w:customStyle="1" w:styleId="50">
    <w:name w:val="xl73"/>
    <w:basedOn w:val="1"/>
    <w:qFormat/>
    <w:uiPriority w:val="0"/>
    <w:pPr>
      <w:widowControl/>
      <w:pBdr>
        <w:right w:val="single" w:color="auto" w:sz="4" w:space="0"/>
      </w:pBdr>
      <w:shd w:val="clear" w:color="000000" w:fill="D9E1F2"/>
      <w:spacing w:before="100" w:beforeAutospacing="1" w:after="100" w:afterLines="0" w:afterAutospacing="1"/>
      <w:ind w:firstLine="0" w:firstLineChars="0"/>
      <w:jc w:val="left"/>
    </w:pPr>
    <w:rPr>
      <w:rFonts w:ascii="宋体" w:hAnsi="宋体" w:cs="宋体"/>
      <w:kern w:val="0"/>
    </w:rPr>
  </w:style>
  <w:style w:type="paragraph" w:customStyle="1" w:styleId="51">
    <w:name w:val="xl74"/>
    <w:basedOn w:val="1"/>
    <w:qFormat/>
    <w:uiPriority w:val="0"/>
    <w:pPr>
      <w:widowControl/>
      <w:pBdr>
        <w:top w:val="single" w:color="auto" w:sz="4" w:space="0"/>
        <w:left w:val="single" w:color="auto" w:sz="4" w:space="0"/>
        <w:right w:val="single" w:color="auto" w:sz="4" w:space="0"/>
      </w:pBdr>
      <w:spacing w:before="100" w:beforeAutospacing="1" w:after="100" w:afterLines="0" w:afterAutospacing="1"/>
      <w:ind w:firstLine="0" w:firstLineChars="0"/>
      <w:jc w:val="left"/>
    </w:pPr>
    <w:rPr>
      <w:rFonts w:ascii="宋体" w:hAnsi="宋体" w:cs="宋体"/>
      <w:kern w:val="0"/>
    </w:rPr>
  </w:style>
  <w:style w:type="paragraph" w:customStyle="1" w:styleId="52">
    <w:name w:val="xl75"/>
    <w:basedOn w:val="1"/>
    <w:qFormat/>
    <w:uiPriority w:val="0"/>
    <w:pPr>
      <w:widowControl/>
      <w:pBdr>
        <w:left w:val="single" w:color="auto" w:sz="4" w:space="0"/>
        <w:right w:val="single" w:color="auto" w:sz="4" w:space="0"/>
      </w:pBdr>
      <w:spacing w:before="100" w:beforeAutospacing="1" w:after="100" w:afterLines="0" w:afterAutospacing="1"/>
      <w:ind w:firstLine="0" w:firstLineChars="0"/>
      <w:jc w:val="left"/>
    </w:pPr>
    <w:rPr>
      <w:rFonts w:ascii="宋体" w:hAnsi="宋体" w:cs="宋体"/>
      <w:kern w:val="0"/>
    </w:rPr>
  </w:style>
  <w:style w:type="paragraph" w:customStyle="1" w:styleId="53">
    <w:name w:val="xl76"/>
    <w:basedOn w:val="1"/>
    <w:qFormat/>
    <w:uiPriority w:val="0"/>
    <w:pPr>
      <w:widowControl/>
      <w:pBdr>
        <w:left w:val="single" w:color="auto" w:sz="4" w:space="0"/>
        <w:bottom w:val="single" w:color="auto" w:sz="4" w:space="0"/>
        <w:right w:val="single" w:color="auto" w:sz="4" w:space="0"/>
      </w:pBdr>
      <w:spacing w:before="100" w:beforeAutospacing="1" w:after="100" w:afterLines="0" w:afterAutospacing="1"/>
      <w:ind w:firstLine="0" w:firstLineChars="0"/>
      <w:jc w:val="left"/>
    </w:pPr>
    <w:rPr>
      <w:rFonts w:ascii="宋体" w:hAnsi="宋体" w:cs="宋体"/>
      <w:kern w:val="0"/>
    </w:rPr>
  </w:style>
  <w:style w:type="character" w:customStyle="1" w:styleId="54">
    <w:name w:val="批注文字 字符"/>
    <w:basedOn w:val="25"/>
    <w:link w:val="7"/>
    <w:semiHidden/>
    <w:qFormat/>
    <w:uiPriority w:val="99"/>
    <w:rPr>
      <w:rFonts w:asciiTheme="minorHAnsi" w:hAnsiTheme="minorHAnsi" w:eastAsiaTheme="minorEastAsia" w:cstheme="minorBidi"/>
      <w:color w:val="auto"/>
      <w:sz w:val="21"/>
      <w:szCs w:val="22"/>
    </w:rPr>
  </w:style>
  <w:style w:type="character" w:customStyle="1" w:styleId="55">
    <w:name w:val="批注主题 字符"/>
    <w:basedOn w:val="54"/>
    <w:link w:val="22"/>
    <w:semiHidden/>
    <w:qFormat/>
    <w:uiPriority w:val="99"/>
    <w:rPr>
      <w:rFonts w:asciiTheme="minorHAnsi" w:hAnsiTheme="minorHAnsi" w:eastAsiaTheme="minorEastAsia" w:cstheme="minorBidi"/>
      <w:b/>
      <w:bCs/>
      <w:color w:val="auto"/>
      <w:sz w:val="21"/>
      <w:szCs w:val="22"/>
    </w:rPr>
  </w:style>
  <w:style w:type="character" w:customStyle="1" w:styleId="56">
    <w:name w:val="批注框文本 字符"/>
    <w:basedOn w:val="25"/>
    <w:link w:val="12"/>
    <w:semiHidden/>
    <w:qFormat/>
    <w:uiPriority w:val="99"/>
    <w:rPr>
      <w:rFonts w:asciiTheme="minorHAnsi" w:hAnsiTheme="minorHAnsi" w:eastAsiaTheme="minorEastAsia" w:cstheme="minorBidi"/>
      <w:color w:val="auto"/>
      <w:sz w:val="18"/>
      <w:szCs w:val="18"/>
    </w:rPr>
  </w:style>
  <w:style w:type="character" w:customStyle="1" w:styleId="57">
    <w:name w:val="未处理的提及1"/>
    <w:basedOn w:val="25"/>
    <w:semiHidden/>
    <w:unhideWhenUsed/>
    <w:qFormat/>
    <w:uiPriority w:val="99"/>
    <w:rPr>
      <w:color w:val="605E5C"/>
      <w:shd w:val="clear" w:color="auto" w:fill="E1DFDD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png"/><Relationship Id="rId7" Type="http://schemas.openxmlformats.org/officeDocument/2006/relationships/image" Target="media/image1.png"/><Relationship Id="rId6" Type="http://schemas.openxmlformats.org/officeDocument/2006/relationships/theme" Target="theme/theme1.xml"/><Relationship Id="rId58" Type="http://schemas.openxmlformats.org/officeDocument/2006/relationships/fontTable" Target="fontTable.xml"/><Relationship Id="rId57" Type="http://schemas.openxmlformats.org/officeDocument/2006/relationships/customXml" Target="../customXml/item2.xml"/><Relationship Id="rId56" Type="http://schemas.openxmlformats.org/officeDocument/2006/relationships/numbering" Target="numbering.xml"/><Relationship Id="rId55" Type="http://schemas.openxmlformats.org/officeDocument/2006/relationships/customXml" Target="../customXml/item1.xml"/><Relationship Id="rId54" Type="http://schemas.openxmlformats.org/officeDocument/2006/relationships/image" Target="media/image48.png"/><Relationship Id="rId53" Type="http://schemas.openxmlformats.org/officeDocument/2006/relationships/image" Target="media/image47.png"/><Relationship Id="rId52" Type="http://schemas.openxmlformats.org/officeDocument/2006/relationships/image" Target="media/image46.png"/><Relationship Id="rId51" Type="http://schemas.openxmlformats.org/officeDocument/2006/relationships/image" Target="media/image45.png"/><Relationship Id="rId50" Type="http://schemas.openxmlformats.org/officeDocument/2006/relationships/image" Target="media/image44.png"/><Relationship Id="rId5" Type="http://schemas.openxmlformats.org/officeDocument/2006/relationships/footer" Target="footer1.xml"/><Relationship Id="rId49" Type="http://schemas.openxmlformats.org/officeDocument/2006/relationships/image" Target="media/image43.png"/><Relationship Id="rId48" Type="http://schemas.openxmlformats.org/officeDocument/2006/relationships/image" Target="media/image42.png"/><Relationship Id="rId47" Type="http://schemas.openxmlformats.org/officeDocument/2006/relationships/image" Target="media/image41.png"/><Relationship Id="rId46" Type="http://schemas.openxmlformats.org/officeDocument/2006/relationships/image" Target="media/image40.png"/><Relationship Id="rId45" Type="http://schemas.openxmlformats.org/officeDocument/2006/relationships/image" Target="media/image39.png"/><Relationship Id="rId44" Type="http://schemas.openxmlformats.org/officeDocument/2006/relationships/image" Target="media/image38.png"/><Relationship Id="rId43" Type="http://schemas.openxmlformats.org/officeDocument/2006/relationships/image" Target="media/image37.png"/><Relationship Id="rId42" Type="http://schemas.openxmlformats.org/officeDocument/2006/relationships/image" Target="media/image36.png"/><Relationship Id="rId41" Type="http://schemas.openxmlformats.org/officeDocument/2006/relationships/image" Target="media/image35.png"/><Relationship Id="rId40" Type="http://schemas.openxmlformats.org/officeDocument/2006/relationships/image" Target="media/image34.png"/><Relationship Id="rId4" Type="http://schemas.openxmlformats.org/officeDocument/2006/relationships/endnotes" Target="endnotes.xml"/><Relationship Id="rId39" Type="http://schemas.openxmlformats.org/officeDocument/2006/relationships/image" Target="media/image33.png"/><Relationship Id="rId38" Type="http://schemas.openxmlformats.org/officeDocument/2006/relationships/image" Target="media/image32.png"/><Relationship Id="rId37" Type="http://schemas.openxmlformats.org/officeDocument/2006/relationships/image" Target="media/image31.png"/><Relationship Id="rId36" Type="http://schemas.openxmlformats.org/officeDocument/2006/relationships/image" Target="media/image30.png"/><Relationship Id="rId35" Type="http://schemas.openxmlformats.org/officeDocument/2006/relationships/image" Target="media/image29.png"/><Relationship Id="rId34" Type="http://schemas.openxmlformats.org/officeDocument/2006/relationships/image" Target="media/image28.png"/><Relationship Id="rId33" Type="http://schemas.openxmlformats.org/officeDocument/2006/relationships/image" Target="media/image27.png"/><Relationship Id="rId32" Type="http://schemas.openxmlformats.org/officeDocument/2006/relationships/image" Target="media/image26.png"/><Relationship Id="rId31" Type="http://schemas.openxmlformats.org/officeDocument/2006/relationships/image" Target="media/image25.png"/><Relationship Id="rId30" Type="http://schemas.openxmlformats.org/officeDocument/2006/relationships/image" Target="media/image24.png"/><Relationship Id="rId3" Type="http://schemas.openxmlformats.org/officeDocument/2006/relationships/footnotes" Target="footnotes.xml"/><Relationship Id="rId29" Type="http://schemas.openxmlformats.org/officeDocument/2006/relationships/image" Target="media/image23.png"/><Relationship Id="rId28" Type="http://schemas.openxmlformats.org/officeDocument/2006/relationships/image" Target="media/image22.png"/><Relationship Id="rId27" Type="http://schemas.openxmlformats.org/officeDocument/2006/relationships/image" Target="media/image21.png"/><Relationship Id="rId26" Type="http://schemas.openxmlformats.org/officeDocument/2006/relationships/image" Target="media/image20.png"/><Relationship Id="rId25" Type="http://schemas.openxmlformats.org/officeDocument/2006/relationships/image" Target="media/image19.png"/><Relationship Id="rId24" Type="http://schemas.openxmlformats.org/officeDocument/2006/relationships/image" Target="media/image18.png"/><Relationship Id="rId23" Type="http://schemas.openxmlformats.org/officeDocument/2006/relationships/image" Target="media/image17.png"/><Relationship Id="rId22" Type="http://schemas.openxmlformats.org/officeDocument/2006/relationships/image" Target="media/image16.png"/><Relationship Id="rId21" Type="http://schemas.openxmlformats.org/officeDocument/2006/relationships/image" Target="media/image15.png"/><Relationship Id="rId20" Type="http://schemas.openxmlformats.org/officeDocument/2006/relationships/image" Target="media/image14.png"/><Relationship Id="rId2" Type="http://schemas.openxmlformats.org/officeDocument/2006/relationships/settings" Target="settings.xml"/><Relationship Id="rId19" Type="http://schemas.openxmlformats.org/officeDocument/2006/relationships/image" Target="media/image13.png"/><Relationship Id="rId18" Type="http://schemas.openxmlformats.org/officeDocument/2006/relationships/image" Target="media/image12.png"/><Relationship Id="rId17" Type="http://schemas.openxmlformats.org/officeDocument/2006/relationships/image" Target="media/image11.png"/><Relationship Id="rId16" Type="http://schemas.openxmlformats.org/officeDocument/2006/relationships/image" Target="media/image10.png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F488B09-B910-4A0E-98A0-DFDB66C8890E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246</Words>
  <Characters>1408</Characters>
  <Lines>11</Lines>
  <Paragraphs>3</Paragraphs>
  <TotalTime>1</TotalTime>
  <ScaleCrop>false</ScaleCrop>
  <LinksUpToDate>false</LinksUpToDate>
  <CharactersWithSpaces>1651</CharactersWithSpaces>
  <Application>WPS Office_12.1.0.15712_F1E327BC-269C-435d-A152-05C5408002CA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2021-08-04T11:09:00Z</dcterms:created>
  <dc:creator>Bruce Liang</dc:creator>
  <cp:lastModifiedBy>big龙</cp:lastModifiedBy>
  <dcterms:modified xsi:type="dcterms:W3CDTF">2023-11-13T02:58:40Z</dcterms:modified>
  <cp:revision>93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2052-12.1.0.15712</vt:lpwstr>
  </property>
  <property fmtid="{D5CDD505-2E9C-101B-9397-08002B2CF9AE}" pid="3" name="ICV">
    <vt:lpwstr>8A32245DA66345B5854337161918D114_12</vt:lpwstr>
  </property>
</Properties>
</file>