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bookmarkStart w:id="0" w:name="_GoBack"/>
      <w:bookmarkEnd w:id="0"/>
    </w:p>
    <w:p w:rsidR="00C2459A" w:rsidRPr="00C2459A" w:rsidRDefault="00C2459A" w:rsidP="00C2459A">
      <w:pPr>
        <w:widowControl/>
        <w:shd w:val="clear" w:color="auto" w:fill="FFFFFF"/>
        <w:wordWrap w:val="0"/>
        <w:spacing w:before="100" w:beforeAutospacing="1" w:after="100" w:afterAutospacing="1"/>
        <w:ind w:left="225" w:right="225"/>
        <w:jc w:val="center"/>
        <w:rPr>
          <w:rFonts w:ascii="Times New Roman" w:eastAsia="宋体" w:hAnsi="Times New Roman" w:cs="Times New Roman"/>
          <w:color w:val="333333"/>
          <w:kern w:val="0"/>
          <w:sz w:val="20"/>
          <w:szCs w:val="20"/>
        </w:rPr>
      </w:pPr>
      <w:r w:rsidRPr="00C2459A">
        <w:rPr>
          <w:rFonts w:ascii="小标宋" w:eastAsia="小标宋" w:hAnsi="Times New Roman" w:cs="Times New Roman" w:hint="eastAsia"/>
          <w:color w:val="333333"/>
          <w:kern w:val="0"/>
          <w:sz w:val="44"/>
          <w:szCs w:val="44"/>
        </w:rPr>
        <w:t>四川师范大学学院科研工作量计算办法</w:t>
      </w:r>
    </w:p>
    <w:p w:rsidR="00C2459A" w:rsidRPr="00C2459A" w:rsidRDefault="00C2459A" w:rsidP="00C2459A">
      <w:pPr>
        <w:widowControl/>
        <w:shd w:val="clear" w:color="auto" w:fill="FFFFFF"/>
        <w:wordWrap w:val="0"/>
        <w:spacing w:before="100" w:beforeAutospacing="1" w:after="100" w:afterAutospacing="1"/>
        <w:ind w:left="225" w:right="225"/>
        <w:jc w:val="center"/>
        <w:rPr>
          <w:rFonts w:ascii="Times New Roman" w:eastAsia="宋体" w:hAnsi="Times New Roman" w:cs="Times New Roman"/>
          <w:color w:val="333333"/>
          <w:kern w:val="0"/>
          <w:sz w:val="20"/>
          <w:szCs w:val="20"/>
        </w:rPr>
      </w:pPr>
      <w:r w:rsidRPr="00C2459A">
        <w:rPr>
          <w:rFonts w:ascii="小标宋" w:eastAsia="小标宋" w:hAnsi="Times New Roman" w:cs="Times New Roman" w:hint="eastAsia"/>
          <w:color w:val="333333"/>
          <w:kern w:val="0"/>
          <w:sz w:val="44"/>
          <w:szCs w:val="44"/>
        </w:rPr>
        <w:t>(试行)</w:t>
      </w:r>
    </w:p>
    <w:p w:rsidR="00C2459A" w:rsidRPr="00C2459A" w:rsidRDefault="00C2459A" w:rsidP="00C2459A">
      <w:pPr>
        <w:widowControl/>
        <w:shd w:val="clear" w:color="auto" w:fill="FFFFFF"/>
        <w:wordWrap w:val="0"/>
        <w:spacing w:before="100" w:beforeAutospacing="1" w:after="100" w:afterAutospacing="1" w:line="555" w:lineRule="atLeast"/>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32"/>
          <w:szCs w:val="32"/>
        </w:rPr>
        <w:t> </w:t>
      </w:r>
    </w:p>
    <w:p w:rsidR="00C2459A" w:rsidRPr="00C2459A" w:rsidRDefault="00C2459A" w:rsidP="00C2459A">
      <w:pPr>
        <w:widowControl/>
        <w:shd w:val="clear" w:color="auto" w:fill="FFFFFF"/>
        <w:wordWrap w:val="0"/>
        <w:spacing w:before="100" w:beforeAutospacing="1" w:after="100" w:afterAutospacing="1" w:line="555" w:lineRule="atLeast"/>
        <w:ind w:left="225" w:right="22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校内各单位：</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为了充分发挥学院在科研工作的组织、协调和科研拓展中的积极性和主动性，鼓励广大科研工作人员深入开展高水平的科学研究，进一步推动我校科研事业向高层次发展，促进高质量科研成果的产出，扩大学校学术影响力，结合我校实际，特制定本办法。</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一、核算原则</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教学单位科研工作考核坚持“公开、公平、公正”的原则，定量核算，多劳多得，学校统筹，学院分配。</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1、定量核算。对学院科研工作开展情况和归属于学院的科研项目、科研成果、科研获奖等进行量化计算，计算分值作为单位科研工作总量。</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2、多劳多得。对于奖励性绩效中的科研工作量不设基本完成分，多劳多得。</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lastRenderedPageBreak/>
        <w:t>3、学校统筹。学校对学院科研工作总量进行核算拨付给学院。</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4、学院分配。由学院制定本单位的绩效分配方案进行二次分配。</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二、核算范围</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纳入科研工作量核算的科研项目与科研成果必须是以四川师范大学为第一署名单位，主要包括科研平台、科研项目、著作、论文、专利、产品标准与开发、科研成果获奖、艺术作品参展（演）、作品发表等。</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1、科研平台</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包括省部级、省高校重点实验室（基地、研究中心），省部级、省高校科研创新团队。</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2、科研项目</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科研项目分为国家级重大项目、重点、一般项目，部级重大、重点、一般项目，省级重大招标、一般项目，市、厅级项目，校级项目和横向项目。</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3、出版社级别划分</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lastRenderedPageBreak/>
        <w:t>出版社分为国家级A类出版社、国家级B类出版社、C级出版社和其它出版社，具体出版社以校学术委员会认定的为准。</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4、学术论文级别划分</w:t>
      </w:r>
      <w:r w:rsidRPr="00C2459A">
        <w:rPr>
          <w:rFonts w:ascii="仿宋_GB2312" w:eastAsia="仿宋_GB2312" w:hAnsi="Times New Roman" w:cs="Times New Roman" w:hint="eastAsia"/>
          <w:b/>
          <w:bCs/>
          <w:color w:val="333333"/>
          <w:kern w:val="0"/>
          <w:sz w:val="32"/>
          <w:szCs w:val="32"/>
        </w:rPr>
        <w:t> </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SCI和SSCI</w:t>
      </w:r>
      <w:proofErr w:type="gramStart"/>
      <w:r w:rsidRPr="00C2459A">
        <w:rPr>
          <w:rFonts w:ascii="仿宋_GB2312" w:eastAsia="仿宋_GB2312" w:hAnsi="Times New Roman" w:cs="Times New Roman" w:hint="eastAsia"/>
          <w:color w:val="333333"/>
          <w:kern w:val="0"/>
          <w:sz w:val="32"/>
          <w:szCs w:val="32"/>
        </w:rPr>
        <w:t>分区按</w:t>
      </w:r>
      <w:proofErr w:type="gramEnd"/>
      <w:r w:rsidRPr="00C2459A">
        <w:rPr>
          <w:rFonts w:ascii="仿宋_GB2312" w:eastAsia="仿宋_GB2312" w:hAnsi="Times New Roman" w:cs="Times New Roman" w:hint="eastAsia"/>
          <w:color w:val="333333"/>
          <w:kern w:val="0"/>
          <w:sz w:val="32"/>
          <w:szCs w:val="32"/>
        </w:rPr>
        <w:t>中国科学院文献情报中心上年度JCR大类分区标准计，中文学术期刊分类以学校学术委员会认定的为准。</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5、科研成果获奖</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科研成果获奖以政府颁奖为准，即指国务院、中央各部委、省人民政府、厅、地方人民政府所颁奖项。</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6、艺术类参展（演）、作品发表</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艺术类参展（演）根据主办单位不同分类评价，主要包括中宣部、文化部、广电部、文联等国家部委主办，省委宣传部、文化厅、广电厅、文联等省厅主办，在国家、省、市级博物馆收藏，在国家、省、市级剧院举办演出；作品发表根据出版社或期刊分类不同计算分值。</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同一作品多次参展（演）或发表，就高计算一次。</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lastRenderedPageBreak/>
        <w:t>7、体育比赛类</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体育比赛类分为：国际锦标赛、全运会、洲际锦标赛，全国大学生运动会、全国性其它综合比赛、全国锦标赛、省运动会、省大学生运动会和省级其它比赛。</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非奥运项目锦标赛分值为同等级项目的50%，破纪录项目增加同等级分值的50%。</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30"/>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三、核算标准</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科研工作量分值计算标准见附件《四川师范大学科研工作量计算细则》。</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四、核算实施</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1、每年11月，由各学院填写并提交科研工作量核算表，经学院审核，学院领导签字盖章后</w:t>
      </w:r>
      <w:proofErr w:type="gramStart"/>
      <w:r w:rsidRPr="00C2459A">
        <w:rPr>
          <w:rFonts w:ascii="仿宋_GB2312" w:eastAsia="仿宋_GB2312" w:hAnsi="Times New Roman" w:cs="Times New Roman" w:hint="eastAsia"/>
          <w:color w:val="333333"/>
          <w:kern w:val="0"/>
          <w:sz w:val="32"/>
          <w:szCs w:val="32"/>
        </w:rPr>
        <w:t>报科研</w:t>
      </w:r>
      <w:proofErr w:type="gramEnd"/>
      <w:r w:rsidRPr="00C2459A">
        <w:rPr>
          <w:rFonts w:ascii="仿宋_GB2312" w:eastAsia="仿宋_GB2312" w:hAnsi="Times New Roman" w:cs="Times New Roman" w:hint="eastAsia"/>
          <w:color w:val="333333"/>
          <w:kern w:val="0"/>
          <w:sz w:val="32"/>
          <w:szCs w:val="32"/>
        </w:rPr>
        <w:t>处，由科研处审核后，对考核结果进行公示。</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3、公示结束并处理相关意见后，由科研处将考核结果报学校绩效考核领导小组审核通过后，正式公布予以执行。</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b/>
          <w:bCs/>
          <w:color w:val="333333"/>
          <w:kern w:val="0"/>
          <w:sz w:val="32"/>
          <w:szCs w:val="32"/>
        </w:rPr>
        <w:t>五、其它</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lastRenderedPageBreak/>
        <w:t>1.本办法从</w:t>
      </w:r>
      <w:r w:rsidRPr="00C2459A">
        <w:rPr>
          <w:rFonts w:ascii="仿宋_GB2312" w:eastAsia="仿宋_GB2312" w:hAnsi="Times New Roman" w:cs="Times New Roman" w:hint="eastAsia"/>
          <w:color w:val="333333"/>
          <w:kern w:val="0"/>
          <w:sz w:val="32"/>
          <w:szCs w:val="32"/>
        </w:rPr>
        <w:t> </w:t>
      </w:r>
      <w:r w:rsidRPr="00C2459A">
        <w:rPr>
          <w:rFonts w:ascii="仿宋_GB2312" w:eastAsia="仿宋_GB2312" w:hAnsi="Times New Roman" w:cs="Times New Roman" w:hint="eastAsia"/>
          <w:color w:val="333333"/>
          <w:kern w:val="0"/>
          <w:sz w:val="32"/>
          <w:szCs w:val="32"/>
        </w:rPr>
        <w:t>2013年1月1日起开始施行。《四川师范大学科研评价办法》（校字[2011]39号）同时废止。</w:t>
      </w:r>
    </w:p>
    <w:p w:rsidR="00C2459A" w:rsidRPr="00C2459A" w:rsidRDefault="00C2459A" w:rsidP="00C2459A">
      <w:pPr>
        <w:widowControl/>
        <w:shd w:val="clear" w:color="auto" w:fill="FFFFFF"/>
        <w:wordWrap w:val="0"/>
        <w:spacing w:before="100" w:beforeAutospacing="1" w:after="100" w:afterAutospacing="1" w:line="555" w:lineRule="atLeast"/>
        <w:ind w:left="225" w:right="225" w:firstLine="64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2.本办法由科研处负责解释。</w:t>
      </w:r>
    </w:p>
    <w:p w:rsidR="00C2459A" w:rsidRPr="00C2459A" w:rsidRDefault="00C2459A" w:rsidP="00C2459A">
      <w:pPr>
        <w:widowControl/>
        <w:shd w:val="clear" w:color="auto" w:fill="FFFFFF"/>
        <w:wordWrap w:val="0"/>
        <w:spacing w:before="100" w:beforeAutospacing="1" w:after="100" w:afterAutospacing="1" w:line="555" w:lineRule="atLeast"/>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32"/>
          <w:szCs w:val="32"/>
        </w:rPr>
        <w:t> </w:t>
      </w:r>
    </w:p>
    <w:p w:rsidR="00C2459A" w:rsidRPr="00C2459A" w:rsidRDefault="00C2459A" w:rsidP="00C2459A">
      <w:pPr>
        <w:widowControl/>
        <w:shd w:val="clear" w:color="auto" w:fill="FFFFFF"/>
        <w:wordWrap w:val="0"/>
        <w:spacing w:before="100" w:beforeAutospacing="1" w:after="100" w:afterAutospacing="1" w:line="555" w:lineRule="atLeast"/>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32"/>
          <w:szCs w:val="32"/>
        </w:rPr>
        <w:t> </w:t>
      </w:r>
    </w:p>
    <w:p w:rsidR="00C2459A" w:rsidRPr="00C2459A" w:rsidRDefault="00C2459A" w:rsidP="00C2459A">
      <w:pPr>
        <w:widowControl/>
        <w:shd w:val="clear" w:color="auto" w:fill="FFFFFF"/>
        <w:wordWrap w:val="0"/>
        <w:spacing w:before="100" w:beforeAutospacing="1" w:after="100" w:afterAutospacing="1"/>
        <w:ind w:left="225" w:right="225" w:firstLine="4485"/>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二〇一三年六月五日</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lastRenderedPageBreak/>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C2459A" w:rsidRPr="00C2459A" w:rsidRDefault="00C2459A" w:rsidP="00C2459A">
      <w:pPr>
        <w:widowControl/>
        <w:shd w:val="clear" w:color="auto" w:fill="FFFFFF"/>
        <w:wordWrap w:val="0"/>
        <w:spacing w:before="150" w:after="150"/>
        <w:ind w:left="225" w:right="225"/>
        <w:jc w:val="center"/>
        <w:rPr>
          <w:rFonts w:ascii="Times New Roman" w:eastAsia="宋体" w:hAnsi="Times New Roman" w:cs="Times New Roman"/>
          <w:color w:val="333333"/>
          <w:kern w:val="0"/>
          <w:sz w:val="20"/>
          <w:szCs w:val="20"/>
        </w:rPr>
      </w:pPr>
      <w:r w:rsidRPr="00C2459A">
        <w:rPr>
          <w:rFonts w:ascii="黑体" w:eastAsia="黑体" w:hAnsi="黑体" w:cs="Times New Roman" w:hint="eastAsia"/>
          <w:color w:val="333333"/>
          <w:kern w:val="0"/>
          <w:sz w:val="30"/>
          <w:szCs w:val="30"/>
        </w:rPr>
        <w:t>四川师范大学科研工作量计算细则</w:t>
      </w:r>
    </w:p>
    <w:p w:rsidR="00C2459A" w:rsidRPr="00C2459A" w:rsidRDefault="00C2459A" w:rsidP="00C2459A">
      <w:pPr>
        <w:widowControl/>
        <w:numPr>
          <w:ilvl w:val="0"/>
          <w:numId w:val="1"/>
        </w:numPr>
        <w:shd w:val="clear" w:color="auto" w:fill="FFFFFF"/>
        <w:wordWrap w:val="0"/>
        <w:spacing w:before="100" w:beforeAutospacing="1" w:after="100" w:afterAutospacing="1"/>
        <w:ind w:left="7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科研平台</w:t>
      </w:r>
    </w:p>
    <w:tbl>
      <w:tblPr>
        <w:tblW w:w="4450" w:type="pct"/>
        <w:jc w:val="center"/>
        <w:tblCellMar>
          <w:left w:w="0" w:type="dxa"/>
          <w:right w:w="0" w:type="dxa"/>
        </w:tblCellMar>
        <w:tblLook w:val="04A0" w:firstRow="1" w:lastRow="0" w:firstColumn="1" w:lastColumn="0" w:noHBand="0" w:noVBand="1"/>
      </w:tblPr>
      <w:tblGrid>
        <w:gridCol w:w="3204"/>
        <w:gridCol w:w="820"/>
        <w:gridCol w:w="745"/>
        <w:gridCol w:w="820"/>
        <w:gridCol w:w="820"/>
        <w:gridCol w:w="969"/>
      </w:tblGrid>
      <w:tr w:rsidR="00C2459A" w:rsidRPr="00C2459A" w:rsidTr="00C2459A">
        <w:trPr>
          <w:trHeight w:val="630"/>
          <w:jc w:val="center"/>
        </w:trPr>
        <w:tc>
          <w:tcPr>
            <w:tcW w:w="2150" w:type="pct"/>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平台类别</w:t>
            </w:r>
          </w:p>
        </w:tc>
        <w:tc>
          <w:tcPr>
            <w:tcW w:w="550" w:type="pct"/>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批准当年</w:t>
            </w:r>
          </w:p>
        </w:tc>
        <w:tc>
          <w:tcPr>
            <w:tcW w:w="500" w:type="pct"/>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建设运行</w:t>
            </w:r>
          </w:p>
        </w:tc>
        <w:tc>
          <w:tcPr>
            <w:tcW w:w="1750" w:type="pct"/>
            <w:gridSpan w:val="3"/>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验收评估</w:t>
            </w:r>
          </w:p>
        </w:tc>
      </w:tr>
      <w:tr w:rsidR="00C2459A" w:rsidRPr="00C2459A" w:rsidTr="00C2459A">
        <w:trPr>
          <w:trHeight w:val="66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优</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良</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合格</w:t>
            </w:r>
          </w:p>
        </w:tc>
      </w:tr>
      <w:tr w:rsidR="00C2459A" w:rsidRPr="00C2459A" w:rsidTr="00C2459A">
        <w:trPr>
          <w:trHeight w:val="840"/>
          <w:jc w:val="center"/>
        </w:trPr>
        <w:tc>
          <w:tcPr>
            <w:tcW w:w="21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部级重点实验室、基地、研究中心，创新团队</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5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r w:rsidRPr="00C2459A">
              <w:rPr>
                <w:rFonts w:ascii="Calibri" w:eastAsia="仿宋" w:hAnsi="Calibri" w:cs="Calibri"/>
                <w:color w:val="333333"/>
                <w:kern w:val="0"/>
                <w:sz w:val="29"/>
                <w:szCs w:val="29"/>
              </w:rPr>
              <w:t> </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r>
      <w:tr w:rsidR="00C2459A" w:rsidRPr="00C2459A" w:rsidTr="00C2459A">
        <w:trPr>
          <w:trHeight w:val="1110"/>
          <w:jc w:val="center"/>
        </w:trPr>
        <w:tc>
          <w:tcPr>
            <w:tcW w:w="21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省级、省部共建重点实验室、基地、研究中心，创新团队</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r>
      <w:tr w:rsidR="00C2459A" w:rsidRPr="00C2459A" w:rsidTr="00C2459A">
        <w:trPr>
          <w:trHeight w:val="705"/>
          <w:jc w:val="center"/>
        </w:trPr>
        <w:tc>
          <w:tcPr>
            <w:tcW w:w="21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省高校重点实验室、基地、研究中心，创新团队</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5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r>
    </w:tbl>
    <w:p w:rsidR="00C2459A" w:rsidRPr="00C2459A" w:rsidRDefault="00C2459A" w:rsidP="00C2459A">
      <w:pPr>
        <w:widowControl/>
        <w:shd w:val="clear" w:color="auto" w:fill="FFFFFF"/>
        <w:wordWrap w:val="0"/>
        <w:spacing w:before="150" w:after="150" w:line="465" w:lineRule="atLeast"/>
        <w:ind w:left="225" w:right="225"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（二）科研项目</w:t>
      </w:r>
      <w:r w:rsidRPr="00C2459A">
        <w:rPr>
          <w:rFonts w:ascii="Calibri" w:eastAsia="仿宋" w:hAnsi="Calibri" w:cs="Calibri"/>
          <w:b/>
          <w:bCs/>
          <w:color w:val="333333"/>
          <w:kern w:val="0"/>
          <w:sz w:val="29"/>
          <w:szCs w:val="29"/>
        </w:rPr>
        <w:t>  </w:t>
      </w:r>
    </w:p>
    <w:tbl>
      <w:tblPr>
        <w:tblW w:w="4450" w:type="pct"/>
        <w:jc w:val="center"/>
        <w:tblCellMar>
          <w:left w:w="0" w:type="dxa"/>
          <w:right w:w="0" w:type="dxa"/>
        </w:tblCellMar>
        <w:tblLook w:val="04A0" w:firstRow="1" w:lastRow="0" w:firstColumn="1" w:lastColumn="0" w:noHBand="0" w:noVBand="1"/>
      </w:tblPr>
      <w:tblGrid>
        <w:gridCol w:w="1752"/>
        <w:gridCol w:w="961"/>
        <w:gridCol w:w="818"/>
        <w:gridCol w:w="306"/>
        <w:gridCol w:w="818"/>
        <w:gridCol w:w="748"/>
        <w:gridCol w:w="748"/>
        <w:gridCol w:w="891"/>
        <w:gridCol w:w="350"/>
      </w:tblGrid>
      <w:tr w:rsidR="00C2459A" w:rsidRPr="00C2459A" w:rsidTr="00C2459A">
        <w:trPr>
          <w:trHeight w:val="630"/>
          <w:jc w:val="center"/>
        </w:trPr>
        <w:tc>
          <w:tcPr>
            <w:tcW w:w="1250" w:type="pct"/>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项目类别</w:t>
            </w:r>
          </w:p>
        </w:tc>
        <w:tc>
          <w:tcPr>
            <w:tcW w:w="700" w:type="pct"/>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当年</w:t>
            </w:r>
          </w:p>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立项</w:t>
            </w:r>
          </w:p>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分</w:t>
            </w:r>
          </w:p>
        </w:tc>
        <w:tc>
          <w:tcPr>
            <w:tcW w:w="1200" w:type="pct"/>
            <w:gridSpan w:val="3"/>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当年到帐经费分</w:t>
            </w:r>
          </w:p>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(每万元)</w:t>
            </w:r>
          </w:p>
        </w:tc>
        <w:tc>
          <w:tcPr>
            <w:tcW w:w="1750" w:type="pct"/>
            <w:gridSpan w:val="3"/>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项目结题验收</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r w:rsidR="00C2459A" w:rsidRPr="00C2459A" w:rsidTr="00C2459A">
        <w:trPr>
          <w:trHeight w:val="63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gridSpan w:val="3"/>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550" w:type="pct"/>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优</w:t>
            </w:r>
          </w:p>
        </w:tc>
        <w:tc>
          <w:tcPr>
            <w:tcW w:w="550" w:type="pct"/>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良</w:t>
            </w:r>
          </w:p>
        </w:tc>
        <w:tc>
          <w:tcPr>
            <w:tcW w:w="550" w:type="pct"/>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合格</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r w:rsidR="00C2459A" w:rsidRPr="00C2459A" w:rsidTr="00C2459A">
        <w:trPr>
          <w:trHeight w:val="31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理工类</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人文类</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国家级重大项目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p w:rsidR="00C2459A" w:rsidRPr="00C2459A" w:rsidRDefault="00C2459A" w:rsidP="00C2459A">
            <w:pPr>
              <w:widowControl/>
              <w:wordWrap w:val="0"/>
              <w:spacing w:line="300" w:lineRule="atLeast"/>
              <w:ind w:firstLine="42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25</w:t>
            </w:r>
          </w:p>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国家级重点项目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r w:rsidRPr="00C2459A">
              <w:rPr>
                <w:rFonts w:ascii="Calibri" w:eastAsia="仿宋" w:hAnsi="Calibri" w:cs="Calibri"/>
                <w:color w:val="333333"/>
                <w:kern w:val="0"/>
                <w:sz w:val="29"/>
                <w:szCs w:val="29"/>
              </w:rPr>
              <w:t> </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国家级一般项目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部级重大项目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r w:rsidRPr="00C2459A">
              <w:rPr>
                <w:rFonts w:ascii="Calibri" w:eastAsia="仿宋" w:hAnsi="Calibri" w:cs="Calibri"/>
                <w:color w:val="333333"/>
                <w:kern w:val="0"/>
                <w:sz w:val="29"/>
                <w:szCs w:val="29"/>
              </w:rPr>
              <w:t> </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部级重点项目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部级一般项目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9</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省级重大招标项目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省级一般项目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9</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trHeight w:val="300"/>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市、厅级项目</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校级</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0</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0</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12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横向</w:t>
            </w:r>
          </w:p>
        </w:tc>
        <w:tc>
          <w:tcPr>
            <w:tcW w:w="7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0</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5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256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48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21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2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17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18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18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6"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bl>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如有校内合作，第一申报者得分不低于5成，其余申报者得分依次递减，具体分数由负责人负责分配；</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国家级重大项目指：国家文化工程项目(国务院)、国家创新群体项目、“973”、"863"重大项、国家杰出青年基金，国务院、</w:t>
      </w:r>
      <w:proofErr w:type="gramStart"/>
      <w:r w:rsidRPr="00C2459A">
        <w:rPr>
          <w:rFonts w:ascii="仿宋" w:eastAsia="仿宋" w:hAnsi="仿宋" w:cs="Times New Roman" w:hint="eastAsia"/>
          <w:color w:val="333333"/>
          <w:kern w:val="0"/>
          <w:sz w:val="29"/>
          <w:szCs w:val="29"/>
        </w:rPr>
        <w:t>发改委</w:t>
      </w:r>
      <w:proofErr w:type="gramEnd"/>
      <w:r w:rsidRPr="00C2459A">
        <w:rPr>
          <w:rFonts w:ascii="仿宋" w:eastAsia="仿宋" w:hAnsi="仿宋" w:cs="Times New Roman" w:hint="eastAsia"/>
          <w:color w:val="333333"/>
          <w:kern w:val="0"/>
          <w:sz w:val="29"/>
          <w:szCs w:val="29"/>
        </w:rPr>
        <w:t>、国家重大招标项目、科技支撑项目、国防科工局、总装备部军工科研项目中的重大项目、国家自然科学基金重点（大）项目、国家社科基金重大招标项目；</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国家级重点项目指：“973”、"863"项目;国家社会科学基金、自然科学基金培育项目、软科学计划、国际合作计划项目、国家招标项目；</w:t>
      </w:r>
      <w:r w:rsidRPr="00C2459A">
        <w:rPr>
          <w:rFonts w:ascii="Calibri" w:eastAsia="仿宋" w:hAnsi="Calibri" w:cs="Calibri"/>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国家级一般项目：国家社科、自然科学基金面上项目、国家合作项目，973前期预研等国家科研计划项目。国防科工局、总装备部军工项目一般、专项项目；</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3．部级重大项目指：教育部人文社科重大招标项目，国防科工局、总装备部军工科研项目中的重点项目；</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部级重点项目：国家其它各部委科研计划重大、重点、招标项目；国防科工委、总装备部军工前期预研、教育部新世纪优秀人才培养计划基金、教育部博士点专项基金。</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4.（校外）国家重点实验室（人文社科基地）、（校外）部（省）级重点实验室（人文社科基地）、（校外）厅级重点实验室（人文社科基地）项目分别按省级、厅级、校级</w:t>
      </w:r>
      <w:proofErr w:type="gramStart"/>
      <w:r w:rsidRPr="00C2459A">
        <w:rPr>
          <w:rFonts w:ascii="仿宋" w:eastAsia="仿宋" w:hAnsi="仿宋" w:cs="Times New Roman" w:hint="eastAsia"/>
          <w:color w:val="333333"/>
          <w:kern w:val="0"/>
          <w:sz w:val="29"/>
          <w:szCs w:val="29"/>
        </w:rPr>
        <w:t>一般课题</w:t>
      </w:r>
      <w:proofErr w:type="gramEnd"/>
      <w:r w:rsidRPr="00C2459A">
        <w:rPr>
          <w:rFonts w:ascii="仿宋" w:eastAsia="仿宋" w:hAnsi="仿宋" w:cs="Times New Roman" w:hint="eastAsia"/>
          <w:color w:val="333333"/>
          <w:kern w:val="0"/>
          <w:sz w:val="29"/>
          <w:szCs w:val="29"/>
        </w:rPr>
        <w:t>计分，学校内部的重点实验室（人文社科基地）项目均视为校级课题计分；</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5.重大（点）课题子课题：视为同类项目的下一级别项目一般项目类；</w:t>
      </w:r>
    </w:p>
    <w:p w:rsidR="00C2459A" w:rsidRPr="00C2459A" w:rsidRDefault="00C2459A" w:rsidP="00C2459A">
      <w:pPr>
        <w:widowControl/>
        <w:shd w:val="clear" w:color="auto" w:fill="FFFFFF"/>
        <w:wordWrap w:val="0"/>
        <w:spacing w:before="150" w:after="150" w:line="465"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6．国家级合作项目：国家级项目第一合作单位按相应类别以50%计立项分，其它合作单位酌情处理（须有经费到帐）。</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lastRenderedPageBreak/>
        <w:t> </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28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（三）著</w:t>
      </w:r>
      <w:r w:rsidRPr="00C2459A">
        <w:rPr>
          <w:rFonts w:ascii="Calibri" w:eastAsia="仿宋" w:hAnsi="Calibri" w:cs="Calibri"/>
          <w:b/>
          <w:bCs/>
          <w:color w:val="333333"/>
          <w:kern w:val="0"/>
          <w:sz w:val="29"/>
          <w:szCs w:val="29"/>
        </w:rPr>
        <w:t>  </w:t>
      </w:r>
      <w:r w:rsidRPr="00C2459A">
        <w:rPr>
          <w:rFonts w:ascii="仿宋" w:eastAsia="仿宋" w:hAnsi="仿宋" w:cs="Times New Roman" w:hint="eastAsia"/>
          <w:b/>
          <w:bCs/>
          <w:color w:val="333333"/>
          <w:kern w:val="0"/>
          <w:sz w:val="29"/>
          <w:szCs w:val="29"/>
        </w:rPr>
        <w:t>作</w:t>
      </w:r>
    </w:p>
    <w:tbl>
      <w:tblPr>
        <w:tblW w:w="8805" w:type="dxa"/>
        <w:jc w:val="center"/>
        <w:tblCellMar>
          <w:left w:w="0" w:type="dxa"/>
          <w:right w:w="0" w:type="dxa"/>
        </w:tblCellMar>
        <w:tblLook w:val="04A0" w:firstRow="1" w:lastRow="0" w:firstColumn="1" w:lastColumn="0" w:noHBand="0" w:noVBand="1"/>
      </w:tblPr>
      <w:tblGrid>
        <w:gridCol w:w="2805"/>
        <w:gridCol w:w="720"/>
        <w:gridCol w:w="1440"/>
        <w:gridCol w:w="1620"/>
        <w:gridCol w:w="2220"/>
      </w:tblGrid>
      <w:tr w:rsidR="00C2459A" w:rsidRPr="00C2459A" w:rsidTr="00C2459A">
        <w:trPr>
          <w:jc w:val="center"/>
        </w:trPr>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出版社类别</w:t>
            </w:r>
          </w:p>
        </w:tc>
        <w:tc>
          <w:tcPr>
            <w:tcW w:w="72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学术专著</w:t>
            </w:r>
          </w:p>
        </w:tc>
        <w:tc>
          <w:tcPr>
            <w:tcW w:w="144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古籍整理、理论译著、统编教材</w:t>
            </w:r>
          </w:p>
        </w:tc>
        <w:tc>
          <w:tcPr>
            <w:tcW w:w="162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教辅、编著、通俗读物、资料汇编，一般性译著</w:t>
            </w:r>
          </w:p>
        </w:tc>
        <w:tc>
          <w:tcPr>
            <w:tcW w:w="2220" w:type="dxa"/>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jc w:val="center"/>
        </w:trPr>
        <w:tc>
          <w:tcPr>
            <w:tcW w:w="280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国家级出版社（A类）</w:t>
            </w:r>
          </w:p>
        </w:tc>
        <w:tc>
          <w:tcPr>
            <w:tcW w:w="7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14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32</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80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国家级出版社（B类）</w:t>
            </w:r>
          </w:p>
        </w:tc>
        <w:tc>
          <w:tcPr>
            <w:tcW w:w="7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14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24</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80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省部级出版社</w:t>
            </w:r>
          </w:p>
        </w:tc>
        <w:tc>
          <w:tcPr>
            <w:tcW w:w="7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14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16</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80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0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其它出版社</w:t>
            </w:r>
          </w:p>
        </w:tc>
        <w:tc>
          <w:tcPr>
            <w:tcW w:w="7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14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162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0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bl>
    <w:p w:rsidR="00C2459A" w:rsidRPr="00C2459A" w:rsidRDefault="00C2459A" w:rsidP="00C2459A">
      <w:pPr>
        <w:widowControl/>
        <w:shd w:val="clear" w:color="auto" w:fill="FFFFFF"/>
        <w:wordWrap w:val="0"/>
        <w:spacing w:before="150" w:after="150" w:line="465" w:lineRule="atLeast"/>
        <w:ind w:left="225" w:right="225"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说明：1.如有合作，第一作者得分不低于5</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成，其余由负责人按照合作者各自贡献负责分配；</w:t>
      </w:r>
    </w:p>
    <w:p w:rsidR="00C2459A" w:rsidRPr="00C2459A" w:rsidRDefault="00C2459A" w:rsidP="00C2459A">
      <w:pPr>
        <w:widowControl/>
        <w:shd w:val="clear" w:color="auto" w:fill="FFFFFF"/>
        <w:wordWrap w:val="0"/>
        <w:spacing w:before="150" w:after="150" w:line="465" w:lineRule="atLeast"/>
        <w:ind w:left="225" w:right="225" w:firstLine="555"/>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2．</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学术著作基本分以20万字为基本字数，20万字以上每1万字增加原分值2%。</w:t>
      </w:r>
    </w:p>
    <w:p w:rsidR="00C2459A" w:rsidRPr="00C2459A" w:rsidRDefault="00C2459A" w:rsidP="00C2459A">
      <w:pPr>
        <w:widowControl/>
        <w:shd w:val="clear" w:color="auto" w:fill="FFFFFF"/>
        <w:wordWrap w:val="0"/>
        <w:spacing w:before="150" w:after="150" w:line="465" w:lineRule="atLeast"/>
        <w:ind w:left="225" w:right="225"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w:t>
      </w:r>
      <w:r w:rsidRPr="00C2459A">
        <w:rPr>
          <w:rFonts w:ascii="仿宋" w:eastAsia="仿宋" w:hAnsi="仿宋" w:cs="Times New Roman" w:hint="eastAsia"/>
          <w:b/>
          <w:bCs/>
          <w:color w:val="333333"/>
          <w:kern w:val="0"/>
          <w:sz w:val="29"/>
          <w:szCs w:val="29"/>
        </w:rPr>
        <w:t>四）学术论文</w:t>
      </w:r>
    </w:p>
    <w:tbl>
      <w:tblPr>
        <w:tblW w:w="4650" w:type="pct"/>
        <w:jc w:val="center"/>
        <w:tblCellMar>
          <w:left w:w="0" w:type="dxa"/>
          <w:right w:w="0" w:type="dxa"/>
        </w:tblCellMar>
        <w:tblLook w:val="04A0" w:firstRow="1" w:lastRow="0" w:firstColumn="1" w:lastColumn="0" w:noHBand="0" w:noVBand="1"/>
      </w:tblPr>
      <w:tblGrid>
        <w:gridCol w:w="306"/>
        <w:gridCol w:w="2030"/>
        <w:gridCol w:w="547"/>
        <w:gridCol w:w="626"/>
        <w:gridCol w:w="306"/>
        <w:gridCol w:w="1412"/>
        <w:gridCol w:w="626"/>
        <w:gridCol w:w="627"/>
        <w:gridCol w:w="939"/>
        <w:gridCol w:w="306"/>
      </w:tblGrid>
      <w:tr w:rsidR="00C2459A" w:rsidRPr="00C2459A" w:rsidTr="00C2459A">
        <w:trPr>
          <w:jc w:val="center"/>
        </w:trPr>
        <w:tc>
          <w:tcPr>
            <w:tcW w:w="2400" w:type="pct"/>
            <w:gridSpan w:val="5"/>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论文发表所在刊物级别</w:t>
            </w:r>
          </w:p>
        </w:tc>
        <w:tc>
          <w:tcPr>
            <w:tcW w:w="1000" w:type="pc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分值</w:t>
            </w:r>
          </w:p>
        </w:tc>
        <w:tc>
          <w:tcPr>
            <w:tcW w:w="1550" w:type="pct"/>
            <w:gridSpan w:val="4"/>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备注</w:t>
            </w:r>
          </w:p>
        </w:tc>
      </w:tr>
      <w:tr w:rsidR="00C2459A" w:rsidRPr="00C2459A" w:rsidTr="00C2459A">
        <w:trPr>
          <w:trHeight w:val="45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《Science》、《Nature》</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200</w:t>
            </w:r>
          </w:p>
        </w:tc>
        <w:tc>
          <w:tcPr>
            <w:tcW w:w="1550" w:type="pct"/>
            <w:gridSpan w:val="4"/>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1、如</w:t>
            </w:r>
            <w:r w:rsidRPr="00C2459A">
              <w:rPr>
                <w:rFonts w:ascii="仿宋_GB2312" w:eastAsia="仿宋_GB2312" w:hAnsi="Times New Roman" w:cs="Times New Roman" w:hint="eastAsia"/>
                <w:color w:val="333333"/>
                <w:kern w:val="0"/>
                <w:sz w:val="32"/>
                <w:szCs w:val="32"/>
              </w:rPr>
              <w:t>有合作者，第一作者得分不低于5成，其余作者得分依次递减。具体由负责人分配；</w:t>
            </w:r>
          </w:p>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2．成果就高计算一</w:t>
            </w:r>
            <w:r w:rsidRPr="00C2459A">
              <w:rPr>
                <w:rFonts w:ascii="仿宋" w:eastAsia="仿宋" w:hAnsi="仿宋" w:cs="Times New Roman" w:hint="eastAsia"/>
                <w:color w:val="333333"/>
                <w:kern w:val="0"/>
                <w:sz w:val="29"/>
                <w:szCs w:val="29"/>
              </w:rPr>
              <w:t>次；</w:t>
            </w:r>
          </w:p>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仿宋_GB2312" w:eastAsia="仿宋_GB2312" w:hAnsi="Times New Roman" w:cs="Times New Roman" w:hint="eastAsia"/>
                <w:color w:val="333333"/>
                <w:kern w:val="0"/>
                <w:sz w:val="32"/>
                <w:szCs w:val="32"/>
              </w:rPr>
              <w:t>3.论文（著）他引认定和奖励针对被引论著成果第一作者为四川师大的在编教师。</w:t>
            </w:r>
          </w:p>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36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SCI、SSCI检索一区光盘版、中国社会科学</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36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SCI</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、SSCI检索二、三区光盘版、中文权威A1类核心期刊、中国科学</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36</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23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SCI其它、SSCI其它、A&amp;HCI、中文权威A2类核心期刊</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24</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735"/>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中文权威B类核心期刊，EI</w:t>
            </w:r>
            <w:r w:rsidRPr="00C2459A">
              <w:rPr>
                <w:rFonts w:ascii="Calibri" w:eastAsia="仿宋" w:hAnsi="Calibri" w:cs="Calibri"/>
                <w:color w:val="333333"/>
                <w:kern w:val="0"/>
                <w:sz w:val="29"/>
                <w:szCs w:val="29"/>
              </w:rPr>
              <w:t> </w:t>
            </w:r>
            <w:proofErr w:type="spellStart"/>
            <w:r w:rsidRPr="00C2459A">
              <w:rPr>
                <w:rFonts w:ascii="仿宋" w:eastAsia="仿宋" w:hAnsi="仿宋" w:cs="Times New Roman" w:hint="eastAsia"/>
                <w:color w:val="333333"/>
                <w:kern w:val="0"/>
                <w:sz w:val="29"/>
                <w:szCs w:val="29"/>
              </w:rPr>
              <w:t>Compendex</w:t>
            </w:r>
            <w:proofErr w:type="spellEnd"/>
            <w:r w:rsidRPr="00C2459A">
              <w:rPr>
                <w:rFonts w:ascii="仿宋" w:eastAsia="仿宋" w:hAnsi="仿宋" w:cs="Times New Roman" w:hint="eastAsia"/>
                <w:color w:val="333333"/>
                <w:kern w:val="0"/>
                <w:sz w:val="29"/>
                <w:szCs w:val="29"/>
              </w:rPr>
              <w:t>、《MEDLINE》收录，人文社会科学非外语专业在国外、境外以外语在正式期刊上公开发表</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CSSCI、CSCD、ISTP、ISSHP、EI</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page</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one收录的论文</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中文核心期刊上发表的论文（北大版）、CSSCI扩展、CSCD扩展</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中文一般期刊上发表的论文</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26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公开出版国际会议论文集</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0" w:type="auto"/>
            <w:gridSpan w:val="4"/>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260"/>
          <w:jc w:val="center"/>
        </w:trPr>
        <w:tc>
          <w:tcPr>
            <w:tcW w:w="2400" w:type="pct"/>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若发表的文章被他引，每引用一次增加分值为引用期刊分值的4%。</w:t>
            </w:r>
          </w:p>
        </w:tc>
        <w:tc>
          <w:tcPr>
            <w:tcW w:w="10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1550" w:type="pct"/>
            <w:gridSpan w:val="4"/>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360"/>
          <w:jc w:val="center"/>
        </w:trPr>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c>
          <w:tcPr>
            <w:tcW w:w="1350" w:type="pct"/>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论文被转载情况</w:t>
            </w:r>
          </w:p>
        </w:tc>
        <w:tc>
          <w:tcPr>
            <w:tcW w:w="2000" w:type="pct"/>
            <w:gridSpan w:val="4"/>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新华文摘、中国社会科学文摘</w:t>
            </w:r>
          </w:p>
        </w:tc>
        <w:tc>
          <w:tcPr>
            <w:tcW w:w="1550" w:type="pct"/>
            <w:gridSpan w:val="3"/>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人大报刊复印资料、高等学校文科学术文摘</w:t>
            </w:r>
          </w:p>
        </w:tc>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trHeight w:val="1500"/>
          <w:jc w:val="center"/>
        </w:trPr>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4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篇目收录</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论点摘编</w:t>
            </w:r>
          </w:p>
        </w:tc>
        <w:tc>
          <w:tcPr>
            <w:tcW w:w="11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转载3000字以上</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篇目收录</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论点摘编</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转载3000字以上</w:t>
            </w:r>
          </w:p>
        </w:tc>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trHeight w:val="2685"/>
          <w:jc w:val="center"/>
        </w:trPr>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c>
          <w:tcPr>
            <w:tcW w:w="1350"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分值</w:t>
            </w:r>
          </w:p>
        </w:tc>
        <w:tc>
          <w:tcPr>
            <w:tcW w:w="4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1100" w:type="pct"/>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465"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在原论文期刊上加12分，合计分值不足36分按36分计。</w:t>
            </w:r>
          </w:p>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45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60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pct"/>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285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9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02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21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210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00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97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29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bl>
    <w:p w:rsidR="00C2459A" w:rsidRPr="00C2459A" w:rsidRDefault="00C2459A" w:rsidP="00C2459A">
      <w:pPr>
        <w:widowControl/>
        <w:shd w:val="clear" w:color="auto" w:fill="FFFFFF"/>
        <w:wordWrap w:val="0"/>
        <w:spacing w:before="150" w:after="150" w:line="465" w:lineRule="atLeast"/>
        <w:ind w:left="225" w:right="22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lastRenderedPageBreak/>
        <w:t> </w:t>
      </w:r>
    </w:p>
    <w:p w:rsidR="00C2459A" w:rsidRPr="00C2459A" w:rsidRDefault="00C2459A" w:rsidP="00C2459A">
      <w:pPr>
        <w:widowControl/>
        <w:shd w:val="clear" w:color="auto" w:fill="FFFFFF"/>
        <w:wordWrap w:val="0"/>
        <w:spacing w:before="150" w:after="150" w:line="465" w:lineRule="atLeast"/>
        <w:ind w:left="225" w:right="22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（五）专利技术与产品类</w:t>
      </w:r>
    </w:p>
    <w:tbl>
      <w:tblPr>
        <w:tblW w:w="4650" w:type="pct"/>
        <w:jc w:val="center"/>
        <w:tblCellMar>
          <w:left w:w="0" w:type="dxa"/>
          <w:right w:w="0" w:type="dxa"/>
        </w:tblCellMar>
        <w:tblLook w:val="04A0" w:firstRow="1" w:lastRow="0" w:firstColumn="1" w:lastColumn="0" w:noHBand="0" w:noVBand="1"/>
      </w:tblPr>
      <w:tblGrid>
        <w:gridCol w:w="2544"/>
        <w:gridCol w:w="848"/>
        <w:gridCol w:w="4318"/>
      </w:tblGrid>
      <w:tr w:rsidR="00C2459A" w:rsidRPr="00C2459A" w:rsidTr="00C2459A">
        <w:trPr>
          <w:trHeight w:val="285"/>
          <w:jc w:val="center"/>
        </w:trPr>
        <w:tc>
          <w:tcPr>
            <w:tcW w:w="1650" w:type="pc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类别</w:t>
            </w:r>
          </w:p>
        </w:tc>
        <w:tc>
          <w:tcPr>
            <w:tcW w:w="550" w:type="pct"/>
            <w:tcBorders>
              <w:top w:val="single" w:sz="6" w:space="0" w:color="000000"/>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分值</w:t>
            </w:r>
          </w:p>
        </w:tc>
        <w:tc>
          <w:tcPr>
            <w:tcW w:w="2750" w:type="pct"/>
            <w:tcBorders>
              <w:top w:val="single" w:sz="6" w:space="0" w:color="000000"/>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备注</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涉外专利（授权）</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27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如果转让而且到账经费5万元以上，再加30分</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发明专利（授权）</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如果转让而且到账经费5万元以上，再加15分</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实用新型专利（授权）</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如果转让而且到账经费3万元以上，再加3分</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外观设计专利（授权）</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如果转让而且到账经费2万元以上，再加2分</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主持特定产品国家标准</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2750" w:type="pct"/>
            <w:vMerge w:val="restar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参与制定标准以字数和比例适当计算</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主持特定产品行业标准</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国家级新产品开发</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120</w:t>
            </w:r>
          </w:p>
        </w:tc>
        <w:tc>
          <w:tcPr>
            <w:tcW w:w="27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省部级全国行业新产品</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80</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地市级新产品开发</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285"/>
          <w:jc w:val="center"/>
        </w:trPr>
        <w:tc>
          <w:tcPr>
            <w:tcW w:w="1650" w:type="pct"/>
            <w:tcBorders>
              <w:top w:val="nil"/>
              <w:left w:val="single" w:sz="6" w:space="0" w:color="000000"/>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软件著作权登记</w:t>
            </w:r>
          </w:p>
        </w:tc>
        <w:tc>
          <w:tcPr>
            <w:tcW w:w="550" w:type="pct"/>
            <w:tcBorders>
              <w:top w:val="nil"/>
              <w:left w:val="nil"/>
              <w:bottom w:val="single" w:sz="6" w:space="0" w:color="000000"/>
              <w:right w:val="single" w:sz="6" w:space="0" w:color="000000"/>
            </w:tcBorders>
            <w:shd w:val="clear" w:color="auto" w:fill="FFFFFF"/>
            <w:tcMar>
              <w:top w:w="15" w:type="dxa"/>
              <w:left w:w="15" w:type="dxa"/>
              <w:bottom w:w="0" w:type="dxa"/>
              <w:right w:w="1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2750" w:type="pct"/>
            <w:tcBorders>
              <w:top w:val="nil"/>
              <w:left w:val="nil"/>
              <w:bottom w:val="single" w:sz="6" w:space="0" w:color="000000"/>
              <w:right w:val="single" w:sz="6" w:space="0" w:color="000000"/>
            </w:tcBorders>
            <w:shd w:val="clear" w:color="auto" w:fill="FFFFFF"/>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如果转让而且到账经费2万元以上，再加3分</w:t>
            </w:r>
          </w:p>
        </w:tc>
      </w:tr>
      <w:tr w:rsidR="00C2459A" w:rsidRPr="00C2459A" w:rsidTr="00C2459A">
        <w:trPr>
          <w:trHeight w:val="555"/>
          <w:jc w:val="center"/>
        </w:trPr>
        <w:tc>
          <w:tcPr>
            <w:tcW w:w="5000" w:type="pct"/>
            <w:gridSpan w:val="3"/>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ind w:left="1260" w:hanging="126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说明：1.共同合作参与，第一作者至少占5成分；其余参与者依次递减，具体分值由负责人根据贡献分配;</w:t>
            </w:r>
          </w:p>
          <w:p w:rsidR="00C2459A" w:rsidRPr="00C2459A" w:rsidRDefault="00C2459A" w:rsidP="00C2459A">
            <w:pPr>
              <w:widowControl/>
              <w:wordWrap w:val="0"/>
              <w:spacing w:line="360" w:lineRule="atLeast"/>
              <w:ind w:left="1260" w:hanging="1260"/>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2.新产品以登记证书为准。</w:t>
            </w:r>
          </w:p>
        </w:tc>
      </w:tr>
    </w:tbl>
    <w:p w:rsidR="00C2459A" w:rsidRPr="00C2459A" w:rsidRDefault="00C2459A" w:rsidP="00C2459A">
      <w:pPr>
        <w:widowControl/>
        <w:shd w:val="clear" w:color="auto" w:fill="FFFFFF"/>
        <w:wordWrap w:val="0"/>
        <w:spacing w:before="150" w:after="150" w:line="360" w:lineRule="atLeast"/>
        <w:ind w:left="225" w:right="22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360" w:lineRule="atLeast"/>
        <w:ind w:left="225" w:right="22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（六）应用对策性研究成果</w:t>
      </w:r>
    </w:p>
    <w:tbl>
      <w:tblPr>
        <w:tblW w:w="4550" w:type="pct"/>
        <w:jc w:val="center"/>
        <w:tblCellMar>
          <w:left w:w="0" w:type="dxa"/>
          <w:right w:w="0" w:type="dxa"/>
        </w:tblCellMar>
        <w:tblLook w:val="04A0" w:firstRow="1" w:lastRow="0" w:firstColumn="1" w:lastColumn="0" w:noHBand="0" w:noVBand="1"/>
      </w:tblPr>
      <w:tblGrid>
        <w:gridCol w:w="1850"/>
        <w:gridCol w:w="3844"/>
        <w:gridCol w:w="1850"/>
      </w:tblGrid>
      <w:tr w:rsidR="00C2459A" w:rsidRPr="00C2459A" w:rsidTr="00C2459A">
        <w:trPr>
          <w:trHeight w:val="285"/>
          <w:jc w:val="center"/>
        </w:trPr>
        <w:tc>
          <w:tcPr>
            <w:tcW w:w="10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2750" w:type="pct"/>
            <w:tcBorders>
              <w:top w:val="single" w:sz="6" w:space="0" w:color="000000"/>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采用类别</w:t>
            </w:r>
          </w:p>
        </w:tc>
        <w:tc>
          <w:tcPr>
            <w:tcW w:w="1100" w:type="pct"/>
            <w:tcBorders>
              <w:top w:val="single" w:sz="6" w:space="0" w:color="000000"/>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得分</w:t>
            </w:r>
          </w:p>
        </w:tc>
      </w:tr>
      <w:tr w:rsidR="00C2459A" w:rsidRPr="00C2459A" w:rsidTr="00C2459A">
        <w:trPr>
          <w:trHeight w:val="285"/>
          <w:jc w:val="center"/>
        </w:trPr>
        <w:tc>
          <w:tcPr>
            <w:tcW w:w="1050" w:type="pct"/>
            <w:vMerge w:val="restart"/>
            <w:tcBorders>
              <w:top w:val="nil"/>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采用单位等级</w:t>
            </w:r>
          </w:p>
        </w:tc>
        <w:tc>
          <w:tcPr>
            <w:tcW w:w="275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中央、国务院采纳或领导批示</w:t>
            </w:r>
          </w:p>
        </w:tc>
        <w:tc>
          <w:tcPr>
            <w:tcW w:w="110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36</w:t>
            </w:r>
          </w:p>
        </w:tc>
      </w:tr>
      <w:tr w:rsidR="00C2459A" w:rsidRPr="00C2459A" w:rsidTr="00C2459A">
        <w:trPr>
          <w:trHeight w:val="285"/>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275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各部委和各省委省府</w:t>
            </w:r>
            <w:proofErr w:type="gramStart"/>
            <w:r w:rsidRPr="00C2459A">
              <w:rPr>
                <w:rFonts w:ascii="仿宋" w:eastAsia="仿宋" w:hAnsi="仿宋" w:cs="Times New Roman" w:hint="eastAsia"/>
                <w:color w:val="333333"/>
                <w:kern w:val="0"/>
                <w:sz w:val="29"/>
                <w:szCs w:val="29"/>
              </w:rPr>
              <w:t>府</w:t>
            </w:r>
            <w:proofErr w:type="gramEnd"/>
            <w:r w:rsidRPr="00C2459A">
              <w:rPr>
                <w:rFonts w:ascii="仿宋" w:eastAsia="仿宋" w:hAnsi="仿宋" w:cs="Times New Roman" w:hint="eastAsia"/>
                <w:color w:val="333333"/>
                <w:kern w:val="0"/>
                <w:sz w:val="29"/>
                <w:szCs w:val="29"/>
              </w:rPr>
              <w:t>采纳或领导批示</w:t>
            </w:r>
          </w:p>
        </w:tc>
        <w:tc>
          <w:tcPr>
            <w:tcW w:w="110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r>
      <w:tr w:rsidR="00C2459A" w:rsidRPr="00C2459A" w:rsidTr="00C2459A">
        <w:trPr>
          <w:trHeight w:val="285"/>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275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市厅级政府部门采纳</w:t>
            </w:r>
          </w:p>
        </w:tc>
        <w:tc>
          <w:tcPr>
            <w:tcW w:w="1100" w:type="pct"/>
            <w:tcBorders>
              <w:top w:val="nil"/>
              <w:left w:val="nil"/>
              <w:bottom w:val="single" w:sz="6" w:space="0" w:color="000000"/>
              <w:right w:val="single" w:sz="6" w:space="0" w:color="000000"/>
            </w:tcBorders>
            <w:shd w:val="clear" w:color="auto" w:fill="FFFFFF"/>
            <w:tcMar>
              <w:top w:w="150" w:type="dxa"/>
              <w:left w:w="150" w:type="dxa"/>
              <w:bottom w:w="0" w:type="dxa"/>
              <w:right w:w="150" w:type="dxa"/>
            </w:tcMar>
            <w:vAlign w:val="center"/>
            <w:hideMark/>
          </w:tcPr>
          <w:p w:rsidR="00C2459A" w:rsidRPr="00C2459A" w:rsidRDefault="00C2459A" w:rsidP="00C2459A">
            <w:pPr>
              <w:widowControl/>
              <w:wordWrap w:val="0"/>
              <w:spacing w:line="360" w:lineRule="atLeast"/>
              <w:ind w:left="1260" w:hanging="126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r>
      <w:tr w:rsidR="00C2459A" w:rsidRPr="00C2459A" w:rsidTr="00C2459A">
        <w:trPr>
          <w:trHeight w:val="1020"/>
          <w:jc w:val="center"/>
        </w:trPr>
        <w:tc>
          <w:tcPr>
            <w:tcW w:w="5000" w:type="pct"/>
            <w:gridSpan w:val="3"/>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ind w:left="870" w:hanging="87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说明：1．成果被采用，提供成果原件、有效的委托书、成果采纳证明或者使用证明；</w:t>
            </w:r>
          </w:p>
          <w:p w:rsidR="00C2459A" w:rsidRPr="00C2459A" w:rsidRDefault="00C2459A" w:rsidP="00C2459A">
            <w:pPr>
              <w:widowControl/>
              <w:wordWrap w:val="0"/>
              <w:spacing w:line="360" w:lineRule="atLeast"/>
              <w:ind w:left="930" w:hanging="16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2．若有合作，第一作者得分不低于5成，其余作者得分依次递减，由第一作者负责人分配。</w:t>
            </w:r>
          </w:p>
        </w:tc>
      </w:tr>
    </w:tbl>
    <w:p w:rsidR="00C2459A" w:rsidRPr="00C2459A" w:rsidRDefault="00C2459A" w:rsidP="00C2459A">
      <w:pPr>
        <w:widowControl/>
        <w:shd w:val="clear" w:color="auto" w:fill="FFFFFF"/>
        <w:wordWrap w:val="0"/>
        <w:spacing w:before="150" w:after="150" w:line="465" w:lineRule="atLeast"/>
        <w:ind w:left="495" w:right="22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（七）成果获奖</w:t>
      </w:r>
    </w:p>
    <w:tbl>
      <w:tblPr>
        <w:tblW w:w="0" w:type="auto"/>
        <w:jc w:val="center"/>
        <w:tblCellMar>
          <w:left w:w="0" w:type="dxa"/>
          <w:right w:w="0" w:type="dxa"/>
        </w:tblCellMar>
        <w:tblLook w:val="04A0" w:firstRow="1" w:lastRow="0" w:firstColumn="1" w:lastColumn="0" w:noHBand="0" w:noVBand="1"/>
      </w:tblPr>
      <w:tblGrid>
        <w:gridCol w:w="5482"/>
        <w:gridCol w:w="790"/>
        <w:gridCol w:w="601"/>
        <w:gridCol w:w="601"/>
        <w:gridCol w:w="816"/>
      </w:tblGrid>
      <w:tr w:rsidR="00C2459A" w:rsidRPr="00C2459A" w:rsidTr="00C2459A">
        <w:trPr>
          <w:jc w:val="center"/>
        </w:trPr>
        <w:tc>
          <w:tcPr>
            <w:tcW w:w="603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ind w:left="210"/>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获奖名称</w:t>
            </w:r>
          </w:p>
        </w:tc>
        <w:tc>
          <w:tcPr>
            <w:tcW w:w="2910" w:type="dxa"/>
            <w:gridSpan w:val="4"/>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获奖等级</w:t>
            </w:r>
          </w:p>
        </w:tc>
      </w:tr>
      <w:tr w:rsidR="00C2459A" w:rsidRPr="00C2459A" w:rsidTr="00C2459A">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国家科技进步成果奖、国家自然科学奖、国家技术发明等级奖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国家教学成果奖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教育部教育科研成果奖（人文社科奖、自然科学奖）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文艺类全国性奖（按《全国性文艺新闻出版评奖管理办法》规定奖项）</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省级及其它部级</w:t>
            </w:r>
            <w:proofErr w:type="gramStart"/>
            <w:r w:rsidRPr="00C2459A">
              <w:rPr>
                <w:rFonts w:ascii="仿宋" w:eastAsia="仿宋" w:hAnsi="仿宋" w:cs="Times New Roman" w:hint="eastAsia"/>
                <w:color w:val="333333"/>
                <w:kern w:val="0"/>
                <w:sz w:val="29"/>
                <w:szCs w:val="29"/>
              </w:rPr>
              <w:t>奖科技</w:t>
            </w:r>
            <w:proofErr w:type="gramEnd"/>
            <w:r w:rsidRPr="00C2459A">
              <w:rPr>
                <w:rFonts w:ascii="仿宋" w:eastAsia="仿宋" w:hAnsi="仿宋" w:cs="Times New Roman" w:hint="eastAsia"/>
                <w:color w:val="333333"/>
                <w:kern w:val="0"/>
                <w:sz w:val="29"/>
                <w:szCs w:val="29"/>
              </w:rPr>
              <w:t>进步奖、人文</w:t>
            </w:r>
            <w:proofErr w:type="gramStart"/>
            <w:r w:rsidRPr="00C2459A">
              <w:rPr>
                <w:rFonts w:ascii="仿宋" w:eastAsia="仿宋" w:hAnsi="仿宋" w:cs="Times New Roman" w:hint="eastAsia"/>
                <w:color w:val="333333"/>
                <w:kern w:val="0"/>
                <w:sz w:val="29"/>
                <w:szCs w:val="29"/>
              </w:rPr>
              <w:t>社科奖</w:t>
            </w:r>
            <w:proofErr w:type="gramEnd"/>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proofErr w:type="gramStart"/>
            <w:r w:rsidRPr="00C2459A">
              <w:rPr>
                <w:rFonts w:ascii="仿宋" w:eastAsia="仿宋" w:hAnsi="仿宋" w:cs="Times New Roman" w:hint="eastAsia"/>
                <w:color w:val="333333"/>
                <w:kern w:val="0"/>
                <w:sz w:val="29"/>
                <w:szCs w:val="29"/>
              </w:rPr>
              <w:t>省教学</w:t>
            </w:r>
            <w:proofErr w:type="gramEnd"/>
            <w:r w:rsidRPr="00C2459A">
              <w:rPr>
                <w:rFonts w:ascii="仿宋" w:eastAsia="仿宋" w:hAnsi="仿宋" w:cs="Times New Roman" w:hint="eastAsia"/>
                <w:color w:val="333333"/>
                <w:kern w:val="0"/>
                <w:sz w:val="29"/>
                <w:szCs w:val="29"/>
              </w:rPr>
              <w:t>成果奖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文艺</w:t>
            </w:r>
            <w:proofErr w:type="gramStart"/>
            <w:r w:rsidRPr="00C2459A">
              <w:rPr>
                <w:rFonts w:ascii="仿宋" w:eastAsia="仿宋" w:hAnsi="仿宋" w:cs="Times New Roman" w:hint="eastAsia"/>
                <w:color w:val="333333"/>
                <w:kern w:val="0"/>
                <w:sz w:val="29"/>
                <w:szCs w:val="29"/>
              </w:rPr>
              <w:t>类全省</w:t>
            </w:r>
            <w:proofErr w:type="gramEnd"/>
            <w:r w:rsidRPr="00C2459A">
              <w:rPr>
                <w:rFonts w:ascii="仿宋" w:eastAsia="仿宋" w:hAnsi="仿宋" w:cs="Times New Roman" w:hint="eastAsia"/>
                <w:color w:val="333333"/>
                <w:kern w:val="0"/>
                <w:sz w:val="29"/>
                <w:szCs w:val="29"/>
              </w:rPr>
              <w:t>性奖（按《管理办法》规定）</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40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成都市人文社会科学优秀成果奖、科技进步成果奖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tc>
      </w:tr>
      <w:tr w:rsidR="00C2459A" w:rsidRPr="00C2459A" w:rsidTr="00C2459A">
        <w:trPr>
          <w:jc w:val="center"/>
        </w:trPr>
        <w:tc>
          <w:tcPr>
            <w:tcW w:w="60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省教育厅人文社会科学优秀成果奖</w:t>
            </w:r>
          </w:p>
        </w:tc>
        <w:tc>
          <w:tcPr>
            <w:tcW w:w="7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8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tc>
      </w:tr>
      <w:tr w:rsidR="00C2459A" w:rsidRPr="00C2459A" w:rsidTr="00C2459A">
        <w:trPr>
          <w:jc w:val="center"/>
        </w:trPr>
        <w:tc>
          <w:tcPr>
            <w:tcW w:w="8955" w:type="dxa"/>
            <w:gridSpan w:val="5"/>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说明：1.集体获奖成果按下列原则计算：第一作者得分不低于5成，其余作者得分依次递减,具体分数由负责人负责分配；</w:t>
            </w:r>
          </w:p>
          <w:p w:rsidR="00C2459A" w:rsidRPr="00C2459A" w:rsidRDefault="00C2459A" w:rsidP="00C2459A">
            <w:pPr>
              <w:widowControl/>
              <w:wordWrap w:val="0"/>
              <w:spacing w:line="465" w:lineRule="atLeast"/>
              <w:ind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2．不分等级的奖励，视为同级二等奖计算；</w:t>
            </w:r>
          </w:p>
          <w:p w:rsidR="00C2459A" w:rsidRPr="00C2459A" w:rsidRDefault="00C2459A" w:rsidP="00C2459A">
            <w:pPr>
              <w:widowControl/>
              <w:wordWrap w:val="0"/>
              <w:spacing w:line="465" w:lineRule="atLeast"/>
              <w:ind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3.优秀奖得分为三等奖的一半。</w:t>
            </w:r>
          </w:p>
        </w:tc>
      </w:tr>
    </w:tbl>
    <w:p w:rsidR="00C2459A" w:rsidRPr="00C2459A" w:rsidRDefault="00C2459A" w:rsidP="00C2459A">
      <w:pPr>
        <w:widowControl/>
        <w:shd w:val="clear" w:color="auto" w:fill="FFFFFF"/>
        <w:wordWrap w:val="0"/>
        <w:spacing w:before="150" w:after="150" w:line="360" w:lineRule="atLeast"/>
        <w:ind w:left="1350" w:right="225" w:hanging="70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360" w:lineRule="atLeast"/>
        <w:ind w:left="1350" w:right="225" w:hanging="70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lastRenderedPageBreak/>
        <w:t> </w:t>
      </w:r>
    </w:p>
    <w:p w:rsidR="00C2459A" w:rsidRPr="00C2459A" w:rsidRDefault="00C2459A" w:rsidP="00C2459A">
      <w:pPr>
        <w:widowControl/>
        <w:shd w:val="clear" w:color="auto" w:fill="FFFFFF"/>
        <w:wordWrap w:val="0"/>
        <w:spacing w:before="150" w:after="150" w:line="360" w:lineRule="atLeast"/>
        <w:ind w:left="1350" w:right="225" w:hanging="70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360" w:lineRule="atLeast"/>
        <w:ind w:left="1350" w:right="225" w:hanging="705"/>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360" w:lineRule="atLeast"/>
        <w:ind w:left="1350" w:right="225" w:hanging="70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（八）美术、艺术设计</w:t>
      </w:r>
    </w:p>
    <w:tbl>
      <w:tblPr>
        <w:tblW w:w="0" w:type="auto"/>
        <w:jc w:val="center"/>
        <w:tblCellMar>
          <w:left w:w="0" w:type="dxa"/>
          <w:right w:w="0" w:type="dxa"/>
        </w:tblCellMar>
        <w:tblLook w:val="04A0" w:firstRow="1" w:lastRow="0" w:firstColumn="1" w:lastColumn="0" w:noHBand="0" w:noVBand="1"/>
      </w:tblPr>
      <w:tblGrid>
        <w:gridCol w:w="4070"/>
        <w:gridCol w:w="659"/>
        <w:gridCol w:w="775"/>
        <w:gridCol w:w="752"/>
        <w:gridCol w:w="604"/>
        <w:gridCol w:w="306"/>
        <w:gridCol w:w="790"/>
        <w:gridCol w:w="350"/>
      </w:tblGrid>
      <w:tr w:rsidR="00C2459A" w:rsidRPr="00C2459A" w:rsidTr="00C2459A">
        <w:trPr>
          <w:trHeight w:val="240"/>
          <w:jc w:val="center"/>
        </w:trPr>
        <w:tc>
          <w:tcPr>
            <w:tcW w:w="4965"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类</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别</w:t>
            </w:r>
          </w:p>
        </w:tc>
        <w:tc>
          <w:tcPr>
            <w:tcW w:w="3000" w:type="dxa"/>
            <w:gridSpan w:val="4"/>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获</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奖</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分</w:t>
            </w:r>
          </w:p>
        </w:tc>
        <w:tc>
          <w:tcPr>
            <w:tcW w:w="1020" w:type="dxa"/>
            <w:gridSpan w:val="2"/>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参展</w:t>
            </w:r>
          </w:p>
        </w:tc>
        <w:tc>
          <w:tcPr>
            <w:tcW w:w="45" w:type="dxa"/>
            <w:tcBorders>
              <w:top w:val="nil"/>
              <w:left w:val="nil"/>
              <w:bottom w:val="single" w:sz="6" w:space="0" w:color="000000"/>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一等</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二等</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三等</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四等</w:t>
            </w:r>
          </w:p>
        </w:tc>
        <w:tc>
          <w:tcPr>
            <w:tcW w:w="97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240"/>
          <w:jc w:val="center"/>
        </w:trPr>
        <w:tc>
          <w:tcPr>
            <w:tcW w:w="496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五年一届次全国美术作品展</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97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r>
      <w:tr w:rsidR="00C2459A" w:rsidRPr="00C2459A" w:rsidTr="00C2459A">
        <w:trPr>
          <w:trHeight w:val="240"/>
          <w:jc w:val="center"/>
        </w:trPr>
        <w:tc>
          <w:tcPr>
            <w:tcW w:w="496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中国美协与中央及国务院各部委、文联等联合主办的展览</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97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r>
      <w:tr w:rsidR="00C2459A" w:rsidRPr="00C2459A" w:rsidTr="00C2459A">
        <w:trPr>
          <w:trHeight w:val="240"/>
          <w:jc w:val="center"/>
        </w:trPr>
        <w:tc>
          <w:tcPr>
            <w:tcW w:w="496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中国美协与省委宣传部、文化厅、省文联等联合主办的展览</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97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r>
      <w:tr w:rsidR="00C2459A" w:rsidRPr="00C2459A" w:rsidTr="00C2459A">
        <w:trPr>
          <w:trHeight w:val="495"/>
          <w:jc w:val="center"/>
        </w:trPr>
        <w:tc>
          <w:tcPr>
            <w:tcW w:w="4965"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在国家级、省级、市、校级美术馆（博物馆）举办的个人艺术作品展</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市级</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校级</w:t>
            </w:r>
          </w:p>
        </w:tc>
        <w:tc>
          <w:tcPr>
            <w:tcW w:w="975" w:type="dxa"/>
            <w:gridSpan w:val="2"/>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450"/>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0" w:type="auto"/>
            <w:gridSpan w:val="2"/>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360"/>
          <w:jc w:val="center"/>
        </w:trPr>
        <w:tc>
          <w:tcPr>
            <w:tcW w:w="4965"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作品被国家级、省级美术馆（博物馆）收藏</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975" w:type="dxa"/>
            <w:gridSpan w:val="2"/>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360"/>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54</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24</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auto"/>
            <w:gridSpan w:val="2"/>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645"/>
          <w:jc w:val="center"/>
        </w:trPr>
        <w:tc>
          <w:tcPr>
            <w:tcW w:w="4965"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在国家A级、国家B级、省级、其它类出版社出版的个人作品集</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国家A级</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国家B级</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其它</w:t>
            </w:r>
          </w:p>
        </w:tc>
        <w:tc>
          <w:tcPr>
            <w:tcW w:w="975" w:type="dxa"/>
            <w:gridSpan w:val="2"/>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555"/>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8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78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0" w:type="auto"/>
            <w:gridSpan w:val="2"/>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240"/>
          <w:jc w:val="center"/>
        </w:trPr>
        <w:tc>
          <w:tcPr>
            <w:tcW w:w="496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艺术作品发表</w:t>
            </w:r>
          </w:p>
        </w:tc>
        <w:tc>
          <w:tcPr>
            <w:tcW w:w="4020" w:type="dxa"/>
            <w:gridSpan w:val="6"/>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按期刊分类,同类期刊论文分值的50%，以一个版面为一个标准，不足一个版面，按比例计算。</w:t>
            </w:r>
          </w:p>
        </w:tc>
        <w:tc>
          <w:tcPr>
            <w:tcW w:w="45" w:type="dxa"/>
            <w:tcBorders>
              <w:top w:val="nil"/>
              <w:left w:val="nil"/>
              <w:bottom w:val="nil"/>
              <w:right w:val="nil"/>
            </w:tcBorders>
            <w:shd w:val="clear" w:color="auto" w:fill="FFFFFF"/>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tc>
      </w:tr>
      <w:tr w:rsidR="00C2459A" w:rsidRPr="00C2459A" w:rsidTr="00C2459A">
        <w:trPr>
          <w:jc w:val="center"/>
        </w:trPr>
        <w:tc>
          <w:tcPr>
            <w:tcW w:w="496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70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85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82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69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9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9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4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bl>
    <w:p w:rsidR="00C2459A" w:rsidRPr="00C2459A" w:rsidRDefault="00C2459A" w:rsidP="00C2459A">
      <w:pPr>
        <w:widowControl/>
        <w:shd w:val="clear" w:color="auto" w:fill="FFFFFF"/>
        <w:wordWrap w:val="0"/>
        <w:spacing w:before="150" w:after="150" w:line="360" w:lineRule="atLeast"/>
        <w:ind w:left="225" w:right="225"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说明：1.被国外博物馆、艺术馆收藏、其得分由院、校学术委员会认定；</w:t>
      </w:r>
    </w:p>
    <w:p w:rsidR="00C2459A" w:rsidRPr="00C2459A" w:rsidRDefault="00C2459A" w:rsidP="00C2459A">
      <w:pPr>
        <w:widowControl/>
        <w:shd w:val="clear" w:color="auto" w:fill="FFFFFF"/>
        <w:wordWrap w:val="0"/>
        <w:spacing w:before="150" w:after="150" w:line="360" w:lineRule="atLeast"/>
        <w:ind w:left="225" w:right="225" w:firstLine="555"/>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2．同一作品发表、展出或收藏，就高计算一次。</w:t>
      </w:r>
    </w:p>
    <w:p w:rsidR="00C2459A" w:rsidRPr="00C2459A" w:rsidRDefault="00C2459A" w:rsidP="00C2459A">
      <w:pPr>
        <w:widowControl/>
        <w:shd w:val="clear" w:color="auto" w:fill="FFFFFF"/>
        <w:wordWrap w:val="0"/>
        <w:spacing w:before="150" w:after="150" w:line="360" w:lineRule="atLeast"/>
        <w:ind w:left="225" w:right="225" w:firstLine="555"/>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p w:rsidR="00C2459A" w:rsidRPr="00C2459A" w:rsidRDefault="00C2459A" w:rsidP="00C2459A">
      <w:pPr>
        <w:widowControl/>
        <w:shd w:val="clear" w:color="auto" w:fill="FFFFFF"/>
        <w:wordWrap w:val="0"/>
        <w:spacing w:before="150" w:after="150" w:line="360" w:lineRule="atLeast"/>
        <w:ind w:left="225" w:right="225" w:firstLine="555"/>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b/>
          <w:bCs/>
          <w:color w:val="333333"/>
          <w:kern w:val="0"/>
          <w:sz w:val="29"/>
          <w:szCs w:val="29"/>
        </w:rPr>
        <w:t>（九）音乐、舞蹈、影视、编导、服装、数字媒体等</w:t>
      </w:r>
    </w:p>
    <w:tbl>
      <w:tblPr>
        <w:tblW w:w="0" w:type="auto"/>
        <w:jc w:val="center"/>
        <w:tblCellMar>
          <w:left w:w="0" w:type="dxa"/>
          <w:right w:w="0" w:type="dxa"/>
        </w:tblCellMar>
        <w:tblLook w:val="04A0" w:firstRow="1" w:lastRow="0" w:firstColumn="1" w:lastColumn="0" w:noHBand="0" w:noVBand="1"/>
      </w:tblPr>
      <w:tblGrid>
        <w:gridCol w:w="3605"/>
        <w:gridCol w:w="969"/>
        <w:gridCol w:w="529"/>
        <w:gridCol w:w="335"/>
        <w:gridCol w:w="815"/>
        <w:gridCol w:w="524"/>
        <w:gridCol w:w="306"/>
        <w:gridCol w:w="1223"/>
      </w:tblGrid>
      <w:tr w:rsidR="00C2459A" w:rsidRPr="00C2459A" w:rsidTr="00C2459A">
        <w:trPr>
          <w:trHeight w:val="435"/>
          <w:jc w:val="center"/>
        </w:trPr>
        <w:tc>
          <w:tcPr>
            <w:tcW w:w="44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类别</w:t>
            </w:r>
          </w:p>
        </w:tc>
        <w:tc>
          <w:tcPr>
            <w:tcW w:w="3480" w:type="dxa"/>
            <w:gridSpan w:val="5"/>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获奖分</w:t>
            </w:r>
          </w:p>
        </w:tc>
        <w:tc>
          <w:tcPr>
            <w:tcW w:w="1335" w:type="dxa"/>
            <w:gridSpan w:val="2"/>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参与</w:t>
            </w:r>
          </w:p>
        </w:tc>
      </w:tr>
      <w:tr w:rsidR="00C2459A" w:rsidRPr="00C2459A" w:rsidTr="00C2459A">
        <w:trPr>
          <w:trHeight w:val="45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一等</w:t>
            </w:r>
          </w:p>
        </w:tc>
        <w:tc>
          <w:tcPr>
            <w:tcW w:w="84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二等</w:t>
            </w:r>
          </w:p>
        </w:tc>
        <w:tc>
          <w:tcPr>
            <w:tcW w:w="9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三等</w:t>
            </w:r>
          </w:p>
        </w:tc>
        <w:tc>
          <w:tcPr>
            <w:tcW w:w="58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133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420"/>
          <w:jc w:val="center"/>
        </w:trPr>
        <w:tc>
          <w:tcPr>
            <w:tcW w:w="447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中国音协与中央及国务院各部委、文化部、广电部等联合主办的比赛</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84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9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58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133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r>
      <w:tr w:rsidR="00C2459A" w:rsidRPr="00C2459A" w:rsidTr="00C2459A">
        <w:trPr>
          <w:trHeight w:val="225"/>
          <w:jc w:val="center"/>
        </w:trPr>
        <w:tc>
          <w:tcPr>
            <w:tcW w:w="447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中国音协与省委宣传部、文化厅、省广电厅等主办专业比赛</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84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9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58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133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r>
      <w:tr w:rsidR="00C2459A" w:rsidRPr="00C2459A" w:rsidTr="00C2459A">
        <w:trPr>
          <w:trHeight w:val="225"/>
          <w:jc w:val="center"/>
        </w:trPr>
        <w:tc>
          <w:tcPr>
            <w:tcW w:w="447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作品参加国家级、省级媒体演出（播出）</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4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9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58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133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720"/>
          <w:jc w:val="center"/>
        </w:trPr>
        <w:tc>
          <w:tcPr>
            <w:tcW w:w="447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在国家剧院、省剧院、市剧院、校剧场举办个人作品音乐会</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市级</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校级</w:t>
            </w:r>
          </w:p>
        </w:tc>
        <w:tc>
          <w:tcPr>
            <w:tcW w:w="1275" w:type="dxa"/>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个人独唱（独奏）、演唱（演奏）音乐会以个人作品的80%计算；</w:t>
            </w:r>
          </w:p>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分值分别对应为：国家、部省、地市、校</w:t>
            </w:r>
          </w:p>
        </w:tc>
      </w:tr>
      <w:tr w:rsidR="00C2459A" w:rsidRPr="00C2459A" w:rsidTr="00C2459A">
        <w:trPr>
          <w:trHeight w:val="720"/>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540"/>
          <w:jc w:val="center"/>
        </w:trPr>
        <w:tc>
          <w:tcPr>
            <w:tcW w:w="447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在音乐会、表演会、影视剧中担任导演、编剧（国家、省、市）</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市级</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540"/>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w:t>
            </w:r>
            <w:r w:rsidRPr="00C2459A">
              <w:rPr>
                <w:rFonts w:ascii="Calibri" w:eastAsia="仿宋" w:hAnsi="Calibri" w:cs="Calibri"/>
                <w:color w:val="333333"/>
                <w:kern w:val="0"/>
                <w:sz w:val="29"/>
                <w:szCs w:val="29"/>
              </w:rPr>
              <w:t> </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720"/>
          <w:jc w:val="center"/>
        </w:trPr>
        <w:tc>
          <w:tcPr>
            <w:tcW w:w="447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在音乐会、表演会、影视剧中担任策划、演出、摄影、灯光、编舞、美工、化妆等（国家、省、市）</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国家级</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市级</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720"/>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4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126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w:t>
            </w:r>
          </w:p>
        </w:tc>
        <w:tc>
          <w:tcPr>
            <w:tcW w:w="64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810"/>
          <w:jc w:val="center"/>
        </w:trPr>
        <w:tc>
          <w:tcPr>
            <w:tcW w:w="447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国家A级、国家B级、省级、其它类出版社出版个人作品专辑</w:t>
            </w:r>
          </w:p>
        </w:tc>
        <w:tc>
          <w:tcPr>
            <w:tcW w:w="114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84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9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58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5</w:t>
            </w:r>
          </w:p>
        </w:tc>
        <w:tc>
          <w:tcPr>
            <w:tcW w:w="1335"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jc w:val="center"/>
        </w:trPr>
        <w:tc>
          <w:tcPr>
            <w:tcW w:w="447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音乐作品发表</w:t>
            </w:r>
          </w:p>
        </w:tc>
        <w:tc>
          <w:tcPr>
            <w:tcW w:w="4815" w:type="dxa"/>
            <w:gridSpan w:val="7"/>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按期刊分类，（音乐作品作曲60%，作词40%）。</w:t>
            </w:r>
          </w:p>
        </w:tc>
      </w:tr>
      <w:tr w:rsidR="00C2459A" w:rsidRPr="00C2459A" w:rsidTr="00C2459A">
        <w:trPr>
          <w:jc w:val="center"/>
        </w:trPr>
        <w:tc>
          <w:tcPr>
            <w:tcW w:w="447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14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54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34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93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58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60"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c>
          <w:tcPr>
            <w:tcW w:w="1275" w:type="dxa"/>
            <w:tcBorders>
              <w:top w:val="nil"/>
              <w:left w:val="nil"/>
              <w:bottom w:val="nil"/>
              <w:right w:val="nil"/>
            </w:tcBorders>
            <w:shd w:val="clear" w:color="auto" w:fill="FFFFFF"/>
            <w:tcMar>
              <w:top w:w="75" w:type="dxa"/>
              <w:left w:w="150" w:type="dxa"/>
              <w:bottom w:w="75" w:type="dxa"/>
              <w:right w:w="150" w:type="dxa"/>
            </w:tcMar>
            <w:vAlign w:val="center"/>
            <w:hideMark/>
          </w:tcPr>
          <w:p w:rsidR="00C2459A" w:rsidRPr="00C2459A" w:rsidRDefault="00C2459A" w:rsidP="00C2459A">
            <w:pPr>
              <w:widowControl/>
              <w:wordWrap w:val="0"/>
              <w:jc w:val="left"/>
              <w:rPr>
                <w:rFonts w:ascii="Times New Roman" w:eastAsia="宋体" w:hAnsi="Times New Roman" w:cs="Times New Roman"/>
                <w:color w:val="333333"/>
                <w:kern w:val="0"/>
                <w:sz w:val="20"/>
                <w:szCs w:val="20"/>
              </w:rPr>
            </w:pPr>
          </w:p>
        </w:tc>
      </w:tr>
    </w:tbl>
    <w:p w:rsidR="00C2459A" w:rsidRPr="00C2459A" w:rsidRDefault="00C2459A" w:rsidP="00C2459A">
      <w:pPr>
        <w:widowControl/>
        <w:shd w:val="clear" w:color="auto" w:fill="FFFFFF"/>
        <w:wordWrap w:val="0"/>
        <w:spacing w:before="150" w:after="150" w:line="360" w:lineRule="atLeast"/>
        <w:ind w:left="225" w:right="225" w:firstLine="84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说明：1．同一作品播出、演出或出版，就高计算一次。</w:t>
      </w:r>
    </w:p>
    <w:p w:rsidR="00C2459A" w:rsidRPr="00C2459A" w:rsidRDefault="00C2459A" w:rsidP="00C2459A">
      <w:pPr>
        <w:widowControl/>
        <w:shd w:val="clear" w:color="auto" w:fill="FFFFFF"/>
        <w:wordWrap w:val="0"/>
        <w:spacing w:before="150" w:after="150" w:line="465" w:lineRule="atLeast"/>
        <w:ind w:left="225" w:right="225" w:firstLine="63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（十）体育类</w:t>
      </w:r>
    </w:p>
    <w:tbl>
      <w:tblPr>
        <w:tblW w:w="0" w:type="auto"/>
        <w:jc w:val="center"/>
        <w:tblCellMar>
          <w:left w:w="0" w:type="dxa"/>
          <w:right w:w="0" w:type="dxa"/>
        </w:tblCellMar>
        <w:tblLook w:val="04A0" w:firstRow="1" w:lastRow="0" w:firstColumn="1" w:lastColumn="0" w:noHBand="0" w:noVBand="1"/>
      </w:tblPr>
      <w:tblGrid>
        <w:gridCol w:w="3766"/>
        <w:gridCol w:w="613"/>
        <w:gridCol w:w="548"/>
        <w:gridCol w:w="678"/>
        <w:gridCol w:w="1056"/>
        <w:gridCol w:w="1629"/>
      </w:tblGrid>
      <w:tr w:rsidR="00C2459A" w:rsidRPr="00C2459A" w:rsidTr="00C2459A">
        <w:trPr>
          <w:jc w:val="center"/>
        </w:trPr>
        <w:tc>
          <w:tcPr>
            <w:tcW w:w="42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获奖类别</w:t>
            </w:r>
          </w:p>
        </w:tc>
        <w:tc>
          <w:tcPr>
            <w:tcW w:w="3030" w:type="dxa"/>
            <w:gridSpan w:val="4"/>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等级</w:t>
            </w:r>
          </w:p>
        </w:tc>
        <w:tc>
          <w:tcPr>
            <w:tcW w:w="180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备注</w:t>
            </w:r>
          </w:p>
        </w:tc>
      </w:tr>
      <w:tr w:rsidR="00C2459A" w:rsidRPr="00C2459A" w:rsidTr="00C2459A">
        <w:trPr>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proofErr w:type="gramStart"/>
            <w:r w:rsidRPr="00C2459A">
              <w:rPr>
                <w:rFonts w:ascii="仿宋" w:eastAsia="仿宋" w:hAnsi="仿宋" w:cs="Times New Roman" w:hint="eastAsia"/>
                <w:color w:val="333333"/>
                <w:kern w:val="0"/>
                <w:sz w:val="29"/>
                <w:szCs w:val="29"/>
              </w:rPr>
              <w:t>一</w:t>
            </w:r>
            <w:proofErr w:type="gramEnd"/>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二</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三</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四-八</w:t>
            </w:r>
          </w:p>
        </w:tc>
        <w:tc>
          <w:tcPr>
            <w:tcW w:w="180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16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国际锦标赛</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1800" w:type="dxa"/>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Calibri" w:eastAsia="仿宋" w:hAnsi="Calibri" w:cs="Calibri"/>
                <w:color w:val="333333"/>
                <w:kern w:val="0"/>
                <w:sz w:val="29"/>
                <w:szCs w:val="29"/>
              </w:rPr>
              <w:t> </w:t>
            </w:r>
          </w:p>
        </w:tc>
      </w:tr>
      <w:tr w:rsidR="00C2459A" w:rsidRPr="00C2459A" w:rsidTr="00C2459A">
        <w:trPr>
          <w:trHeight w:val="16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全运会</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100</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240"/>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洲际锦标赛</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9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全国大学生运动会</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60</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15</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9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全国性其它综合比赛</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40</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30</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20</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10</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3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全国锦标赛</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32</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24</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16</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225"/>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省运动会</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32</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24</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16</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180"/>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省大学生运动会</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16</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4</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r w:rsidR="00C2459A" w:rsidRPr="00C2459A" w:rsidTr="00C2459A">
        <w:trPr>
          <w:trHeight w:val="510"/>
          <w:jc w:val="center"/>
        </w:trPr>
        <w:tc>
          <w:tcPr>
            <w:tcW w:w="426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lastRenderedPageBreak/>
              <w:t>省级其它比赛</w:t>
            </w:r>
          </w:p>
        </w:tc>
        <w:tc>
          <w:tcPr>
            <w:tcW w:w="6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12</w:t>
            </w:r>
          </w:p>
        </w:tc>
        <w:tc>
          <w:tcPr>
            <w:tcW w:w="55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8</w:t>
            </w:r>
          </w:p>
        </w:tc>
        <w:tc>
          <w:tcPr>
            <w:tcW w:w="70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6</w:t>
            </w:r>
          </w:p>
        </w:tc>
        <w:tc>
          <w:tcPr>
            <w:tcW w:w="113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center"/>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3</w:t>
            </w:r>
          </w:p>
        </w:tc>
        <w:tc>
          <w:tcPr>
            <w:tcW w:w="0" w:type="auto"/>
            <w:vMerge/>
            <w:tcBorders>
              <w:top w:val="nil"/>
              <w:left w:val="nil"/>
              <w:bottom w:val="single" w:sz="6" w:space="0" w:color="000000"/>
              <w:right w:val="single" w:sz="6" w:space="0" w:color="000000"/>
            </w:tcBorders>
            <w:shd w:val="clear" w:color="auto" w:fill="auto"/>
            <w:vAlign w:val="center"/>
            <w:hideMark/>
          </w:tcPr>
          <w:p w:rsidR="00C2459A" w:rsidRPr="00C2459A" w:rsidRDefault="00C2459A" w:rsidP="00C2459A">
            <w:pPr>
              <w:widowControl/>
              <w:jc w:val="left"/>
              <w:rPr>
                <w:rFonts w:ascii="Times New Roman" w:eastAsia="宋体" w:hAnsi="Times New Roman" w:cs="Times New Roman"/>
                <w:color w:val="333333"/>
                <w:kern w:val="0"/>
                <w:sz w:val="20"/>
                <w:szCs w:val="20"/>
              </w:rPr>
            </w:pPr>
          </w:p>
        </w:tc>
      </w:tr>
    </w:tbl>
    <w:p w:rsidR="00C2459A" w:rsidRPr="00C2459A" w:rsidRDefault="00C2459A" w:rsidP="00C2459A">
      <w:pPr>
        <w:widowControl/>
        <w:shd w:val="clear" w:color="auto" w:fill="FFFFFF"/>
        <w:wordWrap w:val="0"/>
        <w:spacing w:before="150" w:after="150" w:line="465" w:lineRule="atLeast"/>
        <w:ind w:left="225" w:right="225" w:firstLine="55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说明：1．非奥运项目锦标赛分值为同等级项目50%；</w:t>
      </w:r>
    </w:p>
    <w:p w:rsidR="00C2459A" w:rsidRPr="00C2459A" w:rsidRDefault="00C2459A" w:rsidP="00C2459A">
      <w:pPr>
        <w:widowControl/>
        <w:shd w:val="clear" w:color="auto" w:fill="FFFFFF"/>
        <w:wordWrap w:val="0"/>
        <w:spacing w:before="150" w:after="150" w:line="465" w:lineRule="atLeast"/>
        <w:ind w:left="225" w:right="225" w:firstLine="1395"/>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2．破纪录的项目在同等级纪录分值的50%。</w:t>
      </w:r>
    </w:p>
    <w:p w:rsidR="00C2459A" w:rsidRPr="00C2459A" w:rsidRDefault="00C2459A" w:rsidP="00C2459A">
      <w:pPr>
        <w:widowControl/>
        <w:shd w:val="clear" w:color="auto" w:fill="FFFFFF"/>
        <w:wordWrap w:val="0"/>
        <w:spacing w:before="150" w:after="150" w:line="465" w:lineRule="atLeast"/>
        <w:ind w:left="225" w:right="225" w:firstLine="630"/>
        <w:jc w:val="left"/>
        <w:rPr>
          <w:rFonts w:ascii="Times New Roman" w:eastAsia="宋体" w:hAnsi="Times New Roman" w:cs="Times New Roman"/>
          <w:color w:val="333333"/>
          <w:kern w:val="0"/>
          <w:sz w:val="20"/>
          <w:szCs w:val="20"/>
        </w:rPr>
      </w:pPr>
      <w:r w:rsidRPr="00C2459A">
        <w:rPr>
          <w:rFonts w:ascii="Calibri" w:eastAsia="仿宋" w:hAnsi="Calibri" w:cs="Calibri"/>
          <w:b/>
          <w:bCs/>
          <w:color w:val="333333"/>
          <w:kern w:val="0"/>
          <w:sz w:val="29"/>
          <w:szCs w:val="29"/>
        </w:rPr>
        <w:t> </w:t>
      </w:r>
    </w:p>
    <w:p w:rsidR="00C2459A" w:rsidRPr="00C2459A" w:rsidRDefault="00C2459A" w:rsidP="00C2459A">
      <w:pPr>
        <w:widowControl/>
        <w:shd w:val="clear" w:color="auto" w:fill="FFFFFF"/>
        <w:wordWrap w:val="0"/>
        <w:spacing w:before="150" w:after="150" w:line="465" w:lineRule="atLeast"/>
        <w:ind w:left="225" w:right="225" w:firstLine="630"/>
        <w:jc w:val="left"/>
        <w:rPr>
          <w:rFonts w:ascii="Times New Roman" w:eastAsia="宋体" w:hAnsi="Times New Roman" w:cs="Times New Roman"/>
          <w:color w:val="333333"/>
          <w:kern w:val="0"/>
          <w:sz w:val="20"/>
          <w:szCs w:val="20"/>
        </w:rPr>
      </w:pPr>
      <w:r w:rsidRPr="00C2459A">
        <w:rPr>
          <w:rFonts w:ascii="仿宋" w:eastAsia="仿宋" w:hAnsi="仿宋" w:cs="Times New Roman" w:hint="eastAsia"/>
          <w:b/>
          <w:bCs/>
          <w:color w:val="333333"/>
          <w:kern w:val="0"/>
          <w:sz w:val="29"/>
          <w:szCs w:val="29"/>
        </w:rPr>
        <w:t>（十一）</w:t>
      </w:r>
      <w:r w:rsidRPr="00C2459A">
        <w:rPr>
          <w:rFonts w:ascii="Calibri" w:eastAsia="仿宋" w:hAnsi="Calibri" w:cs="Calibri"/>
          <w:b/>
          <w:bCs/>
          <w:color w:val="333333"/>
          <w:kern w:val="0"/>
          <w:sz w:val="29"/>
          <w:szCs w:val="29"/>
        </w:rPr>
        <w:t> </w:t>
      </w:r>
      <w:r w:rsidRPr="00C2459A">
        <w:rPr>
          <w:rFonts w:ascii="仿宋" w:eastAsia="仿宋" w:hAnsi="仿宋" w:cs="Times New Roman" w:hint="eastAsia"/>
          <w:b/>
          <w:bCs/>
          <w:color w:val="333333"/>
          <w:kern w:val="0"/>
          <w:sz w:val="29"/>
          <w:szCs w:val="29"/>
        </w:rPr>
        <w:t>国家级、省级出版社</w:t>
      </w:r>
    </w:p>
    <w:tbl>
      <w:tblPr>
        <w:tblW w:w="0" w:type="auto"/>
        <w:jc w:val="center"/>
        <w:tblCellMar>
          <w:left w:w="0" w:type="dxa"/>
          <w:right w:w="0" w:type="dxa"/>
        </w:tblCellMar>
        <w:tblLook w:val="04A0" w:firstRow="1" w:lastRow="0" w:firstColumn="1" w:lastColumn="0" w:noHBand="0" w:noVBand="1"/>
      </w:tblPr>
      <w:tblGrid>
        <w:gridCol w:w="1060"/>
        <w:gridCol w:w="7230"/>
      </w:tblGrid>
      <w:tr w:rsidR="00C2459A" w:rsidRPr="00C2459A" w:rsidTr="00C2459A">
        <w:trPr>
          <w:trHeight w:val="660"/>
          <w:jc w:val="center"/>
        </w:trPr>
        <w:tc>
          <w:tcPr>
            <w:tcW w:w="11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A类</w:t>
            </w:r>
          </w:p>
        </w:tc>
        <w:tc>
          <w:tcPr>
            <w:tcW w:w="777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科学出版社、人民出版社、商务印书馆、中华书局、三联书店、人民教育出版社</w:t>
            </w:r>
          </w:p>
        </w:tc>
      </w:tr>
      <w:tr w:rsidR="00C2459A" w:rsidRPr="00C2459A" w:rsidTr="00C2459A">
        <w:trPr>
          <w:trHeight w:val="1275"/>
          <w:jc w:val="center"/>
        </w:trPr>
        <w:tc>
          <w:tcPr>
            <w:tcW w:w="11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B类</w:t>
            </w:r>
          </w:p>
        </w:tc>
        <w:tc>
          <w:tcPr>
            <w:tcW w:w="77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人民文学出版社、中央编译出版社、中国社会科学出版社、上海古籍出版社、人民音乐出版社、法律出版社、高等教育出版社</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中国经济出版社（经济管理出版社）</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人民美术出版社</w:t>
            </w:r>
            <w:r w:rsidRPr="00C2459A">
              <w:rPr>
                <w:rFonts w:ascii="Calibri" w:eastAsia="仿宋" w:hAnsi="Calibri" w:cs="Calibri"/>
                <w:color w:val="333333"/>
                <w:kern w:val="0"/>
                <w:sz w:val="29"/>
                <w:szCs w:val="29"/>
              </w:rPr>
              <w:t> </w:t>
            </w:r>
            <w:r w:rsidRPr="00C2459A">
              <w:rPr>
                <w:rFonts w:ascii="仿宋" w:eastAsia="仿宋" w:hAnsi="仿宋" w:cs="Times New Roman" w:hint="eastAsia"/>
                <w:color w:val="333333"/>
                <w:kern w:val="0"/>
                <w:sz w:val="29"/>
                <w:szCs w:val="29"/>
              </w:rPr>
              <w:t>中央文献出版社</w:t>
            </w:r>
          </w:p>
        </w:tc>
      </w:tr>
      <w:tr w:rsidR="00C2459A" w:rsidRPr="00C2459A" w:rsidTr="00C2459A">
        <w:trPr>
          <w:trHeight w:val="1275"/>
          <w:jc w:val="center"/>
        </w:trPr>
        <w:tc>
          <w:tcPr>
            <w:tcW w:w="11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省级</w:t>
            </w:r>
          </w:p>
        </w:tc>
        <w:tc>
          <w:tcPr>
            <w:tcW w:w="777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C2459A" w:rsidRPr="00C2459A" w:rsidRDefault="00C2459A" w:rsidP="00C2459A">
            <w:pPr>
              <w:widowControl/>
              <w:wordWrap w:val="0"/>
              <w:spacing w:line="360" w:lineRule="atLeast"/>
              <w:jc w:val="left"/>
              <w:rPr>
                <w:rFonts w:ascii="Times New Roman" w:eastAsia="宋体" w:hAnsi="Times New Roman" w:cs="Times New Roman"/>
                <w:color w:val="333333"/>
                <w:kern w:val="0"/>
                <w:sz w:val="20"/>
                <w:szCs w:val="20"/>
              </w:rPr>
            </w:pPr>
            <w:r w:rsidRPr="00C2459A">
              <w:rPr>
                <w:rFonts w:ascii="仿宋" w:eastAsia="仿宋" w:hAnsi="仿宋" w:cs="Times New Roman" w:hint="eastAsia"/>
                <w:color w:val="333333"/>
                <w:kern w:val="0"/>
                <w:sz w:val="29"/>
                <w:szCs w:val="29"/>
              </w:rPr>
              <w:t>省人民出版社、“985”工程高校出版社、全国性专业出版社</w:t>
            </w:r>
          </w:p>
        </w:tc>
      </w:tr>
    </w:tbl>
    <w:p w:rsidR="00C2459A" w:rsidRPr="00C2459A" w:rsidRDefault="00C2459A" w:rsidP="00C2459A">
      <w:pPr>
        <w:widowControl/>
        <w:shd w:val="clear" w:color="auto" w:fill="FFFFFF"/>
        <w:wordWrap w:val="0"/>
        <w:spacing w:before="150" w:after="150"/>
        <w:ind w:left="225" w:right="225"/>
        <w:jc w:val="left"/>
        <w:rPr>
          <w:rFonts w:ascii="Times New Roman" w:eastAsia="宋体" w:hAnsi="Times New Roman" w:cs="Times New Roman"/>
          <w:color w:val="333333"/>
          <w:kern w:val="0"/>
          <w:sz w:val="20"/>
          <w:szCs w:val="20"/>
        </w:rPr>
      </w:pPr>
      <w:r w:rsidRPr="00C2459A">
        <w:rPr>
          <w:rFonts w:ascii="Times New Roman" w:eastAsia="宋体" w:hAnsi="Times New Roman" w:cs="Times New Roman"/>
          <w:color w:val="333333"/>
          <w:kern w:val="0"/>
          <w:sz w:val="20"/>
          <w:szCs w:val="20"/>
        </w:rPr>
        <w:t> </w:t>
      </w:r>
    </w:p>
    <w:p w:rsidR="005B13A6" w:rsidRPr="00C2459A" w:rsidRDefault="005B13A6"/>
    <w:sectPr w:rsidR="005B13A6" w:rsidRPr="00C24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小标宋">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826CA"/>
    <w:multiLevelType w:val="multilevel"/>
    <w:tmpl w:val="A23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9A"/>
    <w:rsid w:val="005B13A6"/>
    <w:rsid w:val="00C2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9E604-AC30-4298-922C-0BE85CA4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459A"/>
    <w:rPr>
      <w:color w:val="0000FF"/>
      <w:u w:val="single"/>
    </w:rPr>
  </w:style>
  <w:style w:type="character" w:styleId="a4">
    <w:name w:val="FollowedHyperlink"/>
    <w:basedOn w:val="a0"/>
    <w:uiPriority w:val="99"/>
    <w:semiHidden/>
    <w:unhideWhenUsed/>
    <w:rsid w:val="00C2459A"/>
    <w:rPr>
      <w:color w:val="800080"/>
      <w:u w:val="single"/>
    </w:rPr>
  </w:style>
  <w:style w:type="paragraph" w:customStyle="1" w:styleId="p0">
    <w:name w:val="p0"/>
    <w:basedOn w:val="a"/>
    <w:rsid w:val="00C2459A"/>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C245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4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20369">
      <w:bodyDiv w:val="1"/>
      <w:marLeft w:val="0"/>
      <w:marRight w:val="0"/>
      <w:marTop w:val="0"/>
      <w:marBottom w:val="0"/>
      <w:divBdr>
        <w:top w:val="none" w:sz="0" w:space="0" w:color="auto"/>
        <w:left w:val="none" w:sz="0" w:space="0" w:color="auto"/>
        <w:bottom w:val="none" w:sz="0" w:space="0" w:color="auto"/>
        <w:right w:val="none" w:sz="0" w:space="0" w:color="auto"/>
      </w:divBdr>
      <w:divsChild>
        <w:div w:id="1588005309">
          <w:marLeft w:val="75"/>
          <w:marRight w:val="75"/>
          <w:marTop w:val="75"/>
          <w:marBottom w:val="75"/>
          <w:divBdr>
            <w:top w:val="none" w:sz="0" w:space="0" w:color="auto"/>
            <w:left w:val="none" w:sz="0" w:space="0" w:color="auto"/>
            <w:bottom w:val="none" w:sz="0" w:space="0" w:color="auto"/>
            <w:right w:val="none" w:sz="0" w:space="0" w:color="auto"/>
          </w:divBdr>
          <w:divsChild>
            <w:div w:id="814953992">
              <w:marLeft w:val="75"/>
              <w:marRight w:val="75"/>
              <w:marTop w:val="75"/>
              <w:marBottom w:val="75"/>
              <w:divBdr>
                <w:top w:val="single" w:sz="6" w:space="2" w:color="EEEEEE"/>
                <w:left w:val="none" w:sz="0" w:space="2" w:color="auto"/>
                <w:bottom w:val="single" w:sz="6" w:space="2" w:color="EEEEEE"/>
                <w:right w:val="none" w:sz="0" w:space="2" w:color="auto"/>
              </w:divBdr>
            </w:div>
          </w:divsChild>
        </w:div>
        <w:div w:id="339086617">
          <w:marLeft w:val="75"/>
          <w:marRight w:val="75"/>
          <w:marTop w:val="75"/>
          <w:marBottom w:val="75"/>
          <w:divBdr>
            <w:top w:val="none" w:sz="0" w:space="0" w:color="auto"/>
            <w:left w:val="none" w:sz="0" w:space="0" w:color="auto"/>
            <w:bottom w:val="none" w:sz="0" w:space="0" w:color="auto"/>
            <w:right w:val="none" w:sz="0" w:space="0" w:color="auto"/>
          </w:divBdr>
          <w:divsChild>
            <w:div w:id="1922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2020-06-23T10:21:00Z</dcterms:created>
  <dcterms:modified xsi:type="dcterms:W3CDTF">2020-06-23T10:22:00Z</dcterms:modified>
</cp:coreProperties>
</file>