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4AF" w:rsidRPr="002544AF" w:rsidRDefault="002544AF" w:rsidP="002544AF">
      <w:pPr>
        <w:widowControl/>
        <w:shd w:val="clear" w:color="auto" w:fill="FFFFFF"/>
        <w:spacing w:before="100" w:beforeAutospacing="1"/>
        <w:jc w:val="center"/>
        <w:rPr>
          <w:rFonts w:ascii="微软雅黑" w:eastAsia="微软雅黑" w:hAnsi="微软雅黑" w:cs="宋体"/>
          <w:color w:val="656565"/>
          <w:kern w:val="0"/>
          <w:szCs w:val="21"/>
        </w:rPr>
      </w:pPr>
      <w:r w:rsidRPr="002544AF">
        <w:rPr>
          <w:rFonts w:ascii="华文中宋" w:eastAsia="华文中宋" w:hAnsi="华文中宋" w:cs="宋体" w:hint="eastAsia"/>
          <w:b/>
          <w:bCs/>
          <w:color w:val="FF0000"/>
          <w:kern w:val="0"/>
          <w:sz w:val="96"/>
          <w:szCs w:val="96"/>
        </w:rPr>
        <w:t>贵州大学公共管理学院文件</w:t>
      </w:r>
    </w:p>
    <w:p w:rsidR="002544AF" w:rsidRPr="002544AF" w:rsidRDefault="002544AF" w:rsidP="002544AF">
      <w:pPr>
        <w:widowControl/>
        <w:shd w:val="clear" w:color="auto" w:fill="FFFFFF"/>
        <w:spacing w:before="100" w:beforeAutospacing="1"/>
        <w:jc w:val="center"/>
        <w:rPr>
          <w:rFonts w:ascii="微软雅黑" w:eastAsia="微软雅黑" w:hAnsi="微软雅黑" w:cs="宋体" w:hint="eastAsia"/>
          <w:color w:val="656565"/>
          <w:kern w:val="0"/>
          <w:szCs w:val="21"/>
        </w:rPr>
      </w:pPr>
      <w:proofErr w:type="gramStart"/>
      <w:r w:rsidRPr="002544AF">
        <w:rPr>
          <w:rFonts w:ascii="仿宋_GB2312" w:eastAsia="仿宋_GB2312" w:hAnsi="微软雅黑" w:cs="宋体" w:hint="eastAsia"/>
          <w:color w:val="000000"/>
          <w:kern w:val="0"/>
          <w:sz w:val="32"/>
          <w:szCs w:val="32"/>
        </w:rPr>
        <w:t>公管院发</w:t>
      </w:r>
      <w:proofErr w:type="gramEnd"/>
      <w:r w:rsidRPr="002544AF">
        <w:rPr>
          <w:rFonts w:ascii="仿宋_GB2312" w:eastAsia="仿宋_GB2312" w:hAnsi="微软雅黑" w:cs="宋体" w:hint="eastAsia"/>
          <w:color w:val="000000"/>
          <w:kern w:val="0"/>
          <w:sz w:val="32"/>
          <w:szCs w:val="32"/>
        </w:rPr>
        <w:t>〔</w:t>
      </w:r>
      <w:r w:rsidRPr="002544AF">
        <w:rPr>
          <w:rFonts w:ascii="Times New Roman" w:eastAsia="微软雅黑" w:hAnsi="Times New Roman" w:cs="Times New Roman"/>
          <w:color w:val="000000"/>
          <w:kern w:val="0"/>
          <w:sz w:val="32"/>
          <w:szCs w:val="32"/>
        </w:rPr>
        <w:t>201</w:t>
      </w:r>
      <w:r w:rsidRPr="002544AF">
        <w:rPr>
          <w:rFonts w:ascii="微软雅黑" w:eastAsia="微软雅黑" w:hAnsi="微软雅黑" w:cs="宋体" w:hint="eastAsia"/>
          <w:color w:val="000000"/>
          <w:kern w:val="0"/>
          <w:sz w:val="32"/>
          <w:szCs w:val="32"/>
        </w:rPr>
        <w:t>9</w:t>
      </w:r>
      <w:r w:rsidRPr="002544AF">
        <w:rPr>
          <w:rFonts w:ascii="仿宋_GB2312" w:eastAsia="仿宋_GB2312" w:hAnsi="微软雅黑" w:cs="宋体" w:hint="eastAsia"/>
          <w:color w:val="000000"/>
          <w:kern w:val="0"/>
          <w:sz w:val="32"/>
          <w:szCs w:val="32"/>
        </w:rPr>
        <w:t>〕</w:t>
      </w:r>
      <w:r w:rsidRPr="002544AF">
        <w:rPr>
          <w:rFonts w:ascii="Times New Roman" w:eastAsia="微软雅黑" w:hAnsi="Times New Roman" w:cs="Times New Roman"/>
          <w:color w:val="000000"/>
          <w:kern w:val="0"/>
          <w:sz w:val="32"/>
          <w:szCs w:val="32"/>
        </w:rPr>
        <w:t>4</w:t>
      </w:r>
      <w:r w:rsidRPr="002544AF">
        <w:rPr>
          <w:rFonts w:ascii="仿宋_GB2312" w:eastAsia="仿宋_GB2312" w:hAnsi="微软雅黑" w:cs="宋体" w:hint="eastAsia"/>
          <w:color w:val="000000"/>
          <w:kern w:val="0"/>
          <w:sz w:val="32"/>
          <w:szCs w:val="32"/>
        </w:rPr>
        <w:t>号</w:t>
      </w:r>
    </w:p>
    <w:p w:rsidR="002544AF" w:rsidRPr="002544AF" w:rsidRDefault="002544AF" w:rsidP="002544AF">
      <w:pPr>
        <w:widowControl/>
        <w:shd w:val="clear" w:color="auto" w:fill="FFFFFF"/>
        <w:spacing w:before="100" w:beforeAutospacing="1" w:line="522" w:lineRule="atLeast"/>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noProof/>
          <w:color w:val="656565"/>
          <w:kern w:val="0"/>
          <w:szCs w:val="21"/>
        </w:rPr>
        <w:drawing>
          <wp:anchor distT="0" distB="0" distL="114300" distR="114300" simplePos="0" relativeHeight="251659264" behindDoc="0" locked="0" layoutInCell="1" allowOverlap="0" wp14:anchorId="5119B1CD" wp14:editId="1D0A4295">
            <wp:simplePos x="0" y="0"/>
            <wp:positionH relativeFrom="column">
              <wp:align>left</wp:align>
            </wp:positionH>
            <wp:positionV relativeFrom="line">
              <wp:posOffset>0</wp:posOffset>
            </wp:positionV>
            <wp:extent cx="3209925" cy="38100"/>
            <wp:effectExtent l="0" t="0" r="9525" b="0"/>
            <wp:wrapSquare wrapText="bothSides"/>
            <wp:docPr id="2" name="图片 2" descr="直线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直线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9925" cy="3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4AF" w:rsidRPr="002544AF" w:rsidRDefault="002544AF" w:rsidP="002544AF">
      <w:pPr>
        <w:widowControl/>
        <w:shd w:val="clear" w:color="auto" w:fill="FFFFFF"/>
        <w:spacing w:before="100" w:beforeAutospacing="1" w:line="522" w:lineRule="atLeast"/>
        <w:jc w:val="center"/>
        <w:rPr>
          <w:rFonts w:ascii="微软雅黑" w:eastAsia="微软雅黑" w:hAnsi="微软雅黑" w:cs="宋体" w:hint="eastAsia"/>
          <w:color w:val="656565"/>
          <w:kern w:val="0"/>
          <w:szCs w:val="21"/>
        </w:rPr>
      </w:pPr>
      <w:bookmarkStart w:id="0" w:name="_GoBack"/>
      <w:r w:rsidRPr="002544AF">
        <w:rPr>
          <w:rFonts w:ascii="黑体" w:eastAsia="黑体" w:hAnsi="黑体" w:cs="宋体" w:hint="eastAsia"/>
          <w:b/>
          <w:bCs/>
          <w:color w:val="656565"/>
          <w:kern w:val="0"/>
          <w:sz w:val="44"/>
          <w:szCs w:val="44"/>
        </w:rPr>
        <w:t>贵州大学公共管理学院</w:t>
      </w:r>
    </w:p>
    <w:p w:rsidR="002544AF" w:rsidRPr="002544AF" w:rsidRDefault="002544AF" w:rsidP="002544AF">
      <w:pPr>
        <w:widowControl/>
        <w:shd w:val="clear" w:color="auto" w:fill="FFFFFF"/>
        <w:spacing w:before="100" w:beforeAutospacing="1" w:line="522" w:lineRule="atLeast"/>
        <w:jc w:val="center"/>
        <w:rPr>
          <w:rFonts w:ascii="微软雅黑" w:eastAsia="微软雅黑" w:hAnsi="微软雅黑" w:cs="宋体" w:hint="eastAsia"/>
          <w:color w:val="656565"/>
          <w:kern w:val="0"/>
          <w:szCs w:val="21"/>
        </w:rPr>
      </w:pPr>
      <w:r w:rsidRPr="002544AF">
        <w:rPr>
          <w:rFonts w:ascii="黑体" w:eastAsia="黑体" w:hAnsi="黑体" w:cs="宋体" w:hint="eastAsia"/>
          <w:b/>
          <w:bCs/>
          <w:color w:val="656565"/>
          <w:kern w:val="0"/>
          <w:sz w:val="44"/>
          <w:szCs w:val="44"/>
        </w:rPr>
        <w:t>教师科研成果奖励办法</w:t>
      </w:r>
      <w:bookmarkEnd w:id="0"/>
    </w:p>
    <w:p w:rsidR="002544AF" w:rsidRPr="002544AF" w:rsidRDefault="002544AF" w:rsidP="002544AF">
      <w:pPr>
        <w:widowControl/>
        <w:shd w:val="clear" w:color="auto" w:fill="FFFFFF"/>
        <w:spacing w:before="159" w:after="159" w:line="522" w:lineRule="atLeast"/>
        <w:jc w:val="center"/>
        <w:rPr>
          <w:rFonts w:ascii="微软雅黑" w:eastAsia="微软雅黑" w:hAnsi="微软雅黑" w:cs="宋体" w:hint="eastAsia"/>
          <w:color w:val="656565"/>
          <w:kern w:val="0"/>
          <w:szCs w:val="21"/>
        </w:rPr>
      </w:pPr>
      <w:r w:rsidRPr="002544AF">
        <w:rPr>
          <w:rFonts w:ascii="仿宋" w:eastAsia="仿宋" w:hAnsi="仿宋" w:cs="宋体" w:hint="eastAsia"/>
          <w:b/>
          <w:bCs/>
          <w:color w:val="656565"/>
          <w:kern w:val="0"/>
          <w:sz w:val="30"/>
          <w:szCs w:val="30"/>
        </w:rPr>
        <w:t>（试行）</w:t>
      </w:r>
    </w:p>
    <w:p w:rsidR="002544AF" w:rsidRPr="002544AF" w:rsidRDefault="002544AF" w:rsidP="002544AF">
      <w:pPr>
        <w:widowControl/>
        <w:shd w:val="clear" w:color="auto" w:fill="FFFFFF"/>
        <w:spacing w:before="100" w:beforeAutospacing="1"/>
        <w:jc w:val="center"/>
        <w:rPr>
          <w:rFonts w:ascii="微软雅黑" w:eastAsia="微软雅黑" w:hAnsi="微软雅黑" w:cs="宋体" w:hint="eastAsia"/>
          <w:color w:val="656565"/>
          <w:kern w:val="0"/>
          <w:szCs w:val="21"/>
        </w:rPr>
      </w:pPr>
    </w:p>
    <w:p w:rsidR="002544AF" w:rsidRPr="002544AF" w:rsidRDefault="002544AF" w:rsidP="002544AF">
      <w:pPr>
        <w:widowControl/>
        <w:shd w:val="clear" w:color="auto" w:fill="FFFFFF"/>
        <w:spacing w:before="159" w:after="159" w:line="561" w:lineRule="atLeast"/>
        <w:ind w:firstLine="561"/>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rPr>
        <w:t>为迎接一级学科评估和学校年度科研绩效考核，促进学科发展，提升学院科研水平，调动教师的积极性和创造性，结合学院实际情况，特制定本办法。</w:t>
      </w:r>
    </w:p>
    <w:p w:rsidR="002544AF" w:rsidRPr="002544AF" w:rsidRDefault="002544AF" w:rsidP="002544AF">
      <w:pPr>
        <w:widowControl/>
        <w:shd w:val="clear" w:color="auto" w:fill="FFFFFF"/>
        <w:spacing w:before="159" w:after="159" w:line="561" w:lineRule="atLeast"/>
        <w:ind w:firstLine="550"/>
        <w:jc w:val="left"/>
        <w:rPr>
          <w:rFonts w:ascii="微软雅黑" w:eastAsia="微软雅黑" w:hAnsi="微软雅黑" w:cs="宋体" w:hint="eastAsia"/>
          <w:color w:val="656565"/>
          <w:kern w:val="0"/>
          <w:szCs w:val="21"/>
        </w:rPr>
      </w:pPr>
      <w:r w:rsidRPr="002544AF">
        <w:rPr>
          <w:rFonts w:ascii="黑体" w:eastAsia="黑体" w:hAnsi="黑体" w:cs="宋体" w:hint="eastAsia"/>
          <w:b/>
          <w:bCs/>
          <w:color w:val="656565"/>
          <w:kern w:val="0"/>
          <w:sz w:val="27"/>
          <w:szCs w:val="27"/>
        </w:rPr>
        <w:t>一、评奖对象及内容</w:t>
      </w:r>
    </w:p>
    <w:p w:rsidR="002544AF" w:rsidRPr="002544AF" w:rsidRDefault="002544AF" w:rsidP="002544AF">
      <w:pPr>
        <w:widowControl/>
        <w:shd w:val="clear" w:color="auto" w:fill="FFFFFF"/>
        <w:spacing w:before="159" w:after="159" w:line="561" w:lineRule="atLeast"/>
        <w:ind w:firstLine="561"/>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rPr>
        <w:lastRenderedPageBreak/>
        <w:t>评奖对象为在职在岗的教师，以贵州大学公共管理学院为第一作者单位和以学院教师为第一作者署名的科研成果（导师与自己所带研究生合作的科研论文发表后导师署名为通讯作者的，等同于第一作者），包括科研项目、学术论文、著作、科研获奖和获批的调研报告。</w:t>
      </w:r>
    </w:p>
    <w:p w:rsidR="002544AF" w:rsidRPr="002544AF" w:rsidRDefault="002544AF" w:rsidP="002544AF">
      <w:pPr>
        <w:widowControl/>
        <w:shd w:val="clear" w:color="auto" w:fill="FFFFFF"/>
        <w:spacing w:before="159" w:after="159" w:line="561" w:lineRule="atLeast"/>
        <w:ind w:firstLine="550"/>
        <w:jc w:val="left"/>
        <w:rPr>
          <w:rFonts w:ascii="微软雅黑" w:eastAsia="微软雅黑" w:hAnsi="微软雅黑" w:cs="宋体" w:hint="eastAsia"/>
          <w:color w:val="656565"/>
          <w:kern w:val="0"/>
          <w:szCs w:val="21"/>
        </w:rPr>
      </w:pPr>
      <w:r w:rsidRPr="002544AF">
        <w:rPr>
          <w:rFonts w:ascii="黑体" w:eastAsia="黑体" w:hAnsi="黑体" w:cs="宋体" w:hint="eastAsia"/>
          <w:color w:val="656565"/>
          <w:kern w:val="0"/>
          <w:sz w:val="27"/>
          <w:szCs w:val="27"/>
        </w:rPr>
        <w:t>二、科研成果类别及奖励金额</w:t>
      </w:r>
    </w:p>
    <w:p w:rsidR="002544AF" w:rsidRPr="002544AF" w:rsidRDefault="002544AF" w:rsidP="002544AF">
      <w:pPr>
        <w:widowControl/>
        <w:shd w:val="clear" w:color="auto" w:fill="FFFFFF"/>
        <w:spacing w:before="100" w:beforeAutospacing="1" w:line="561" w:lineRule="atLeast"/>
        <w:ind w:firstLine="550"/>
        <w:jc w:val="left"/>
        <w:rPr>
          <w:rFonts w:ascii="微软雅黑" w:eastAsia="微软雅黑" w:hAnsi="微软雅黑" w:cs="宋体" w:hint="eastAsia"/>
          <w:color w:val="656565"/>
          <w:kern w:val="0"/>
          <w:szCs w:val="21"/>
        </w:rPr>
      </w:pPr>
      <w:r w:rsidRPr="002544AF">
        <w:rPr>
          <w:rFonts w:ascii="仿宋" w:eastAsia="仿宋" w:hAnsi="仿宋" w:cs="宋体" w:hint="eastAsia"/>
          <w:b/>
          <w:bCs/>
          <w:color w:val="656565"/>
          <w:kern w:val="0"/>
          <w:sz w:val="27"/>
          <w:szCs w:val="27"/>
        </w:rPr>
        <w:t>（一）课题类</w:t>
      </w:r>
    </w:p>
    <w:tbl>
      <w:tblPr>
        <w:tblW w:w="10784" w:type="dxa"/>
        <w:jc w:val="center"/>
        <w:tblCellMar>
          <w:left w:w="0" w:type="dxa"/>
          <w:right w:w="0" w:type="dxa"/>
        </w:tblCellMar>
        <w:tblLook w:val="04A0" w:firstRow="1" w:lastRow="0" w:firstColumn="1" w:lastColumn="0" w:noHBand="0" w:noVBand="1"/>
      </w:tblPr>
      <w:tblGrid>
        <w:gridCol w:w="4604"/>
        <w:gridCol w:w="1324"/>
        <w:gridCol w:w="4856"/>
      </w:tblGrid>
      <w:tr w:rsidR="002544AF" w:rsidRPr="002544AF" w:rsidTr="002544AF">
        <w:trPr>
          <w:trHeight w:val="131"/>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hint="eastAsia"/>
                <w:kern w:val="0"/>
                <w:sz w:val="24"/>
                <w:szCs w:val="24"/>
              </w:rPr>
            </w:pPr>
            <w:r w:rsidRPr="002544AF">
              <w:rPr>
                <w:rFonts w:ascii="宋体" w:eastAsia="宋体" w:hAnsi="宋体" w:cs="宋体"/>
                <w:kern w:val="0"/>
                <w:sz w:val="24"/>
                <w:szCs w:val="24"/>
              </w:rPr>
              <w:t>项目类型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jc w:val="center"/>
              <w:rPr>
                <w:rFonts w:ascii="宋体" w:eastAsia="宋体" w:hAnsi="宋体" w:cs="宋体"/>
                <w:kern w:val="0"/>
                <w:sz w:val="24"/>
                <w:szCs w:val="24"/>
              </w:rPr>
            </w:pPr>
            <w:r w:rsidRPr="002544AF">
              <w:rPr>
                <w:rFonts w:ascii="宋体" w:eastAsia="宋体" w:hAnsi="宋体" w:cs="宋体"/>
                <w:kern w:val="0"/>
                <w:sz w:val="24"/>
                <w:szCs w:val="24"/>
              </w:rPr>
              <w:t>奖励金额</w:t>
            </w:r>
          </w:p>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kern w:val="0"/>
                <w:sz w:val="24"/>
                <w:szCs w:val="24"/>
              </w:rPr>
              <w:t>（万）</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kern w:val="0"/>
                <w:sz w:val="24"/>
                <w:szCs w:val="24"/>
              </w:rPr>
              <w:t>说明条款</w:t>
            </w:r>
          </w:p>
        </w:tc>
      </w:tr>
      <w:tr w:rsidR="002544AF" w:rsidRPr="002544AF" w:rsidTr="002544AF">
        <w:trPr>
          <w:trHeight w:val="14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宋体" w:eastAsia="宋体" w:hAnsi="宋体" w:cs="宋体"/>
                <w:kern w:val="0"/>
                <w:sz w:val="24"/>
                <w:szCs w:val="24"/>
              </w:rPr>
              <w:t>国家基金重大项目</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hint="eastAsia"/>
                <w:kern w:val="0"/>
                <w:sz w:val="24"/>
                <w:szCs w:val="24"/>
              </w:rPr>
              <w:t>4</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jc w:val="left"/>
              <w:rPr>
                <w:rFonts w:ascii="宋体" w:eastAsia="宋体" w:hAnsi="宋体" w:cs="宋体"/>
                <w:kern w:val="0"/>
                <w:sz w:val="24"/>
                <w:szCs w:val="24"/>
              </w:rPr>
            </w:pPr>
            <w:r w:rsidRPr="002544AF">
              <w:rPr>
                <w:rFonts w:ascii="宋体" w:eastAsia="宋体" w:hAnsi="宋体" w:cs="宋体"/>
                <w:kern w:val="0"/>
                <w:sz w:val="24"/>
                <w:szCs w:val="24"/>
              </w:rPr>
              <w:t>（</w:t>
            </w:r>
            <w:r w:rsidRPr="002544AF">
              <w:rPr>
                <w:rFonts w:ascii="宋体" w:eastAsia="宋体" w:hAnsi="宋体" w:cs="宋体" w:hint="eastAsia"/>
                <w:kern w:val="0"/>
                <w:sz w:val="24"/>
                <w:szCs w:val="24"/>
              </w:rPr>
              <w:t>1</w:t>
            </w:r>
            <w:r w:rsidRPr="002544AF">
              <w:rPr>
                <w:rFonts w:ascii="宋体" w:eastAsia="宋体" w:hAnsi="宋体" w:cs="宋体"/>
                <w:kern w:val="0"/>
                <w:sz w:val="24"/>
                <w:szCs w:val="24"/>
              </w:rPr>
              <w:t>）立项时奖励</w:t>
            </w:r>
            <w:r w:rsidRPr="002544AF">
              <w:rPr>
                <w:rFonts w:ascii="宋体" w:eastAsia="宋体" w:hAnsi="宋体" w:cs="宋体" w:hint="eastAsia"/>
                <w:kern w:val="0"/>
                <w:sz w:val="24"/>
                <w:szCs w:val="24"/>
              </w:rPr>
              <w:t>50%</w:t>
            </w:r>
            <w:r w:rsidRPr="002544AF">
              <w:rPr>
                <w:rFonts w:ascii="宋体" w:eastAsia="宋体" w:hAnsi="宋体" w:cs="宋体"/>
                <w:kern w:val="0"/>
                <w:sz w:val="24"/>
                <w:szCs w:val="24"/>
              </w:rPr>
              <w:t>，结题时奖励</w:t>
            </w:r>
            <w:r w:rsidRPr="002544AF">
              <w:rPr>
                <w:rFonts w:ascii="宋体" w:eastAsia="宋体" w:hAnsi="宋体" w:cs="宋体" w:hint="eastAsia"/>
                <w:kern w:val="0"/>
                <w:sz w:val="24"/>
                <w:szCs w:val="24"/>
              </w:rPr>
              <w:t>50%</w:t>
            </w:r>
            <w:r w:rsidRPr="002544AF">
              <w:rPr>
                <w:rFonts w:ascii="宋体" w:eastAsia="宋体" w:hAnsi="宋体" w:cs="宋体"/>
                <w:kern w:val="0"/>
                <w:sz w:val="24"/>
                <w:szCs w:val="24"/>
              </w:rPr>
              <w:t>；</w:t>
            </w:r>
          </w:p>
          <w:p w:rsidR="002544AF" w:rsidRPr="002544AF" w:rsidRDefault="002544AF" w:rsidP="002544AF">
            <w:pPr>
              <w:widowControl/>
              <w:spacing w:before="100" w:beforeAutospacing="1"/>
              <w:jc w:val="left"/>
              <w:rPr>
                <w:rFonts w:ascii="宋体" w:eastAsia="宋体" w:hAnsi="宋体" w:cs="宋体"/>
                <w:kern w:val="0"/>
                <w:sz w:val="24"/>
                <w:szCs w:val="24"/>
              </w:rPr>
            </w:pPr>
            <w:r w:rsidRPr="002544AF">
              <w:rPr>
                <w:rFonts w:ascii="宋体" w:eastAsia="宋体" w:hAnsi="宋体" w:cs="宋体"/>
                <w:kern w:val="0"/>
                <w:sz w:val="24"/>
                <w:szCs w:val="24"/>
              </w:rPr>
              <w:t>（</w:t>
            </w:r>
            <w:r w:rsidRPr="002544AF">
              <w:rPr>
                <w:rFonts w:ascii="宋体" w:eastAsia="宋体" w:hAnsi="宋体" w:cs="宋体" w:hint="eastAsia"/>
                <w:kern w:val="0"/>
                <w:sz w:val="24"/>
                <w:szCs w:val="24"/>
              </w:rPr>
              <w:t>2</w:t>
            </w:r>
            <w:r w:rsidRPr="002544AF">
              <w:rPr>
                <w:rFonts w:ascii="宋体" w:eastAsia="宋体" w:hAnsi="宋体" w:cs="宋体"/>
                <w:kern w:val="0"/>
                <w:sz w:val="24"/>
                <w:szCs w:val="24"/>
              </w:rPr>
              <w:t>）</w:t>
            </w:r>
            <w:r w:rsidRPr="002544AF">
              <w:rPr>
                <w:rFonts w:ascii="宋体" w:eastAsia="宋体" w:hAnsi="宋体" w:cs="宋体"/>
                <w:b/>
                <w:bCs/>
                <w:kern w:val="0"/>
                <w:sz w:val="24"/>
                <w:szCs w:val="24"/>
              </w:rPr>
              <w:t>须在规定时间内结题</w:t>
            </w:r>
            <w:r w:rsidRPr="002544AF">
              <w:rPr>
                <w:rFonts w:ascii="宋体" w:eastAsia="宋体" w:hAnsi="宋体" w:cs="宋体"/>
                <w:kern w:val="0"/>
                <w:sz w:val="24"/>
                <w:szCs w:val="24"/>
              </w:rPr>
              <w:t>；</w:t>
            </w:r>
          </w:p>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宋体" w:eastAsia="宋体" w:hAnsi="宋体" w:cs="宋体"/>
                <w:kern w:val="0"/>
                <w:sz w:val="24"/>
                <w:szCs w:val="24"/>
              </w:rPr>
              <w:t>（</w:t>
            </w:r>
            <w:r w:rsidRPr="002544AF">
              <w:rPr>
                <w:rFonts w:ascii="宋体" w:eastAsia="宋体" w:hAnsi="宋体" w:cs="宋体" w:hint="eastAsia"/>
                <w:kern w:val="0"/>
                <w:sz w:val="24"/>
                <w:szCs w:val="24"/>
              </w:rPr>
              <w:t>3</w:t>
            </w:r>
            <w:r w:rsidRPr="002544AF">
              <w:rPr>
                <w:rFonts w:ascii="宋体" w:eastAsia="宋体" w:hAnsi="宋体" w:cs="宋体"/>
                <w:kern w:val="0"/>
                <w:sz w:val="24"/>
                <w:szCs w:val="24"/>
              </w:rPr>
              <w:t>）</w:t>
            </w:r>
            <w:r w:rsidRPr="002544AF">
              <w:rPr>
                <w:rFonts w:ascii="宋体" w:eastAsia="宋体" w:hAnsi="宋体" w:cs="宋体"/>
                <w:b/>
                <w:bCs/>
                <w:kern w:val="0"/>
                <w:sz w:val="24"/>
                <w:szCs w:val="24"/>
              </w:rPr>
              <w:t>被撤项的，收回立项奖励</w:t>
            </w:r>
            <w:r w:rsidRPr="002544AF">
              <w:rPr>
                <w:rFonts w:ascii="宋体" w:eastAsia="宋体" w:hAnsi="宋体" w:cs="宋体"/>
                <w:kern w:val="0"/>
                <w:sz w:val="24"/>
                <w:szCs w:val="24"/>
              </w:rPr>
              <w:t>。</w:t>
            </w:r>
          </w:p>
        </w:tc>
      </w:tr>
      <w:tr w:rsidR="002544AF" w:rsidRPr="002544AF" w:rsidTr="002544AF">
        <w:trPr>
          <w:trHeight w:val="14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宋体" w:eastAsia="宋体" w:hAnsi="宋体" w:cs="宋体"/>
                <w:kern w:val="0"/>
                <w:sz w:val="24"/>
                <w:szCs w:val="24"/>
              </w:rPr>
              <w:t>国家级重点项目</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hint="eastAsia"/>
                <w:kern w:val="0"/>
                <w:sz w:val="24"/>
                <w:szCs w:val="24"/>
              </w:rPr>
              <w:t>2</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r>
      <w:tr w:rsidR="002544AF" w:rsidRPr="002544AF" w:rsidTr="002544AF">
        <w:trPr>
          <w:trHeight w:val="14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宋体" w:eastAsia="宋体" w:hAnsi="宋体" w:cs="宋体"/>
                <w:kern w:val="0"/>
                <w:sz w:val="24"/>
                <w:szCs w:val="24"/>
              </w:rPr>
              <w:t>国家基金项目</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hint="eastAsia"/>
                <w:kern w:val="0"/>
                <w:sz w:val="24"/>
                <w:szCs w:val="24"/>
              </w:rPr>
              <w:t>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r>
      <w:tr w:rsidR="002544AF" w:rsidRPr="002544AF" w:rsidTr="002544AF">
        <w:trPr>
          <w:trHeight w:val="14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宋体" w:eastAsia="宋体" w:hAnsi="宋体" w:cs="宋体"/>
                <w:kern w:val="0"/>
                <w:sz w:val="24"/>
                <w:szCs w:val="24"/>
              </w:rPr>
              <w:t>教育部一般项目、其他省部级重大项目</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hint="eastAsia"/>
                <w:kern w:val="0"/>
                <w:sz w:val="24"/>
                <w:szCs w:val="24"/>
              </w:rPr>
              <w:t>0.4</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r>
      <w:tr w:rsidR="002544AF" w:rsidRPr="002544AF" w:rsidTr="002544AF">
        <w:trPr>
          <w:trHeight w:val="131"/>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宋体" w:eastAsia="宋体" w:hAnsi="宋体" w:cs="宋体"/>
                <w:kern w:val="0"/>
                <w:sz w:val="24"/>
                <w:szCs w:val="24"/>
              </w:rPr>
              <w:t>省部级一般项目</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hint="eastAsia"/>
                <w:kern w:val="0"/>
                <w:sz w:val="24"/>
                <w:szCs w:val="24"/>
              </w:rPr>
              <w:t>0.1</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r>
    </w:tbl>
    <w:p w:rsidR="002544AF" w:rsidRPr="002544AF" w:rsidRDefault="002544AF" w:rsidP="002544AF">
      <w:pPr>
        <w:widowControl/>
        <w:shd w:val="clear" w:color="auto" w:fill="FFFFFF"/>
        <w:spacing w:before="100" w:beforeAutospacing="1" w:line="539" w:lineRule="atLeast"/>
        <w:ind w:firstLine="482"/>
        <w:jc w:val="left"/>
        <w:rPr>
          <w:rFonts w:ascii="微软雅黑" w:eastAsia="微软雅黑" w:hAnsi="微软雅黑" w:cs="宋体"/>
          <w:color w:val="656565"/>
          <w:kern w:val="0"/>
          <w:szCs w:val="21"/>
        </w:rPr>
      </w:pPr>
      <w:r w:rsidRPr="002544AF">
        <w:rPr>
          <w:rFonts w:ascii="仿宋" w:eastAsia="仿宋" w:hAnsi="仿宋" w:cs="宋体" w:hint="eastAsia"/>
          <w:color w:val="656565"/>
          <w:kern w:val="0"/>
          <w:sz w:val="24"/>
          <w:szCs w:val="24"/>
        </w:rPr>
        <w:t>注：奖励对象只为课题主持人，立项或结题时申请奖励人应为本院在岗职工。国家基金项目是指国家社科基金、自然科学基金和中国软科学项目；教育部重大项目等同于国家级重点项目；省部级一般项目是指除教育部外的国家各部委、贵州省哲学社会科学规划办和贵州省软科学项目。科研项目结题评定为优秀的，</w:t>
      </w:r>
      <w:proofErr w:type="gramStart"/>
      <w:r w:rsidRPr="002544AF">
        <w:rPr>
          <w:rFonts w:ascii="仿宋" w:eastAsia="仿宋" w:hAnsi="仿宋" w:cs="宋体" w:hint="eastAsia"/>
          <w:color w:val="656565"/>
          <w:kern w:val="0"/>
          <w:sz w:val="24"/>
          <w:szCs w:val="24"/>
        </w:rPr>
        <w:t>凭优秀</w:t>
      </w:r>
      <w:proofErr w:type="gramEnd"/>
      <w:r w:rsidRPr="002544AF">
        <w:rPr>
          <w:rFonts w:ascii="仿宋" w:eastAsia="仿宋" w:hAnsi="仿宋" w:cs="宋体" w:hint="eastAsia"/>
          <w:color w:val="656565"/>
          <w:kern w:val="0"/>
          <w:sz w:val="24"/>
          <w:szCs w:val="24"/>
        </w:rPr>
        <w:t>等级证书在原有奖励金额基础上追加20%的奖励。</w:t>
      </w:r>
    </w:p>
    <w:p w:rsidR="002544AF" w:rsidRPr="002544AF" w:rsidRDefault="002544AF" w:rsidP="002544AF">
      <w:pPr>
        <w:widowControl/>
        <w:shd w:val="clear" w:color="auto" w:fill="FFFFFF"/>
        <w:spacing w:before="100" w:beforeAutospacing="1" w:line="561" w:lineRule="atLeast"/>
        <w:ind w:firstLine="629"/>
        <w:jc w:val="left"/>
        <w:rPr>
          <w:rFonts w:ascii="微软雅黑" w:eastAsia="微软雅黑" w:hAnsi="微软雅黑" w:cs="宋体" w:hint="eastAsia"/>
          <w:color w:val="656565"/>
          <w:kern w:val="0"/>
          <w:szCs w:val="21"/>
        </w:rPr>
      </w:pPr>
      <w:r w:rsidRPr="002544AF">
        <w:rPr>
          <w:rFonts w:ascii="仿宋" w:eastAsia="仿宋" w:hAnsi="仿宋" w:cs="宋体" w:hint="eastAsia"/>
          <w:b/>
          <w:bCs/>
          <w:color w:val="656565"/>
          <w:kern w:val="0"/>
          <w:sz w:val="32"/>
          <w:szCs w:val="32"/>
        </w:rPr>
        <w:t>（二）论文类</w:t>
      </w:r>
    </w:p>
    <w:tbl>
      <w:tblPr>
        <w:tblW w:w="10844" w:type="dxa"/>
        <w:shd w:val="clear" w:color="auto" w:fill="FFFFFF"/>
        <w:tblCellMar>
          <w:left w:w="0" w:type="dxa"/>
          <w:right w:w="0" w:type="dxa"/>
        </w:tblCellMar>
        <w:tblLook w:val="04A0" w:firstRow="1" w:lastRow="0" w:firstColumn="1" w:lastColumn="0" w:noHBand="0" w:noVBand="1"/>
      </w:tblPr>
      <w:tblGrid>
        <w:gridCol w:w="2233"/>
        <w:gridCol w:w="2631"/>
        <w:gridCol w:w="5980"/>
      </w:tblGrid>
      <w:tr w:rsidR="002544AF" w:rsidRPr="002544AF" w:rsidTr="002544AF">
        <w:trPr>
          <w:trHeight w:val="2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lastRenderedPageBreak/>
              <w:t>期刊类型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奖励金额（万）</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          说明</w:t>
            </w:r>
          </w:p>
        </w:tc>
      </w:tr>
      <w:tr w:rsidR="002544AF" w:rsidRPr="002544AF" w:rsidTr="002544AF">
        <w:trPr>
          <w:trHeight w:val="59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微软雅黑" w:eastAsia="微软雅黑" w:hAnsi="微软雅黑" w:cs="宋体" w:hint="eastAsia"/>
                <w:color w:val="656565"/>
                <w:kern w:val="0"/>
                <w:szCs w:val="21"/>
              </w:rPr>
            </w:pPr>
            <w:r w:rsidRPr="002544AF">
              <w:rPr>
                <w:rFonts w:ascii="宋体" w:eastAsia="宋体" w:hAnsi="宋体" w:cs="宋体" w:hint="eastAsia"/>
                <w:color w:val="656565"/>
                <w:kern w:val="0"/>
                <w:sz w:val="24"/>
                <w:szCs w:val="24"/>
              </w:rPr>
              <w:t>A</w:t>
            </w:r>
            <w:r w:rsidRPr="002544AF">
              <w:rPr>
                <w:rFonts w:ascii="微软雅黑" w:eastAsia="微软雅黑" w:hAnsi="微软雅黑" w:cs="宋体" w:hint="eastAsia"/>
                <w:color w:val="656565"/>
                <w:kern w:val="0"/>
                <w:sz w:val="24"/>
                <w:szCs w:val="24"/>
              </w:rPr>
              <w:t>级学术期刊</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宋体" w:eastAsia="宋体" w:hAnsi="宋体" w:cs="宋体" w:hint="eastAsia"/>
                <w:color w:val="656565"/>
                <w:kern w:val="0"/>
                <w:sz w:val="24"/>
                <w:szCs w:val="24"/>
              </w:rPr>
              <w:t>3.0</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jc w:val="left"/>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w:t>
            </w:r>
            <w:r w:rsidRPr="002544AF">
              <w:rPr>
                <w:rFonts w:ascii="宋体" w:eastAsia="宋体" w:hAnsi="宋体" w:cs="宋体" w:hint="eastAsia"/>
                <w:color w:val="656565"/>
                <w:kern w:val="0"/>
                <w:sz w:val="24"/>
                <w:szCs w:val="24"/>
              </w:rPr>
              <w:t>1</w:t>
            </w:r>
            <w:r w:rsidRPr="002544AF">
              <w:rPr>
                <w:rFonts w:ascii="微软雅黑" w:eastAsia="微软雅黑" w:hAnsi="微软雅黑" w:cs="宋体" w:hint="eastAsia"/>
                <w:color w:val="656565"/>
                <w:kern w:val="0"/>
                <w:sz w:val="24"/>
                <w:szCs w:val="24"/>
              </w:rPr>
              <w:t>）用稿通知</w:t>
            </w:r>
            <w:proofErr w:type="gramStart"/>
            <w:r w:rsidRPr="002544AF">
              <w:rPr>
                <w:rFonts w:ascii="微软雅黑" w:eastAsia="微软雅黑" w:hAnsi="微软雅黑" w:cs="宋体" w:hint="eastAsia"/>
                <w:color w:val="656565"/>
                <w:kern w:val="0"/>
                <w:sz w:val="24"/>
                <w:szCs w:val="24"/>
              </w:rPr>
              <w:t>不</w:t>
            </w:r>
            <w:proofErr w:type="gramEnd"/>
            <w:r w:rsidRPr="002544AF">
              <w:rPr>
                <w:rFonts w:ascii="微软雅黑" w:eastAsia="微软雅黑" w:hAnsi="微软雅黑" w:cs="宋体" w:hint="eastAsia"/>
                <w:color w:val="656565"/>
                <w:kern w:val="0"/>
                <w:sz w:val="24"/>
                <w:szCs w:val="24"/>
              </w:rPr>
              <w:t>参评；  </w:t>
            </w:r>
          </w:p>
          <w:p w:rsidR="002544AF" w:rsidRPr="002544AF" w:rsidRDefault="002544AF" w:rsidP="002544AF">
            <w:pPr>
              <w:widowControl/>
              <w:spacing w:before="100" w:beforeAutospacing="1" w:after="100" w:afterAutospacing="1"/>
              <w:jc w:val="left"/>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w:t>
            </w:r>
            <w:r w:rsidRPr="002544AF">
              <w:rPr>
                <w:rFonts w:ascii="宋体" w:eastAsia="宋体" w:hAnsi="宋体" w:cs="宋体" w:hint="eastAsia"/>
                <w:color w:val="656565"/>
                <w:kern w:val="0"/>
                <w:sz w:val="24"/>
                <w:szCs w:val="24"/>
              </w:rPr>
              <w:t>2</w:t>
            </w:r>
            <w:r w:rsidRPr="002544AF">
              <w:rPr>
                <w:rFonts w:ascii="微软雅黑" w:eastAsia="微软雅黑" w:hAnsi="微软雅黑" w:cs="宋体" w:hint="eastAsia"/>
                <w:color w:val="656565"/>
                <w:kern w:val="0"/>
                <w:sz w:val="24"/>
                <w:szCs w:val="24"/>
              </w:rPr>
              <w:t>）跨年度成果可参加下一年度评奖。</w:t>
            </w:r>
          </w:p>
        </w:tc>
      </w:tr>
      <w:tr w:rsidR="002544AF" w:rsidRPr="002544AF" w:rsidTr="002544AF">
        <w:trPr>
          <w:trHeight w:val="60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微软雅黑" w:eastAsia="微软雅黑" w:hAnsi="微软雅黑" w:cs="宋体" w:hint="eastAsia"/>
                <w:color w:val="656565"/>
                <w:kern w:val="0"/>
                <w:szCs w:val="21"/>
              </w:rPr>
            </w:pPr>
            <w:r w:rsidRPr="002544AF">
              <w:rPr>
                <w:rFonts w:ascii="宋体" w:eastAsia="宋体" w:hAnsi="宋体" w:cs="宋体" w:hint="eastAsia"/>
                <w:color w:val="656565"/>
                <w:kern w:val="0"/>
                <w:sz w:val="24"/>
                <w:szCs w:val="24"/>
              </w:rPr>
              <w:t>B</w:t>
            </w:r>
            <w:r w:rsidRPr="002544AF">
              <w:rPr>
                <w:rFonts w:ascii="微软雅黑" w:eastAsia="微软雅黑" w:hAnsi="微软雅黑" w:cs="宋体" w:hint="eastAsia"/>
                <w:color w:val="656565"/>
                <w:kern w:val="0"/>
                <w:sz w:val="24"/>
                <w:szCs w:val="24"/>
              </w:rPr>
              <w:t>级学术期刊</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宋体" w:eastAsia="宋体" w:hAnsi="宋体" w:cs="宋体" w:hint="eastAsia"/>
                <w:color w:val="656565"/>
                <w:kern w:val="0"/>
                <w:sz w:val="24"/>
                <w:szCs w:val="24"/>
              </w:rPr>
              <w:t>1.0</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544AF" w:rsidRPr="002544AF" w:rsidRDefault="002544AF" w:rsidP="002544AF">
            <w:pPr>
              <w:widowControl/>
              <w:jc w:val="left"/>
              <w:rPr>
                <w:rFonts w:ascii="微软雅黑" w:eastAsia="微软雅黑" w:hAnsi="微软雅黑" w:cs="宋体"/>
                <w:color w:val="656565"/>
                <w:kern w:val="0"/>
                <w:szCs w:val="21"/>
              </w:rPr>
            </w:pPr>
          </w:p>
        </w:tc>
      </w:tr>
      <w:tr w:rsidR="002544AF" w:rsidRPr="002544AF" w:rsidTr="002544AF">
        <w:trPr>
          <w:trHeight w:val="591"/>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微软雅黑" w:eastAsia="微软雅黑" w:hAnsi="微软雅黑" w:cs="宋体" w:hint="eastAsia"/>
                <w:color w:val="656565"/>
                <w:kern w:val="0"/>
                <w:szCs w:val="21"/>
              </w:rPr>
            </w:pPr>
            <w:r w:rsidRPr="002544AF">
              <w:rPr>
                <w:rFonts w:ascii="宋体" w:eastAsia="宋体" w:hAnsi="宋体" w:cs="宋体" w:hint="eastAsia"/>
                <w:color w:val="656565"/>
                <w:kern w:val="0"/>
                <w:sz w:val="24"/>
                <w:szCs w:val="24"/>
              </w:rPr>
              <w:t>C</w:t>
            </w:r>
            <w:r w:rsidRPr="002544AF">
              <w:rPr>
                <w:rFonts w:ascii="微软雅黑" w:eastAsia="微软雅黑" w:hAnsi="微软雅黑" w:cs="宋体" w:hint="eastAsia"/>
                <w:color w:val="656565"/>
                <w:kern w:val="0"/>
                <w:sz w:val="24"/>
                <w:szCs w:val="24"/>
              </w:rPr>
              <w:t>级学术期刊</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宋体" w:eastAsia="宋体" w:hAnsi="宋体" w:cs="宋体" w:hint="eastAsia"/>
                <w:color w:val="656565"/>
                <w:kern w:val="0"/>
                <w:sz w:val="24"/>
                <w:szCs w:val="24"/>
              </w:rPr>
              <w:t>0.2</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544AF" w:rsidRPr="002544AF" w:rsidRDefault="002544AF" w:rsidP="002544AF">
            <w:pPr>
              <w:widowControl/>
              <w:jc w:val="left"/>
              <w:rPr>
                <w:rFonts w:ascii="微软雅黑" w:eastAsia="微软雅黑" w:hAnsi="微软雅黑" w:cs="宋体"/>
                <w:color w:val="656565"/>
                <w:kern w:val="0"/>
                <w:szCs w:val="21"/>
              </w:rPr>
            </w:pPr>
          </w:p>
        </w:tc>
      </w:tr>
    </w:tbl>
    <w:p w:rsidR="002544AF" w:rsidRPr="002544AF" w:rsidRDefault="002544AF" w:rsidP="002544AF">
      <w:pPr>
        <w:widowControl/>
        <w:shd w:val="clear" w:color="auto" w:fill="FFFFFF"/>
        <w:spacing w:before="100" w:beforeAutospacing="1" w:line="561" w:lineRule="atLeast"/>
        <w:ind w:firstLine="482"/>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4"/>
          <w:szCs w:val="24"/>
        </w:rPr>
        <w:t>注：A级期刊见附录。B级期刊见附录，被《新华文摘》全文转载的，以及在国外SSCI期刊发表的影响因子低于2.0的学术论文、</w:t>
      </w:r>
      <w:r w:rsidRPr="002544AF">
        <w:rPr>
          <w:rFonts w:ascii="仿宋" w:eastAsia="仿宋" w:hAnsi="仿宋" w:cs="宋体" w:hint="eastAsia"/>
          <w:color w:val="000000"/>
          <w:kern w:val="0"/>
          <w:sz w:val="24"/>
          <w:szCs w:val="24"/>
        </w:rPr>
        <w:t>中国科学院JRC二区、三区SCI学术论文等同于B级期刊。C级期刊包括：在《人民日报》《光明日报》发表的理论文章（字数2000字以上）；论文被《中国社会科学文摘》《高等学校文科学术文摘》《人大复印资料》全文转载的学术论文（被《人大复印资料》转载不低于7000字，均不含论点摘编）；当年度CSSCI学术期刊（不含扩展版）；中国科学院JRC四区SCI学术论文。一篇被转载的学术论文，按最高级别奖励一次</w:t>
      </w:r>
      <w:r w:rsidRPr="002544AF">
        <w:rPr>
          <w:rFonts w:ascii="仿宋" w:eastAsia="仿宋" w:hAnsi="仿宋" w:cs="宋体" w:hint="eastAsia"/>
          <w:b/>
          <w:bCs/>
          <w:color w:val="656565"/>
          <w:kern w:val="0"/>
          <w:sz w:val="24"/>
          <w:szCs w:val="24"/>
        </w:rPr>
        <w:t xml:space="preserve">，不重复奖励,若论文跨年度被转载，再次申报高等次奖励时，扣除已奖励部分。 </w:t>
      </w:r>
      <w:r w:rsidRPr="002544AF">
        <w:rPr>
          <w:rFonts w:ascii="Calibri" w:eastAsia="仿宋" w:hAnsi="Calibri" w:cs="Calibri"/>
          <w:b/>
          <w:bCs/>
          <w:color w:val="656565"/>
          <w:kern w:val="0"/>
          <w:sz w:val="24"/>
          <w:szCs w:val="24"/>
        </w:rPr>
        <w:t>  </w:t>
      </w:r>
    </w:p>
    <w:p w:rsidR="002544AF" w:rsidRPr="002544AF" w:rsidRDefault="002544AF" w:rsidP="002544AF">
      <w:pPr>
        <w:widowControl/>
        <w:shd w:val="clear" w:color="auto" w:fill="FFFFFF"/>
        <w:spacing w:before="100" w:beforeAutospacing="1" w:line="561" w:lineRule="atLeast"/>
        <w:ind w:firstLine="550"/>
        <w:jc w:val="left"/>
        <w:rPr>
          <w:rFonts w:ascii="微软雅黑" w:eastAsia="微软雅黑" w:hAnsi="微软雅黑" w:cs="宋体" w:hint="eastAsia"/>
          <w:color w:val="656565"/>
          <w:kern w:val="0"/>
          <w:szCs w:val="21"/>
        </w:rPr>
      </w:pPr>
      <w:r w:rsidRPr="002544AF">
        <w:rPr>
          <w:rFonts w:ascii="仿宋" w:eastAsia="仿宋" w:hAnsi="仿宋" w:cs="宋体" w:hint="eastAsia"/>
          <w:b/>
          <w:bCs/>
          <w:color w:val="656565"/>
          <w:kern w:val="0"/>
          <w:sz w:val="27"/>
          <w:szCs w:val="27"/>
        </w:rPr>
        <w:t>（三）著作类</w:t>
      </w:r>
    </w:p>
    <w:tbl>
      <w:tblPr>
        <w:tblW w:w="8639" w:type="dxa"/>
        <w:shd w:val="clear" w:color="auto" w:fill="FFFFFF"/>
        <w:tblCellMar>
          <w:left w:w="0" w:type="dxa"/>
          <w:right w:w="0" w:type="dxa"/>
        </w:tblCellMar>
        <w:tblLook w:val="04A0" w:firstRow="1" w:lastRow="0" w:firstColumn="1" w:lastColumn="0" w:noHBand="0" w:noVBand="1"/>
      </w:tblPr>
      <w:tblGrid>
        <w:gridCol w:w="1777"/>
        <w:gridCol w:w="2022"/>
        <w:gridCol w:w="4840"/>
      </w:tblGrid>
      <w:tr w:rsidR="002544AF" w:rsidRPr="002544AF" w:rsidTr="002544AF">
        <w:trPr>
          <w:trHeight w:val="48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出版社类型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奖励金额（万）</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说明</w:t>
            </w:r>
          </w:p>
        </w:tc>
      </w:tr>
      <w:tr w:rsidR="002544AF" w:rsidRPr="002544AF" w:rsidTr="002544AF">
        <w:trPr>
          <w:trHeight w:val="47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国家级出版社</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宋体" w:eastAsia="宋体" w:hAnsi="宋体" w:cs="宋体" w:hint="eastAsia"/>
                <w:color w:val="656565"/>
                <w:kern w:val="0"/>
                <w:sz w:val="24"/>
                <w:szCs w:val="24"/>
              </w:rPr>
              <w:t>0.5</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w:t>
            </w:r>
            <w:r w:rsidRPr="002544AF">
              <w:rPr>
                <w:rFonts w:ascii="宋体" w:eastAsia="宋体" w:hAnsi="宋体" w:cs="宋体" w:hint="eastAsia"/>
                <w:color w:val="656565"/>
                <w:kern w:val="0"/>
                <w:sz w:val="24"/>
                <w:szCs w:val="24"/>
              </w:rPr>
              <w:t>1</w:t>
            </w:r>
            <w:r w:rsidRPr="002544AF">
              <w:rPr>
                <w:rFonts w:ascii="微软雅黑" w:eastAsia="微软雅黑" w:hAnsi="微软雅黑" w:cs="宋体" w:hint="eastAsia"/>
                <w:color w:val="656565"/>
                <w:kern w:val="0"/>
                <w:sz w:val="24"/>
                <w:szCs w:val="24"/>
              </w:rPr>
              <w:t>）不包括论文集、科普著作、工具书。</w:t>
            </w:r>
          </w:p>
        </w:tc>
      </w:tr>
      <w:tr w:rsidR="002544AF" w:rsidRPr="002544AF" w:rsidTr="002544AF">
        <w:trPr>
          <w:trHeight w:val="48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其他出版社</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宋体" w:eastAsia="宋体" w:hAnsi="宋体" w:cs="宋体" w:hint="eastAsia"/>
                <w:color w:val="656565"/>
                <w:kern w:val="0"/>
                <w:sz w:val="24"/>
                <w:szCs w:val="24"/>
              </w:rPr>
              <w:t>0.2</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544AF" w:rsidRPr="002544AF" w:rsidRDefault="002544AF" w:rsidP="002544AF">
            <w:pPr>
              <w:widowControl/>
              <w:jc w:val="left"/>
              <w:rPr>
                <w:rFonts w:ascii="微软雅黑" w:eastAsia="微软雅黑" w:hAnsi="微软雅黑" w:cs="宋体"/>
                <w:color w:val="656565"/>
                <w:kern w:val="0"/>
                <w:szCs w:val="21"/>
              </w:rPr>
            </w:pPr>
          </w:p>
        </w:tc>
      </w:tr>
    </w:tbl>
    <w:p w:rsidR="002544AF" w:rsidRPr="002544AF" w:rsidRDefault="002544AF" w:rsidP="002544AF">
      <w:pPr>
        <w:widowControl/>
        <w:shd w:val="clear" w:color="auto" w:fill="FFFFFF"/>
        <w:spacing w:before="100" w:beforeAutospacing="1" w:line="539" w:lineRule="atLeast"/>
        <w:ind w:firstLine="482"/>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4"/>
          <w:szCs w:val="24"/>
        </w:rPr>
        <w:lastRenderedPageBreak/>
        <w:t>注：奖励对象为独著或第一作者，且字数在15万及以上的著作（含译著）。国家级出版社目录见附录，在国外正规出版社出版的全英文著作（不低于30万字）也算国家级著作；其他出版社是指除上述国家级出版社外国家正规出版社。</w:t>
      </w:r>
    </w:p>
    <w:p w:rsidR="002544AF" w:rsidRPr="002544AF" w:rsidRDefault="002544AF" w:rsidP="002544AF">
      <w:pPr>
        <w:widowControl/>
        <w:shd w:val="clear" w:color="auto" w:fill="FFFFFF"/>
        <w:spacing w:before="100" w:beforeAutospacing="1" w:line="561" w:lineRule="atLeast"/>
        <w:ind w:firstLine="550"/>
        <w:jc w:val="left"/>
        <w:rPr>
          <w:rFonts w:ascii="微软雅黑" w:eastAsia="微软雅黑" w:hAnsi="微软雅黑" w:cs="宋体" w:hint="eastAsia"/>
          <w:color w:val="656565"/>
          <w:kern w:val="0"/>
          <w:szCs w:val="21"/>
        </w:rPr>
      </w:pPr>
      <w:r w:rsidRPr="002544AF">
        <w:rPr>
          <w:rFonts w:ascii="仿宋_GB2312" w:eastAsia="仿宋_GB2312" w:hAnsi="微软雅黑" w:cs="宋体" w:hint="eastAsia"/>
          <w:b/>
          <w:bCs/>
          <w:color w:val="656565"/>
          <w:kern w:val="0"/>
          <w:sz w:val="27"/>
          <w:szCs w:val="27"/>
        </w:rPr>
        <w:t>（四）成果获奖类</w:t>
      </w:r>
    </w:p>
    <w:p w:rsidR="002544AF" w:rsidRPr="002544AF" w:rsidRDefault="002544AF" w:rsidP="002544AF">
      <w:pPr>
        <w:widowControl/>
        <w:shd w:val="clear" w:color="auto" w:fill="FFFFFF"/>
        <w:spacing w:before="100" w:beforeAutospacing="1" w:line="539" w:lineRule="atLeast"/>
        <w:ind w:firstLine="561"/>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rPr>
        <w:t>获奖成果奖励实行奖金配套，国家级</w:t>
      </w:r>
      <w:proofErr w:type="gramStart"/>
      <w:r w:rsidRPr="002544AF">
        <w:rPr>
          <w:rFonts w:ascii="仿宋" w:eastAsia="仿宋" w:hAnsi="仿宋" w:cs="宋体" w:hint="eastAsia"/>
          <w:color w:val="656565"/>
          <w:kern w:val="0"/>
          <w:sz w:val="27"/>
          <w:szCs w:val="27"/>
        </w:rPr>
        <w:t>奖励按</w:t>
      </w:r>
      <w:proofErr w:type="gramEnd"/>
      <w:r w:rsidRPr="002544AF">
        <w:rPr>
          <w:rFonts w:ascii="仿宋" w:eastAsia="仿宋" w:hAnsi="仿宋" w:cs="宋体" w:hint="eastAsia"/>
          <w:color w:val="656565"/>
          <w:kern w:val="0"/>
          <w:sz w:val="27"/>
          <w:szCs w:val="27"/>
        </w:rPr>
        <w:t>所获奖金60%进行配套奖励；省部级</w:t>
      </w:r>
      <w:proofErr w:type="gramStart"/>
      <w:r w:rsidRPr="002544AF">
        <w:rPr>
          <w:rFonts w:ascii="仿宋" w:eastAsia="仿宋" w:hAnsi="仿宋" w:cs="宋体" w:hint="eastAsia"/>
          <w:color w:val="656565"/>
          <w:kern w:val="0"/>
          <w:sz w:val="27"/>
          <w:szCs w:val="27"/>
        </w:rPr>
        <w:t>奖励按</w:t>
      </w:r>
      <w:proofErr w:type="gramEnd"/>
      <w:r w:rsidRPr="002544AF">
        <w:rPr>
          <w:rFonts w:ascii="仿宋" w:eastAsia="仿宋" w:hAnsi="仿宋" w:cs="宋体" w:hint="eastAsia"/>
          <w:color w:val="656565"/>
          <w:kern w:val="0"/>
          <w:sz w:val="27"/>
          <w:szCs w:val="27"/>
        </w:rPr>
        <w:t>所获奖金40%进行配套奖励。</w:t>
      </w:r>
    </w:p>
    <w:tbl>
      <w:tblPr>
        <w:tblW w:w="10109" w:type="dxa"/>
        <w:shd w:val="clear" w:color="auto" w:fill="FFFFFF"/>
        <w:tblCellMar>
          <w:left w:w="0" w:type="dxa"/>
          <w:right w:w="0" w:type="dxa"/>
        </w:tblCellMar>
        <w:tblLook w:val="04A0" w:firstRow="1" w:lastRow="0" w:firstColumn="1" w:lastColumn="0" w:noHBand="0" w:noVBand="1"/>
      </w:tblPr>
      <w:tblGrid>
        <w:gridCol w:w="3556"/>
        <w:gridCol w:w="1780"/>
        <w:gridCol w:w="4773"/>
      </w:tblGrid>
      <w:tr w:rsidR="002544AF" w:rsidRPr="002544AF" w:rsidTr="002544AF">
        <w:trPr>
          <w:trHeight w:val="199"/>
        </w:trPr>
        <w:tc>
          <w:tcPr>
            <w:tcW w:w="35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奖励类型</w:t>
            </w:r>
          </w:p>
        </w:tc>
        <w:tc>
          <w:tcPr>
            <w:tcW w:w="178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配奖额度</w:t>
            </w:r>
          </w:p>
        </w:tc>
        <w:tc>
          <w:tcPr>
            <w:tcW w:w="47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说明</w:t>
            </w:r>
          </w:p>
        </w:tc>
      </w:tr>
      <w:tr w:rsidR="002544AF" w:rsidRPr="002544AF" w:rsidTr="002544AF">
        <w:trPr>
          <w:trHeight w:val="212"/>
        </w:trPr>
        <w:tc>
          <w:tcPr>
            <w:tcW w:w="35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教育部社科优秀成果奖</w:t>
            </w:r>
          </w:p>
        </w:tc>
        <w:tc>
          <w:tcPr>
            <w:tcW w:w="178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宋体" w:eastAsia="宋体" w:hAnsi="宋体" w:cs="Times New Roman" w:hint="eastAsia"/>
                <w:color w:val="656565"/>
                <w:kern w:val="0"/>
                <w:sz w:val="24"/>
                <w:szCs w:val="24"/>
              </w:rPr>
              <w:t>60%</w:t>
            </w:r>
          </w:p>
        </w:tc>
        <w:tc>
          <w:tcPr>
            <w:tcW w:w="47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微软雅黑" w:eastAsia="微软雅黑" w:hAnsi="微软雅黑" w:cs="宋体" w:hint="eastAsia"/>
                <w:color w:val="656565"/>
                <w:kern w:val="0"/>
                <w:szCs w:val="21"/>
              </w:rPr>
            </w:pPr>
          </w:p>
        </w:tc>
      </w:tr>
      <w:tr w:rsidR="002544AF" w:rsidRPr="002544AF" w:rsidTr="002544AF">
        <w:trPr>
          <w:trHeight w:val="199"/>
        </w:trPr>
        <w:tc>
          <w:tcPr>
            <w:tcW w:w="35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省哲学</w:t>
            </w:r>
            <w:proofErr w:type="gramStart"/>
            <w:r w:rsidRPr="002544AF">
              <w:rPr>
                <w:rFonts w:ascii="微软雅黑" w:eastAsia="微软雅黑" w:hAnsi="微软雅黑" w:cs="宋体" w:hint="eastAsia"/>
                <w:color w:val="656565"/>
                <w:kern w:val="0"/>
                <w:sz w:val="24"/>
                <w:szCs w:val="24"/>
              </w:rPr>
              <w:t>社科奖</w:t>
            </w:r>
            <w:proofErr w:type="gramEnd"/>
            <w:r w:rsidRPr="002544AF">
              <w:rPr>
                <w:rFonts w:ascii="微软雅黑" w:eastAsia="微软雅黑" w:hAnsi="微软雅黑" w:cs="宋体" w:hint="eastAsia"/>
                <w:color w:val="656565"/>
                <w:kern w:val="0"/>
                <w:sz w:val="24"/>
                <w:szCs w:val="24"/>
              </w:rPr>
              <w:t>及其他</w:t>
            </w:r>
            <w:proofErr w:type="gramStart"/>
            <w:r w:rsidRPr="002544AF">
              <w:rPr>
                <w:rFonts w:ascii="微软雅黑" w:eastAsia="微软雅黑" w:hAnsi="微软雅黑" w:cs="宋体" w:hint="eastAsia"/>
                <w:color w:val="656565"/>
                <w:kern w:val="0"/>
                <w:sz w:val="24"/>
                <w:szCs w:val="24"/>
              </w:rPr>
              <w:t>部委奖</w:t>
            </w:r>
            <w:proofErr w:type="gramEnd"/>
          </w:p>
        </w:tc>
        <w:tc>
          <w:tcPr>
            <w:tcW w:w="178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宋体" w:eastAsia="宋体" w:hAnsi="宋体" w:cs="Times New Roman" w:hint="eastAsia"/>
                <w:color w:val="656565"/>
                <w:kern w:val="0"/>
                <w:sz w:val="24"/>
                <w:szCs w:val="24"/>
              </w:rPr>
              <w:t>40%</w:t>
            </w:r>
          </w:p>
        </w:tc>
        <w:tc>
          <w:tcPr>
            <w:tcW w:w="4773"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微软雅黑" w:eastAsia="微软雅黑" w:hAnsi="微软雅黑" w:cs="宋体" w:hint="eastAsia"/>
                <w:color w:val="656565"/>
                <w:kern w:val="0"/>
                <w:szCs w:val="21"/>
              </w:rPr>
            </w:pPr>
          </w:p>
        </w:tc>
      </w:tr>
    </w:tbl>
    <w:p w:rsidR="002544AF" w:rsidRPr="002544AF" w:rsidRDefault="002544AF" w:rsidP="002544AF">
      <w:pPr>
        <w:widowControl/>
        <w:shd w:val="clear" w:color="auto" w:fill="FFFFFF"/>
        <w:spacing w:before="100" w:beforeAutospacing="1" w:line="539" w:lineRule="atLeast"/>
        <w:ind w:firstLine="482"/>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4"/>
          <w:szCs w:val="24"/>
        </w:rPr>
        <w:t>注：奖励类型依照最新《贵州大学人文社科成果奖励办法》认定。</w:t>
      </w:r>
    </w:p>
    <w:p w:rsidR="002544AF" w:rsidRPr="002544AF" w:rsidRDefault="002544AF" w:rsidP="002544AF">
      <w:pPr>
        <w:widowControl/>
        <w:shd w:val="clear" w:color="auto" w:fill="FFFFFF"/>
        <w:spacing w:before="100" w:beforeAutospacing="1" w:line="561" w:lineRule="atLeast"/>
        <w:ind w:firstLine="550"/>
        <w:jc w:val="left"/>
        <w:rPr>
          <w:rFonts w:ascii="微软雅黑" w:eastAsia="微软雅黑" w:hAnsi="微软雅黑" w:cs="宋体" w:hint="eastAsia"/>
          <w:color w:val="656565"/>
          <w:kern w:val="0"/>
          <w:szCs w:val="21"/>
        </w:rPr>
      </w:pPr>
      <w:r w:rsidRPr="002544AF">
        <w:rPr>
          <w:rFonts w:ascii="仿宋" w:eastAsia="仿宋" w:hAnsi="仿宋" w:cs="宋体" w:hint="eastAsia"/>
          <w:b/>
          <w:bCs/>
          <w:color w:val="656565"/>
          <w:kern w:val="0"/>
          <w:sz w:val="27"/>
          <w:szCs w:val="27"/>
        </w:rPr>
        <w:t>（五）调研报告类</w:t>
      </w:r>
    </w:p>
    <w:tbl>
      <w:tblPr>
        <w:tblW w:w="11651" w:type="dxa"/>
        <w:shd w:val="clear" w:color="auto" w:fill="FFFFFF"/>
        <w:tblCellMar>
          <w:left w:w="0" w:type="dxa"/>
          <w:right w:w="0" w:type="dxa"/>
        </w:tblCellMar>
        <w:tblLook w:val="04A0" w:firstRow="1" w:lastRow="0" w:firstColumn="1" w:lastColumn="0" w:noHBand="0" w:noVBand="1"/>
      </w:tblPr>
      <w:tblGrid>
        <w:gridCol w:w="2535"/>
        <w:gridCol w:w="2246"/>
        <w:gridCol w:w="6870"/>
      </w:tblGrid>
      <w:tr w:rsidR="002544AF" w:rsidRPr="002544AF" w:rsidTr="002544AF">
        <w:trPr>
          <w:trHeight w:val="149"/>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奖励类型</w:t>
            </w:r>
          </w:p>
        </w:tc>
        <w:tc>
          <w:tcPr>
            <w:tcW w:w="224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配奖金额（万）</w:t>
            </w:r>
          </w:p>
        </w:tc>
        <w:tc>
          <w:tcPr>
            <w:tcW w:w="687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说明</w:t>
            </w:r>
          </w:p>
        </w:tc>
      </w:tr>
      <w:tr w:rsidR="002544AF" w:rsidRPr="002544AF" w:rsidTr="002544AF">
        <w:trPr>
          <w:trHeight w:val="159"/>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ind w:firstLine="1202"/>
              <w:jc w:val="left"/>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一级奖励</w:t>
            </w:r>
          </w:p>
        </w:tc>
        <w:tc>
          <w:tcPr>
            <w:tcW w:w="224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宋体" w:eastAsia="宋体" w:hAnsi="宋体" w:cs="宋体" w:hint="eastAsia"/>
                <w:color w:val="656565"/>
                <w:kern w:val="0"/>
                <w:sz w:val="24"/>
                <w:szCs w:val="24"/>
              </w:rPr>
              <w:t>0.5</w:t>
            </w:r>
          </w:p>
        </w:tc>
        <w:tc>
          <w:tcPr>
            <w:tcW w:w="687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批示人应为副部级及以上</w:t>
            </w:r>
          </w:p>
        </w:tc>
      </w:tr>
      <w:tr w:rsidR="002544AF" w:rsidRPr="002544AF" w:rsidTr="002544AF">
        <w:trPr>
          <w:trHeight w:val="149"/>
        </w:trPr>
        <w:tc>
          <w:tcPr>
            <w:tcW w:w="253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ind w:firstLine="1202"/>
              <w:jc w:val="left"/>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二级奖励</w:t>
            </w:r>
          </w:p>
        </w:tc>
        <w:tc>
          <w:tcPr>
            <w:tcW w:w="2246"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宋体" w:eastAsia="宋体" w:hAnsi="宋体" w:cs="宋体" w:hint="eastAsia"/>
                <w:color w:val="656565"/>
                <w:kern w:val="0"/>
                <w:sz w:val="24"/>
                <w:szCs w:val="24"/>
              </w:rPr>
              <w:t>0.2</w:t>
            </w:r>
          </w:p>
        </w:tc>
        <w:tc>
          <w:tcPr>
            <w:tcW w:w="687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微软雅黑" w:eastAsia="微软雅黑" w:hAnsi="微软雅黑" w:cs="宋体" w:hint="eastAsia"/>
                <w:color w:val="656565"/>
                <w:kern w:val="0"/>
                <w:szCs w:val="21"/>
              </w:rPr>
            </w:pPr>
            <w:r w:rsidRPr="002544AF">
              <w:rPr>
                <w:rFonts w:ascii="微软雅黑" w:eastAsia="微软雅黑" w:hAnsi="微软雅黑" w:cs="宋体" w:hint="eastAsia"/>
                <w:color w:val="656565"/>
                <w:kern w:val="0"/>
                <w:sz w:val="24"/>
                <w:szCs w:val="24"/>
              </w:rPr>
              <w:t>批示人应为副省级及以上</w:t>
            </w:r>
          </w:p>
        </w:tc>
      </w:tr>
    </w:tbl>
    <w:p w:rsidR="002544AF" w:rsidRPr="002544AF" w:rsidRDefault="002544AF" w:rsidP="002544AF">
      <w:pPr>
        <w:widowControl/>
        <w:shd w:val="clear" w:color="auto" w:fill="FFFFFF"/>
        <w:spacing w:before="100" w:beforeAutospacing="1" w:line="539" w:lineRule="atLeast"/>
        <w:ind w:firstLine="482"/>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4"/>
          <w:szCs w:val="24"/>
        </w:rPr>
        <w:lastRenderedPageBreak/>
        <w:t>注：此处调研报告奖励</w:t>
      </w:r>
      <w:proofErr w:type="gramStart"/>
      <w:r w:rsidRPr="002544AF">
        <w:rPr>
          <w:rFonts w:ascii="仿宋" w:eastAsia="仿宋" w:hAnsi="仿宋" w:cs="宋体" w:hint="eastAsia"/>
          <w:color w:val="656565"/>
          <w:kern w:val="0"/>
          <w:sz w:val="24"/>
          <w:szCs w:val="24"/>
        </w:rPr>
        <w:t>是指获批</w:t>
      </w:r>
      <w:proofErr w:type="gramEnd"/>
      <w:r w:rsidRPr="002544AF">
        <w:rPr>
          <w:rFonts w:ascii="仿宋" w:eastAsia="仿宋" w:hAnsi="仿宋" w:cs="宋体" w:hint="eastAsia"/>
          <w:color w:val="656565"/>
          <w:kern w:val="0"/>
          <w:sz w:val="24"/>
          <w:szCs w:val="24"/>
        </w:rPr>
        <w:t>的调研报告，批示内容应为肯定性批示。一级奖励是指获得国家（部委）领导人批示的调研报告，获得省委书记、省长批示的调研报告等同于一级奖励。二级奖励是指获得副省级领导人批示的调研报告。</w:t>
      </w:r>
    </w:p>
    <w:p w:rsidR="002544AF" w:rsidRPr="002544AF" w:rsidRDefault="002544AF" w:rsidP="002544AF">
      <w:pPr>
        <w:widowControl/>
        <w:shd w:val="clear" w:color="auto" w:fill="FFFFFF"/>
        <w:spacing w:before="159" w:after="159" w:line="561" w:lineRule="atLeast"/>
        <w:ind w:firstLine="550"/>
        <w:jc w:val="left"/>
        <w:rPr>
          <w:rFonts w:ascii="微软雅黑" w:eastAsia="微软雅黑" w:hAnsi="微软雅黑" w:cs="宋体" w:hint="eastAsia"/>
          <w:color w:val="656565"/>
          <w:kern w:val="0"/>
          <w:szCs w:val="21"/>
        </w:rPr>
      </w:pPr>
      <w:r w:rsidRPr="002544AF">
        <w:rPr>
          <w:rFonts w:ascii="黑体" w:eastAsia="黑体" w:hAnsi="黑体" w:cs="宋体" w:hint="eastAsia"/>
          <w:b/>
          <w:bCs/>
          <w:color w:val="656565"/>
          <w:kern w:val="0"/>
          <w:sz w:val="27"/>
          <w:szCs w:val="27"/>
        </w:rPr>
        <w:t>三、科研奖励的时限、原则与要求</w:t>
      </w:r>
    </w:p>
    <w:p w:rsidR="002544AF" w:rsidRPr="002544AF" w:rsidRDefault="002544AF" w:rsidP="002544AF">
      <w:pPr>
        <w:widowControl/>
        <w:shd w:val="clear" w:color="auto" w:fill="FFFFFF"/>
        <w:spacing w:before="100" w:beforeAutospacing="1" w:line="539" w:lineRule="atLeast"/>
        <w:ind w:firstLine="561"/>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rPr>
        <w:t>1．科研成果奖励时限为上一年度（1-12月）所获得的成果，不跨年度奖励。所有成果只能参与一次评奖，符合两种或两种以上奖励的，按最高标准奖励。</w:t>
      </w:r>
    </w:p>
    <w:p w:rsidR="002544AF" w:rsidRPr="002544AF" w:rsidRDefault="002544AF" w:rsidP="002544AF">
      <w:pPr>
        <w:widowControl/>
        <w:shd w:val="clear" w:color="auto" w:fill="FFFFFF"/>
        <w:spacing w:before="100" w:beforeAutospacing="1" w:line="539" w:lineRule="atLeast"/>
        <w:ind w:firstLine="561"/>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rPr>
        <w:t>2．科研成果申报时间一般为下一年度春季学期开始。</w:t>
      </w:r>
      <w:r w:rsidRPr="002544AF">
        <w:rPr>
          <w:rFonts w:ascii="仿宋" w:eastAsia="仿宋" w:hAnsi="仿宋" w:cs="宋体" w:hint="eastAsia"/>
          <w:b/>
          <w:bCs/>
          <w:color w:val="656565"/>
          <w:kern w:val="0"/>
          <w:sz w:val="27"/>
          <w:szCs w:val="27"/>
        </w:rPr>
        <w:t>科研成果奖励实行个人自愿申报制</w:t>
      </w:r>
      <w:r w:rsidRPr="002544AF">
        <w:rPr>
          <w:rFonts w:ascii="仿宋" w:eastAsia="仿宋" w:hAnsi="仿宋" w:cs="宋体" w:hint="eastAsia"/>
          <w:color w:val="656565"/>
          <w:kern w:val="0"/>
          <w:sz w:val="27"/>
          <w:szCs w:val="27"/>
        </w:rPr>
        <w:t>。项目结题，可以凭证书结题时间及时申报，因为寄送或审核单位延迟下达结题证书等特殊原因跨年申报的，需要附带说明，延期结题的不符合申报条件。</w:t>
      </w:r>
      <w:r w:rsidRPr="002544AF">
        <w:rPr>
          <w:rFonts w:ascii="仿宋" w:eastAsia="仿宋" w:hAnsi="仿宋" w:cs="宋体" w:hint="eastAsia"/>
          <w:b/>
          <w:bCs/>
          <w:color w:val="656565"/>
          <w:kern w:val="0"/>
          <w:sz w:val="27"/>
          <w:szCs w:val="27"/>
        </w:rPr>
        <w:t>申报有效期以学院公布的时间为准</w:t>
      </w:r>
      <w:r w:rsidRPr="002544AF">
        <w:rPr>
          <w:rFonts w:ascii="仿宋" w:eastAsia="仿宋" w:hAnsi="仿宋" w:cs="宋体" w:hint="eastAsia"/>
          <w:color w:val="656565"/>
          <w:kern w:val="0"/>
          <w:sz w:val="27"/>
          <w:szCs w:val="27"/>
        </w:rPr>
        <w:t>，</w:t>
      </w:r>
      <w:r w:rsidRPr="002544AF">
        <w:rPr>
          <w:rFonts w:ascii="仿宋" w:eastAsia="仿宋" w:hAnsi="仿宋" w:cs="宋体" w:hint="eastAsia"/>
          <w:b/>
          <w:bCs/>
          <w:color w:val="656565"/>
          <w:kern w:val="0"/>
          <w:sz w:val="27"/>
          <w:szCs w:val="27"/>
        </w:rPr>
        <w:t>在学院发出通知申报截止的时间内没有递交科研奖励申请材料，视为自动放弃，不再补报，漏报者责任自负。</w:t>
      </w:r>
    </w:p>
    <w:p w:rsidR="002544AF" w:rsidRPr="002544AF" w:rsidRDefault="002544AF" w:rsidP="002544AF">
      <w:pPr>
        <w:widowControl/>
        <w:shd w:val="clear" w:color="auto" w:fill="FFFFFF"/>
        <w:spacing w:before="100" w:beforeAutospacing="1" w:line="539" w:lineRule="atLeast"/>
        <w:ind w:firstLine="561"/>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rPr>
        <w:t>3．申报人须填写《贵州大学公共管理学院科研奖励成果登记表》，连同成果原件一份、复印件一份交学院教学科研科存档。</w:t>
      </w:r>
    </w:p>
    <w:p w:rsidR="002544AF" w:rsidRPr="002544AF" w:rsidRDefault="002544AF" w:rsidP="002544AF">
      <w:pPr>
        <w:widowControl/>
        <w:shd w:val="clear" w:color="auto" w:fill="FFFFFF"/>
        <w:spacing w:before="100" w:beforeAutospacing="1" w:line="539" w:lineRule="atLeast"/>
        <w:ind w:firstLine="561"/>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rPr>
        <w:t>4．科研成果获学院资助出版或发表的，不适用</w:t>
      </w:r>
      <w:proofErr w:type="gramStart"/>
      <w:r w:rsidRPr="002544AF">
        <w:rPr>
          <w:rFonts w:ascii="仿宋" w:eastAsia="仿宋" w:hAnsi="仿宋" w:cs="宋体" w:hint="eastAsia"/>
          <w:color w:val="656565"/>
          <w:kern w:val="0"/>
          <w:sz w:val="27"/>
          <w:szCs w:val="27"/>
        </w:rPr>
        <w:t>本科研</w:t>
      </w:r>
      <w:proofErr w:type="gramEnd"/>
      <w:r w:rsidRPr="002544AF">
        <w:rPr>
          <w:rFonts w:ascii="仿宋" w:eastAsia="仿宋" w:hAnsi="仿宋" w:cs="宋体" w:hint="eastAsia"/>
          <w:color w:val="656565"/>
          <w:kern w:val="0"/>
          <w:sz w:val="27"/>
          <w:szCs w:val="27"/>
        </w:rPr>
        <w:t>奖励办法，有特别规定的除外。</w:t>
      </w:r>
    </w:p>
    <w:p w:rsidR="002544AF" w:rsidRPr="002544AF" w:rsidRDefault="002544AF" w:rsidP="002544AF">
      <w:pPr>
        <w:widowControl/>
        <w:shd w:val="clear" w:color="auto" w:fill="FFFFFF"/>
        <w:spacing w:before="100" w:beforeAutospacing="1" w:line="539" w:lineRule="atLeast"/>
        <w:ind w:firstLine="561"/>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rPr>
        <w:t>5．如有学术腐败和学术不端行为，一经查实，取消奖励资格或追回奖金。</w:t>
      </w:r>
    </w:p>
    <w:p w:rsidR="002544AF" w:rsidRPr="002544AF" w:rsidRDefault="002544AF" w:rsidP="002544AF">
      <w:pPr>
        <w:widowControl/>
        <w:shd w:val="clear" w:color="auto" w:fill="FFFFFF"/>
        <w:spacing w:before="100" w:beforeAutospacing="1" w:line="539" w:lineRule="atLeast"/>
        <w:ind w:firstLine="561"/>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rPr>
        <w:t>6．所有奖励金额均为税前金额，科研奖励所产生的税收由获奖人承担。</w:t>
      </w:r>
    </w:p>
    <w:p w:rsidR="002544AF" w:rsidRPr="002544AF" w:rsidRDefault="002544AF" w:rsidP="002544AF">
      <w:pPr>
        <w:widowControl/>
        <w:shd w:val="clear" w:color="auto" w:fill="FFFFFF"/>
        <w:spacing w:before="100" w:beforeAutospacing="1" w:line="539" w:lineRule="atLeast"/>
        <w:ind w:firstLine="561"/>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rPr>
        <w:lastRenderedPageBreak/>
        <w:t>7．为了服务于学院学科建设和学科发展，围绕贵州三大战略（“大数据”“大扶贫”“大生态”）研究发表在CSSCI及以上期刊的学术论文，在原有奖励基础上，每一篇增加1000元奖励。</w:t>
      </w:r>
    </w:p>
    <w:p w:rsidR="002544AF" w:rsidRPr="002544AF" w:rsidRDefault="002544AF" w:rsidP="002544AF">
      <w:pPr>
        <w:widowControl/>
        <w:shd w:val="clear" w:color="auto" w:fill="FFFFFF"/>
        <w:spacing w:before="100" w:beforeAutospacing="1" w:line="539" w:lineRule="atLeast"/>
        <w:ind w:firstLine="561"/>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rPr>
        <w:t>8．为了更好完成学校的年度目标绩效考核和学科排名任务，每一年评出年度论文发表卓越贡献奖1-2名，每位奖励5000元。评价标准：取年度C</w:t>
      </w:r>
      <w:r w:rsidRPr="002544AF">
        <w:rPr>
          <w:rFonts w:ascii="Calibri" w:eastAsia="仿宋" w:hAnsi="Calibri" w:cs="Calibri"/>
          <w:color w:val="656565"/>
          <w:kern w:val="0"/>
          <w:sz w:val="27"/>
          <w:szCs w:val="27"/>
        </w:rPr>
        <w:t> </w:t>
      </w:r>
      <w:r w:rsidRPr="002544AF">
        <w:rPr>
          <w:rFonts w:ascii="仿宋" w:eastAsia="仿宋" w:hAnsi="仿宋" w:cs="宋体" w:hint="eastAsia"/>
          <w:color w:val="656565"/>
          <w:kern w:val="0"/>
          <w:sz w:val="27"/>
          <w:szCs w:val="27"/>
        </w:rPr>
        <w:t>级学术期刊论文发表数量最多者1名；A级期刊论文不少于1篇或者B级期刊不少于2篇1名。</w:t>
      </w:r>
    </w:p>
    <w:p w:rsidR="002544AF" w:rsidRPr="002544AF" w:rsidRDefault="002544AF" w:rsidP="002544AF">
      <w:pPr>
        <w:widowControl/>
        <w:shd w:val="clear" w:color="auto" w:fill="FFFFFF"/>
        <w:spacing w:before="159" w:after="159" w:line="561" w:lineRule="atLeast"/>
        <w:ind w:firstLine="550"/>
        <w:jc w:val="left"/>
        <w:rPr>
          <w:rFonts w:ascii="微软雅黑" w:eastAsia="微软雅黑" w:hAnsi="微软雅黑" w:cs="宋体" w:hint="eastAsia"/>
          <w:color w:val="656565"/>
          <w:kern w:val="0"/>
          <w:szCs w:val="21"/>
        </w:rPr>
      </w:pPr>
      <w:r w:rsidRPr="002544AF">
        <w:rPr>
          <w:rFonts w:ascii="黑体" w:eastAsia="黑体" w:hAnsi="黑体" w:cs="宋体" w:hint="eastAsia"/>
          <w:b/>
          <w:bCs/>
          <w:color w:val="656565"/>
          <w:kern w:val="0"/>
          <w:sz w:val="27"/>
          <w:szCs w:val="27"/>
        </w:rPr>
        <w:t>四、本办法最终解释权归公共管理学院。</w:t>
      </w:r>
    </w:p>
    <w:p w:rsidR="002544AF" w:rsidRPr="002544AF" w:rsidRDefault="002544AF" w:rsidP="002544AF">
      <w:pPr>
        <w:widowControl/>
        <w:shd w:val="clear" w:color="auto" w:fill="FFFFFF"/>
        <w:spacing w:before="100" w:beforeAutospacing="1" w:line="499" w:lineRule="atLeast"/>
        <w:ind w:right="550" w:firstLine="3793"/>
        <w:jc w:val="right"/>
        <w:rPr>
          <w:rFonts w:ascii="微软雅黑" w:eastAsia="微软雅黑" w:hAnsi="微软雅黑" w:cs="宋体" w:hint="eastAsia"/>
          <w:color w:val="656565"/>
          <w:kern w:val="0"/>
          <w:szCs w:val="21"/>
        </w:rPr>
      </w:pPr>
      <w:r w:rsidRPr="002544AF">
        <w:rPr>
          <w:rFonts w:ascii="仿宋_GB2312" w:eastAsia="仿宋_GB2312" w:hAnsi="微软雅黑" w:cs="宋体" w:hint="eastAsia"/>
          <w:b/>
          <w:bCs/>
          <w:color w:val="656565"/>
          <w:kern w:val="0"/>
          <w:sz w:val="27"/>
          <w:szCs w:val="27"/>
        </w:rPr>
        <w:t>贵州大学公共管理学院</w:t>
      </w:r>
    </w:p>
    <w:p w:rsidR="002544AF" w:rsidRPr="002544AF" w:rsidRDefault="002544AF" w:rsidP="002544AF">
      <w:pPr>
        <w:widowControl/>
        <w:shd w:val="clear" w:color="auto" w:fill="FFFFFF"/>
        <w:spacing w:before="100" w:beforeAutospacing="1" w:line="499" w:lineRule="atLeast"/>
        <w:ind w:right="550" w:firstLine="3793"/>
        <w:jc w:val="right"/>
        <w:rPr>
          <w:rFonts w:ascii="微软雅黑" w:eastAsia="微软雅黑" w:hAnsi="微软雅黑" w:cs="宋体" w:hint="eastAsia"/>
          <w:color w:val="656565"/>
          <w:kern w:val="0"/>
          <w:szCs w:val="21"/>
        </w:rPr>
      </w:pPr>
      <w:r w:rsidRPr="002544AF">
        <w:rPr>
          <w:rFonts w:ascii="仿宋_GB2312" w:eastAsia="仿宋_GB2312" w:hAnsi="微软雅黑" w:cs="宋体" w:hint="eastAsia"/>
          <w:b/>
          <w:bCs/>
          <w:color w:val="000000"/>
          <w:kern w:val="0"/>
          <w:sz w:val="27"/>
          <w:szCs w:val="27"/>
        </w:rPr>
        <w:t>2019年4月19日</w:t>
      </w:r>
    </w:p>
    <w:p w:rsidR="002544AF" w:rsidRPr="002544AF" w:rsidRDefault="002544AF" w:rsidP="002544AF">
      <w:pPr>
        <w:widowControl/>
        <w:shd w:val="clear" w:color="auto" w:fill="FFFFFF"/>
        <w:spacing w:before="100" w:beforeAutospacing="1"/>
        <w:ind w:firstLine="629"/>
        <w:jc w:val="left"/>
        <w:rPr>
          <w:rFonts w:ascii="微软雅黑" w:eastAsia="微软雅黑" w:hAnsi="微软雅黑" w:cs="宋体" w:hint="eastAsia"/>
          <w:color w:val="656565"/>
          <w:kern w:val="0"/>
          <w:szCs w:val="21"/>
        </w:rPr>
      </w:pPr>
    </w:p>
    <w:p w:rsidR="002544AF" w:rsidRPr="002544AF" w:rsidRDefault="002544AF" w:rsidP="002544AF">
      <w:pPr>
        <w:widowControl/>
        <w:shd w:val="clear" w:color="auto" w:fill="FFFFFF"/>
        <w:spacing w:before="100" w:beforeAutospacing="1" w:line="315" w:lineRule="atLeast"/>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4"/>
          <w:szCs w:val="24"/>
          <w:shd w:val="clear" w:color="auto" w:fill="FFFFFF"/>
        </w:rPr>
        <w:t>附录一</w:t>
      </w:r>
    </w:p>
    <w:p w:rsidR="002544AF" w:rsidRPr="002544AF" w:rsidRDefault="002544AF" w:rsidP="002544AF">
      <w:pPr>
        <w:widowControl/>
        <w:shd w:val="clear" w:color="auto" w:fill="FFFFFF"/>
        <w:spacing w:before="100" w:beforeAutospacing="1" w:line="522" w:lineRule="atLeast"/>
        <w:jc w:val="center"/>
        <w:rPr>
          <w:rFonts w:ascii="微软雅黑" w:eastAsia="微软雅黑" w:hAnsi="微软雅黑" w:cs="宋体" w:hint="eastAsia"/>
          <w:color w:val="656565"/>
          <w:kern w:val="0"/>
          <w:szCs w:val="21"/>
        </w:rPr>
      </w:pPr>
      <w:r w:rsidRPr="002544AF">
        <w:rPr>
          <w:rFonts w:ascii="黑体" w:eastAsia="黑体" w:hAnsi="黑体" w:cs="宋体" w:hint="eastAsia"/>
          <w:color w:val="656565"/>
          <w:kern w:val="0"/>
          <w:sz w:val="27"/>
          <w:szCs w:val="27"/>
        </w:rPr>
        <w:t>贵州大学公共管理学院认定国家级出版社名录</w:t>
      </w:r>
    </w:p>
    <w:p w:rsidR="002544AF" w:rsidRPr="002544AF" w:rsidRDefault="002544AF" w:rsidP="002544AF">
      <w:pPr>
        <w:widowControl/>
        <w:shd w:val="clear" w:color="auto" w:fill="FFFFFF"/>
        <w:spacing w:before="100" w:beforeAutospacing="1" w:line="315" w:lineRule="atLeast"/>
        <w:ind w:firstLine="482"/>
        <w:jc w:val="center"/>
        <w:rPr>
          <w:rFonts w:ascii="微软雅黑" w:eastAsia="微软雅黑" w:hAnsi="微软雅黑" w:cs="宋体" w:hint="eastAsia"/>
          <w:color w:val="656565"/>
          <w:kern w:val="0"/>
          <w:szCs w:val="21"/>
        </w:rPr>
      </w:pPr>
    </w:p>
    <w:tbl>
      <w:tblPr>
        <w:tblW w:w="13049" w:type="dxa"/>
        <w:jc w:val="center"/>
        <w:tblCellMar>
          <w:left w:w="0" w:type="dxa"/>
          <w:right w:w="0" w:type="dxa"/>
        </w:tblCellMar>
        <w:tblLook w:val="04A0" w:firstRow="1" w:lastRow="0" w:firstColumn="1" w:lastColumn="0" w:noHBand="0" w:noVBand="1"/>
      </w:tblPr>
      <w:tblGrid>
        <w:gridCol w:w="1588"/>
        <w:gridCol w:w="5158"/>
        <w:gridCol w:w="578"/>
        <w:gridCol w:w="1587"/>
        <w:gridCol w:w="4138"/>
      </w:tblGrid>
      <w:tr w:rsidR="002544AF" w:rsidRPr="002544AF" w:rsidTr="002544AF">
        <w:trPr>
          <w:trHeight w:val="49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hint="eastAsia"/>
                <w:kern w:val="0"/>
                <w:sz w:val="24"/>
                <w:szCs w:val="24"/>
              </w:rPr>
            </w:pPr>
            <w:r w:rsidRPr="002544AF">
              <w:rPr>
                <w:rFonts w:ascii="宋体" w:eastAsia="宋体" w:hAnsi="宋体" w:cs="宋体"/>
                <w:kern w:val="0"/>
                <w:sz w:val="27"/>
                <w:szCs w:val="27"/>
                <w:shd w:val="clear" w:color="auto" w:fill="FFFFFF"/>
              </w:rPr>
              <w:t>序号</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kern w:val="0"/>
                <w:sz w:val="27"/>
                <w:szCs w:val="27"/>
                <w:shd w:val="clear" w:color="auto" w:fill="FFFFFF"/>
              </w:rPr>
              <w:t>出版社名称</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kern w:val="0"/>
                <w:sz w:val="27"/>
                <w:szCs w:val="27"/>
                <w:shd w:val="clear" w:color="auto" w:fill="FFFFFF"/>
              </w:rPr>
              <w:t>序号</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kern w:val="0"/>
                <w:sz w:val="27"/>
                <w:szCs w:val="27"/>
                <w:shd w:val="clear" w:color="auto" w:fill="FFFFFF"/>
              </w:rPr>
              <w:t>出版社名称</w:t>
            </w:r>
          </w:p>
        </w:tc>
      </w:tr>
      <w:tr w:rsidR="002544AF" w:rsidRPr="002544AF" w:rsidTr="002544AF">
        <w:trPr>
          <w:trHeight w:val="50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人民出版社</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经济科学出版社</w:t>
            </w:r>
          </w:p>
        </w:tc>
      </w:tr>
      <w:tr w:rsidR="002544AF" w:rsidRPr="002544AF" w:rsidTr="002544AF">
        <w:trPr>
          <w:trHeight w:val="50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商务印书馆</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中国经济出版社</w:t>
            </w:r>
          </w:p>
        </w:tc>
      </w:tr>
      <w:tr w:rsidR="002544AF" w:rsidRPr="002544AF" w:rsidTr="002544AF">
        <w:trPr>
          <w:trHeight w:val="50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三联书店</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经济管理出版社</w:t>
            </w:r>
          </w:p>
        </w:tc>
      </w:tr>
      <w:tr w:rsidR="002544AF" w:rsidRPr="002544AF" w:rsidTr="002544AF">
        <w:trPr>
          <w:trHeight w:val="50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中国社会科学出版社</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中国财经出版社</w:t>
            </w:r>
          </w:p>
        </w:tc>
      </w:tr>
      <w:tr w:rsidR="002544AF" w:rsidRPr="002544AF" w:rsidTr="002544AF">
        <w:trPr>
          <w:trHeight w:val="50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社会科学文献出版社</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法律出版社</w:t>
            </w:r>
          </w:p>
        </w:tc>
      </w:tr>
      <w:tr w:rsidR="002544AF" w:rsidRPr="002544AF" w:rsidTr="002544AF">
        <w:trPr>
          <w:trHeight w:val="50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新华出版社</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中国法制出版社</w:t>
            </w:r>
          </w:p>
        </w:tc>
      </w:tr>
      <w:tr w:rsidR="002544AF" w:rsidRPr="002544AF" w:rsidTr="002544AF">
        <w:trPr>
          <w:trHeight w:val="50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中央编译出版社</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中华书局</w:t>
            </w:r>
          </w:p>
        </w:tc>
      </w:tr>
      <w:tr w:rsidR="002544AF" w:rsidRPr="002544AF" w:rsidTr="002544AF">
        <w:trPr>
          <w:trHeight w:val="50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中央文献出版社</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rPr>
              <w:t>科学出版社</w:t>
            </w:r>
          </w:p>
        </w:tc>
      </w:tr>
      <w:tr w:rsidR="002544AF" w:rsidRPr="002544AF" w:rsidTr="002544AF">
        <w:trPr>
          <w:trHeight w:val="49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中共党史出版社</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高等教育出版社</w:t>
            </w:r>
          </w:p>
        </w:tc>
      </w:tr>
    </w:tbl>
    <w:p w:rsidR="002544AF" w:rsidRPr="002544AF" w:rsidRDefault="002544AF" w:rsidP="002544AF">
      <w:pPr>
        <w:widowControl/>
        <w:shd w:val="clear" w:color="auto" w:fill="FFFFFF"/>
        <w:spacing w:before="100" w:beforeAutospacing="1" w:line="315" w:lineRule="atLeast"/>
        <w:jc w:val="left"/>
        <w:rPr>
          <w:rFonts w:ascii="微软雅黑" w:eastAsia="微软雅黑" w:hAnsi="微软雅黑" w:cs="宋体"/>
          <w:color w:val="656565"/>
          <w:kern w:val="0"/>
          <w:szCs w:val="21"/>
        </w:rPr>
      </w:pPr>
    </w:p>
    <w:p w:rsidR="002544AF" w:rsidRPr="002544AF" w:rsidRDefault="002544AF" w:rsidP="002544AF">
      <w:pPr>
        <w:widowControl/>
        <w:shd w:val="clear" w:color="auto" w:fill="FFFFFF"/>
        <w:spacing w:before="100" w:beforeAutospacing="1" w:line="315" w:lineRule="atLeast"/>
        <w:jc w:val="left"/>
        <w:rPr>
          <w:rFonts w:ascii="微软雅黑" w:eastAsia="微软雅黑" w:hAnsi="微软雅黑" w:cs="宋体" w:hint="eastAsia"/>
          <w:color w:val="656565"/>
          <w:kern w:val="0"/>
          <w:szCs w:val="21"/>
        </w:rPr>
      </w:pPr>
    </w:p>
    <w:p w:rsidR="002544AF" w:rsidRPr="002544AF" w:rsidRDefault="002544AF" w:rsidP="002544AF">
      <w:pPr>
        <w:widowControl/>
        <w:shd w:val="clear" w:color="auto" w:fill="FFFFFF"/>
        <w:spacing w:before="100" w:beforeAutospacing="1" w:line="315" w:lineRule="atLeast"/>
        <w:jc w:val="left"/>
        <w:rPr>
          <w:rFonts w:ascii="微软雅黑" w:eastAsia="微软雅黑" w:hAnsi="微软雅黑" w:cs="宋体" w:hint="eastAsia"/>
          <w:color w:val="656565"/>
          <w:kern w:val="0"/>
          <w:szCs w:val="21"/>
        </w:rPr>
      </w:pPr>
      <w:r w:rsidRPr="002544AF">
        <w:rPr>
          <w:rFonts w:ascii="仿宋" w:eastAsia="仿宋" w:hAnsi="仿宋" w:cs="宋体" w:hint="eastAsia"/>
          <w:color w:val="656565"/>
          <w:kern w:val="0"/>
          <w:sz w:val="27"/>
          <w:szCs w:val="27"/>
          <w:shd w:val="clear" w:color="auto" w:fill="FFFFFF"/>
        </w:rPr>
        <w:t>附录二</w:t>
      </w:r>
    </w:p>
    <w:p w:rsidR="002544AF" w:rsidRPr="002544AF" w:rsidRDefault="002544AF" w:rsidP="002544AF">
      <w:pPr>
        <w:widowControl/>
        <w:shd w:val="clear" w:color="auto" w:fill="FFFFFF"/>
        <w:spacing w:before="100" w:beforeAutospacing="1" w:line="315" w:lineRule="atLeast"/>
        <w:ind w:firstLine="482"/>
        <w:jc w:val="left"/>
        <w:rPr>
          <w:rFonts w:ascii="微软雅黑" w:eastAsia="微软雅黑" w:hAnsi="微软雅黑" w:cs="宋体" w:hint="eastAsia"/>
          <w:color w:val="656565"/>
          <w:kern w:val="0"/>
          <w:szCs w:val="21"/>
        </w:rPr>
      </w:pPr>
      <w:r w:rsidRPr="002544AF">
        <w:rPr>
          <w:rFonts w:ascii="黑体" w:eastAsia="黑体" w:hAnsi="黑体" w:cs="宋体" w:hint="eastAsia"/>
          <w:color w:val="000000"/>
          <w:kern w:val="0"/>
          <w:sz w:val="27"/>
          <w:szCs w:val="27"/>
          <w:shd w:val="clear" w:color="auto" w:fill="FFFFFF"/>
        </w:rPr>
        <w:t>贵州大学公共管理学院认定A级期刊目录</w:t>
      </w:r>
    </w:p>
    <w:tbl>
      <w:tblPr>
        <w:tblW w:w="12429" w:type="dxa"/>
        <w:jc w:val="center"/>
        <w:tblCellMar>
          <w:left w:w="0" w:type="dxa"/>
          <w:right w:w="0" w:type="dxa"/>
        </w:tblCellMar>
        <w:tblLook w:val="04A0" w:firstRow="1" w:lastRow="0" w:firstColumn="1" w:lastColumn="0" w:noHBand="0" w:noVBand="1"/>
      </w:tblPr>
      <w:tblGrid>
        <w:gridCol w:w="849"/>
        <w:gridCol w:w="6184"/>
        <w:gridCol w:w="849"/>
        <w:gridCol w:w="4547"/>
      </w:tblGrid>
      <w:tr w:rsidR="002544AF" w:rsidRPr="002544AF" w:rsidTr="002544AF">
        <w:trPr>
          <w:trHeight w:val="46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hint="eastAsia"/>
                <w:kern w:val="0"/>
                <w:sz w:val="24"/>
                <w:szCs w:val="24"/>
              </w:rPr>
            </w:pPr>
            <w:r w:rsidRPr="002544AF">
              <w:rPr>
                <w:rFonts w:ascii="宋体" w:eastAsia="宋体" w:hAnsi="宋体" w:cs="宋体"/>
                <w:kern w:val="0"/>
                <w:sz w:val="27"/>
                <w:szCs w:val="27"/>
                <w:shd w:val="clear" w:color="auto" w:fill="FFFFFF"/>
              </w:rPr>
              <w:lastRenderedPageBreak/>
              <w:t>序号</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kern w:val="0"/>
                <w:sz w:val="27"/>
                <w:szCs w:val="27"/>
                <w:shd w:val="clear" w:color="auto" w:fill="FFFFFF"/>
              </w:rPr>
              <w:t>杂志名称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宋体" w:eastAsia="宋体" w:hAnsi="宋体" w:cs="宋体"/>
                <w:kern w:val="0"/>
                <w:sz w:val="27"/>
                <w:szCs w:val="27"/>
                <w:shd w:val="clear" w:color="auto" w:fill="FFFFFF"/>
              </w:rPr>
              <w:t>序号</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kern w:val="0"/>
                <w:sz w:val="27"/>
                <w:szCs w:val="27"/>
                <w:shd w:val="clear" w:color="auto" w:fill="FFFFFF"/>
              </w:rPr>
              <w:t>杂志名称</w:t>
            </w:r>
          </w:p>
        </w:tc>
      </w:tr>
      <w:tr w:rsidR="002544AF" w:rsidRPr="002544AF" w:rsidTr="002544AF">
        <w:trPr>
          <w:trHeight w:val="47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仿宋" w:eastAsia="仿宋" w:hAnsi="仿宋" w:cs="宋体" w:hint="eastAsia"/>
                <w:kern w:val="0"/>
                <w:sz w:val="27"/>
                <w:szCs w:val="27"/>
              </w:rPr>
              <w:t>《中国社会科学》</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4"/>
                <w:szCs w:val="24"/>
              </w:rPr>
              <w:t>A&amp;HCI（艺术与人文科学引文索引）期刊</w:t>
            </w:r>
          </w:p>
        </w:tc>
      </w:tr>
      <w:tr w:rsidR="002544AF" w:rsidRPr="002544AF" w:rsidTr="002544AF">
        <w:trPr>
          <w:trHeight w:val="46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4"/>
                <w:szCs w:val="24"/>
              </w:rPr>
              <w:t>影响因子2.0及以上的SSCI（社会科学引文索引）期刊</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4"/>
                <w:szCs w:val="24"/>
              </w:rPr>
              <w:t>中国科学JRC分区一区SCI期刊</w:t>
            </w:r>
          </w:p>
        </w:tc>
      </w:tr>
    </w:tbl>
    <w:p w:rsidR="002544AF" w:rsidRPr="002544AF" w:rsidRDefault="002544AF" w:rsidP="002544AF">
      <w:pPr>
        <w:widowControl/>
        <w:shd w:val="clear" w:color="auto" w:fill="FFFFFF"/>
        <w:spacing w:before="100" w:beforeAutospacing="1" w:line="522" w:lineRule="atLeast"/>
        <w:jc w:val="left"/>
        <w:rPr>
          <w:rFonts w:ascii="微软雅黑" w:eastAsia="微软雅黑" w:hAnsi="微软雅黑" w:cs="宋体"/>
          <w:color w:val="656565"/>
          <w:kern w:val="0"/>
          <w:szCs w:val="21"/>
        </w:rPr>
      </w:pPr>
      <w:r w:rsidRPr="002544AF">
        <w:rPr>
          <w:rFonts w:ascii="仿宋" w:eastAsia="仿宋" w:hAnsi="仿宋" w:cs="宋体" w:hint="eastAsia"/>
          <w:color w:val="656565"/>
          <w:kern w:val="0"/>
          <w:sz w:val="27"/>
          <w:szCs w:val="27"/>
          <w:shd w:val="clear" w:color="auto" w:fill="FFFFFF"/>
        </w:rPr>
        <w:t>附录三</w:t>
      </w:r>
    </w:p>
    <w:p w:rsidR="002544AF" w:rsidRPr="002544AF" w:rsidRDefault="002544AF" w:rsidP="002544AF">
      <w:pPr>
        <w:widowControl/>
        <w:shd w:val="clear" w:color="auto" w:fill="FFFFFF"/>
        <w:spacing w:before="100" w:beforeAutospacing="1" w:line="522" w:lineRule="atLeast"/>
        <w:jc w:val="center"/>
        <w:rPr>
          <w:rFonts w:ascii="微软雅黑" w:eastAsia="微软雅黑" w:hAnsi="微软雅黑" w:cs="宋体" w:hint="eastAsia"/>
          <w:color w:val="656565"/>
          <w:kern w:val="0"/>
          <w:szCs w:val="21"/>
        </w:rPr>
      </w:pPr>
      <w:r w:rsidRPr="002544AF">
        <w:rPr>
          <w:rFonts w:ascii="黑体" w:eastAsia="黑体" w:hAnsi="黑体" w:cs="宋体" w:hint="eastAsia"/>
          <w:color w:val="656565"/>
          <w:kern w:val="0"/>
          <w:sz w:val="27"/>
          <w:szCs w:val="27"/>
        </w:rPr>
        <w:t>贵州大学公共管理学院认定B级期刊目录</w:t>
      </w:r>
    </w:p>
    <w:p w:rsidR="002544AF" w:rsidRPr="002544AF" w:rsidRDefault="002544AF" w:rsidP="002544AF">
      <w:pPr>
        <w:widowControl/>
        <w:shd w:val="clear" w:color="auto" w:fill="FFFFFF"/>
        <w:spacing w:before="100" w:beforeAutospacing="1" w:line="315" w:lineRule="atLeast"/>
        <w:ind w:firstLine="482"/>
        <w:jc w:val="center"/>
        <w:rPr>
          <w:rFonts w:ascii="微软雅黑" w:eastAsia="微软雅黑" w:hAnsi="微软雅黑" w:cs="宋体" w:hint="eastAsia"/>
          <w:color w:val="656565"/>
          <w:kern w:val="0"/>
          <w:szCs w:val="21"/>
        </w:rPr>
      </w:pPr>
    </w:p>
    <w:tbl>
      <w:tblPr>
        <w:tblW w:w="12688" w:type="dxa"/>
        <w:jc w:val="center"/>
        <w:tblCellMar>
          <w:left w:w="0" w:type="dxa"/>
          <w:right w:w="0" w:type="dxa"/>
        </w:tblCellMar>
        <w:tblLook w:val="04A0" w:firstRow="1" w:lastRow="0" w:firstColumn="1" w:lastColumn="0" w:noHBand="0" w:noVBand="1"/>
      </w:tblPr>
      <w:tblGrid>
        <w:gridCol w:w="1168"/>
        <w:gridCol w:w="4171"/>
        <w:gridCol w:w="425"/>
        <w:gridCol w:w="1168"/>
        <w:gridCol w:w="5756"/>
      </w:tblGrid>
      <w:tr w:rsidR="002544AF" w:rsidRPr="002544AF" w:rsidTr="002544AF">
        <w:trPr>
          <w:trHeight w:val="48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hint="eastAsia"/>
                <w:kern w:val="0"/>
                <w:sz w:val="24"/>
                <w:szCs w:val="24"/>
              </w:rPr>
            </w:pPr>
            <w:r w:rsidRPr="002544AF">
              <w:rPr>
                <w:rFonts w:ascii="宋体" w:eastAsia="宋体" w:hAnsi="宋体" w:cs="宋体"/>
                <w:kern w:val="0"/>
                <w:sz w:val="27"/>
                <w:szCs w:val="27"/>
                <w:shd w:val="clear" w:color="auto" w:fill="FFFFFF"/>
              </w:rPr>
              <w:t>序号</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kern w:val="0"/>
                <w:sz w:val="27"/>
                <w:szCs w:val="27"/>
                <w:shd w:val="clear" w:color="auto" w:fill="FFFFFF"/>
              </w:rPr>
              <w:t>期刊名称</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kern w:val="0"/>
                <w:sz w:val="27"/>
                <w:szCs w:val="27"/>
                <w:shd w:val="clear" w:color="auto" w:fill="FFFFFF"/>
              </w:rPr>
              <w:t>序号</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宋体" w:eastAsia="宋体" w:hAnsi="宋体" w:cs="宋体"/>
                <w:kern w:val="0"/>
                <w:sz w:val="27"/>
                <w:szCs w:val="27"/>
                <w:shd w:val="clear" w:color="auto" w:fill="FFFFFF"/>
              </w:rPr>
              <w:t>期刊名称</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《政治学研究》</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《社会学研究》</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 求是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《社会》</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 世界经济与政治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《人口研究》</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 xml:space="preserve">《 哲学研究 </w:t>
            </w:r>
            <w:r w:rsidRPr="002544AF">
              <w:rPr>
                <w:rFonts w:ascii="Calibri" w:eastAsia="楷体" w:hAnsi="Calibri" w:cs="Calibri"/>
                <w:kern w:val="0"/>
                <w:sz w:val="27"/>
                <w:szCs w:val="27"/>
                <w:shd w:val="clear" w:color="auto" w:fill="FFFFFF"/>
              </w:rPr>
              <w:t> </w:t>
            </w:r>
            <w:r w:rsidRPr="002544AF">
              <w:rPr>
                <w:rFonts w:ascii="楷体" w:eastAsia="楷体" w:hAnsi="楷体" w:cs="宋体" w:hint="eastAsia"/>
                <w:kern w:val="0"/>
                <w:sz w:val="27"/>
                <w:szCs w:val="27"/>
                <w:shd w:val="clear" w:color="auto" w:fill="FFFFFF"/>
              </w:rPr>
              <w: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《中国人口科学》</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《马克思主义与现实》</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《中国农村观察》</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4"/>
                <w:szCs w:val="24"/>
                <w:shd w:val="clear" w:color="auto" w:fill="FFFFFF"/>
              </w:rPr>
              <w:t>《当代世界与社会主义》</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《经济研究》</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《开放时代》</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《法学研究》</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《学术月刊》</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《民族研究》</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《中国行政管理》</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《历史研究》</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《公共管理学报》</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《高等教育研究》</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《公共行政评论》</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《教育研究》</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《管理世界》</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4"/>
                <w:szCs w:val="24"/>
                <w:shd w:val="clear" w:color="auto" w:fill="FFFFFF"/>
              </w:rPr>
              <w:t>《清华大学学报.哲学社会科学版 》</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《中国土地科学》</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4"/>
                <w:szCs w:val="24"/>
                <w:shd w:val="clear" w:color="auto" w:fill="FFFFFF"/>
              </w:rPr>
              <w:t>《北京大学学报.哲学社会科学版 》</w:t>
            </w:r>
          </w:p>
        </w:tc>
      </w:tr>
      <w:tr w:rsidR="002544AF" w:rsidRPr="002544AF" w:rsidTr="002544AF">
        <w:trPr>
          <w:trHeight w:val="50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《管理科学学报》</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4"/>
                <w:szCs w:val="24"/>
                <w:shd w:val="clear" w:color="auto" w:fill="FFFFFF"/>
              </w:rPr>
              <w:t>《中国人民大学学报 》</w:t>
            </w:r>
          </w:p>
        </w:tc>
      </w:tr>
      <w:tr w:rsidR="002544AF" w:rsidRPr="002544AF" w:rsidTr="002544AF">
        <w:trPr>
          <w:trHeight w:val="48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《南开管理评论》</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jc w:val="left"/>
              <w:rPr>
                <w:rFonts w:ascii="宋体" w:eastAsia="宋体" w:hAnsi="宋体" w:cs="宋体"/>
                <w:kern w:val="0"/>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pacing w:before="100" w:beforeAutospacing="1" w:after="100" w:afterAutospacing="1"/>
              <w:jc w:val="center"/>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rsidR="002544AF" w:rsidRPr="002544AF" w:rsidRDefault="002544AF" w:rsidP="002544AF">
            <w:pPr>
              <w:widowControl/>
              <w:shd w:val="clear" w:color="auto" w:fill="FFFFFF"/>
              <w:spacing w:before="100" w:beforeAutospacing="1" w:after="100" w:afterAutospacing="1"/>
              <w:jc w:val="left"/>
              <w:rPr>
                <w:rFonts w:ascii="宋体" w:eastAsia="宋体" w:hAnsi="宋体" w:cs="宋体"/>
                <w:kern w:val="0"/>
                <w:sz w:val="24"/>
                <w:szCs w:val="24"/>
              </w:rPr>
            </w:pPr>
            <w:r w:rsidRPr="002544AF">
              <w:rPr>
                <w:rFonts w:ascii="楷体" w:eastAsia="楷体" w:hAnsi="楷体" w:cs="宋体" w:hint="eastAsia"/>
                <w:kern w:val="0"/>
                <w:sz w:val="27"/>
                <w:szCs w:val="27"/>
                <w:shd w:val="clear" w:color="auto" w:fill="FFFFFF"/>
              </w:rPr>
              <w:t>《新华文摘》</w:t>
            </w:r>
          </w:p>
        </w:tc>
      </w:tr>
    </w:tbl>
    <w:p w:rsidR="002544AF" w:rsidRPr="002544AF" w:rsidRDefault="002544AF" w:rsidP="002544AF">
      <w:pPr>
        <w:widowControl/>
        <w:shd w:val="clear" w:color="auto" w:fill="FFFFFF"/>
        <w:spacing w:before="100" w:beforeAutospacing="1"/>
        <w:jc w:val="left"/>
        <w:rPr>
          <w:rFonts w:ascii="微软雅黑" w:eastAsia="微软雅黑" w:hAnsi="微软雅黑" w:cs="宋体"/>
          <w:color w:val="656565"/>
          <w:kern w:val="0"/>
          <w:szCs w:val="21"/>
        </w:rPr>
      </w:pPr>
    </w:p>
    <w:p w:rsidR="002544AF" w:rsidRPr="002544AF" w:rsidRDefault="002544AF" w:rsidP="002544AF">
      <w:pPr>
        <w:widowControl/>
        <w:shd w:val="clear" w:color="auto" w:fill="FFFFFF"/>
        <w:spacing w:before="822"/>
        <w:jc w:val="center"/>
        <w:rPr>
          <w:rFonts w:ascii="微软雅黑" w:eastAsia="微软雅黑" w:hAnsi="微软雅黑" w:cs="宋体" w:hint="eastAsia"/>
          <w:color w:val="656565"/>
          <w:kern w:val="0"/>
          <w:szCs w:val="21"/>
        </w:rPr>
      </w:pPr>
      <w:r w:rsidRPr="002544AF">
        <w:rPr>
          <w:rFonts w:ascii="Times New Roman" w:eastAsia="微软雅黑" w:hAnsi="Times New Roman" w:cs="Times New Roman"/>
          <w:color w:val="656565"/>
          <w:kern w:val="0"/>
          <w:szCs w:val="21"/>
        </w:rPr>
        <w:t>8</w:t>
      </w:r>
    </w:p>
    <w:p w:rsidR="005B13A6" w:rsidRDefault="005B13A6"/>
    <w:sectPr w:rsidR="005B13A6" w:rsidSect="002544AF">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AF"/>
    <w:rsid w:val="002544AF"/>
    <w:rsid w:val="005B1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CB35F-52C2-44DC-9AE7-29731CEC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15670">
      <w:bodyDiv w:val="1"/>
      <w:marLeft w:val="0"/>
      <w:marRight w:val="0"/>
      <w:marTop w:val="0"/>
      <w:marBottom w:val="0"/>
      <w:divBdr>
        <w:top w:val="none" w:sz="0" w:space="0" w:color="auto"/>
        <w:left w:val="none" w:sz="0" w:space="0" w:color="auto"/>
        <w:bottom w:val="none" w:sz="0" w:space="0" w:color="auto"/>
        <w:right w:val="none" w:sz="0" w:space="0" w:color="auto"/>
      </w:divBdr>
    </w:div>
    <w:div w:id="72980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cp:revision>
  <dcterms:created xsi:type="dcterms:W3CDTF">2020-06-23T10:23:00Z</dcterms:created>
  <dcterms:modified xsi:type="dcterms:W3CDTF">2020-06-23T10:28:00Z</dcterms:modified>
</cp:coreProperties>
</file>