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D84786" w14:textId="6C52F5E6" w:rsidR="00366682" w:rsidRDefault="00397B62" w:rsidP="00F2009E">
      <w:pPr>
        <w:pStyle w:val="1"/>
      </w:pPr>
      <w:r w:rsidRPr="00397B62">
        <w:t xml:space="preserve">Differential-Drive Robot </w:t>
      </w:r>
      <w:r w:rsidRPr="00F2009E">
        <w:t>Localization</w:t>
      </w:r>
      <w:r w:rsidRPr="00397B62">
        <w:t xml:space="preserve"> Using Noisy Odometry</w:t>
      </w:r>
    </w:p>
    <w:p w14:paraId="495638DB" w14:textId="77777777" w:rsidR="00397B62" w:rsidRDefault="00397B62" w:rsidP="00E95742"/>
    <w:p w14:paraId="62CE0122" w14:textId="77777777" w:rsidR="008B1B80" w:rsidRPr="008B1B80" w:rsidRDefault="008B1B80" w:rsidP="00F2009E">
      <w:pPr>
        <w:pStyle w:val="2"/>
      </w:pPr>
      <w:r w:rsidRPr="008B1B80">
        <w:t>Problem Statement</w:t>
      </w:r>
    </w:p>
    <w:p w14:paraId="3407DD99" w14:textId="3DD1EA2B" w:rsidR="00CF3C92" w:rsidRDefault="00B61D82" w:rsidP="00113EBC">
      <w:r w:rsidRPr="00B61D82">
        <w:t>This experiment investigates two-dimensional localization of a differential-drive robot in Gazebo using uncertain wheel odometry. From the known initial pose (x, y, θ) = (0, 0, 0), the robot travels sequentially towards three world-frame waypoints: (1, 2), (2, 1) and (3, 3) m. The objective is to estimate position and heading independently of simulator ground truth, then quantify estimation error and accumulated drift.</w:t>
      </w:r>
    </w:p>
    <w:p w14:paraId="337263C1" w14:textId="6FEF7575" w:rsidR="00C023D5" w:rsidRDefault="00C023D5" w:rsidP="00F2009E">
      <w:pPr>
        <w:pStyle w:val="2"/>
      </w:pPr>
      <w:r>
        <w:t>Methods</w:t>
      </w:r>
    </w:p>
    <w:p w14:paraId="6992ADC9" w14:textId="04CA2B96" w:rsidR="00EB55F3" w:rsidRDefault="00EB55F3" w:rsidP="008869F6">
      <w:r w:rsidRPr="00EB55F3">
        <w:t xml:space="preserve">ROS 2 Jazzy and Gazebo Harmonic simulate a differential-drive robot (wheel radii </w:t>
      </w:r>
      <w:proofErr w:type="spellStart"/>
      <w:r w:rsidRPr="00EB55F3">
        <w:t>rL</w:t>
      </w:r>
      <w:proofErr w:type="spellEnd"/>
      <w:r w:rsidRPr="00EB55F3">
        <w:t xml:space="preserve"> = </w:t>
      </w:r>
      <w:proofErr w:type="spellStart"/>
      <w:r w:rsidRPr="00EB55F3">
        <w:t>rR</w:t>
      </w:r>
      <w:proofErr w:type="spellEnd"/>
      <w:r w:rsidRPr="00EB55F3">
        <w:t xml:space="preserve"> = 0.025 m; axle separation b = 0.10 m). The estimator integrates unwrapped left/right joint-angle increments, </w:t>
      </w:r>
      <w:proofErr w:type="spellStart"/>
      <w:r w:rsidRPr="00EB55F3">
        <w:t>ΔφL</w:t>
      </w:r>
      <w:proofErr w:type="spellEnd"/>
      <w:r w:rsidRPr="00EB55F3">
        <w:t xml:space="preserve"> and </w:t>
      </w:r>
      <w:proofErr w:type="spellStart"/>
      <w:r w:rsidRPr="00EB55F3">
        <w:t>ΔφR</w:t>
      </w:r>
      <w:proofErr w:type="spellEnd"/>
      <w:r w:rsidRPr="00EB55F3">
        <w:t xml:space="preserve">, read from </w:t>
      </w:r>
      <w:r w:rsidRPr="00B552C1">
        <w:rPr>
          <w:i/>
          <w:iCs/>
        </w:rPr>
        <w:t>/</w:t>
      </w:r>
      <w:proofErr w:type="spellStart"/>
      <w:r w:rsidRPr="00B552C1">
        <w:rPr>
          <w:i/>
          <w:iCs/>
        </w:rPr>
        <w:t>joint_states</w:t>
      </w:r>
      <w:proofErr w:type="spellEnd"/>
      <w:r w:rsidRPr="00EB55F3">
        <w:t xml:space="preserve"> (nominally 50 Hz), rather than commanded wheel speeds or </w:t>
      </w:r>
      <w:r w:rsidRPr="00BA7E3F">
        <w:rPr>
          <w:i/>
          <w:iCs/>
        </w:rPr>
        <w:t>/</w:t>
      </w:r>
      <w:proofErr w:type="spellStart"/>
      <w:r w:rsidRPr="00BA7E3F">
        <w:rPr>
          <w:i/>
          <w:iCs/>
        </w:rPr>
        <w:t>odom</w:t>
      </w:r>
      <w:proofErr w:type="spellEnd"/>
      <w:r w:rsidRPr="00EB55F3">
        <w:t xml:space="preserve"> poses. With </w:t>
      </w:r>
      <w:proofErr w:type="spellStart"/>
      <w:r w:rsidRPr="00EB55F3">
        <w:t>ΔsL</w:t>
      </w:r>
      <w:proofErr w:type="spellEnd"/>
      <w:r w:rsidRPr="00EB55F3">
        <w:t xml:space="preserve"> = </w:t>
      </w:r>
      <w:proofErr w:type="spellStart"/>
      <w:r w:rsidRPr="00EB55F3">
        <w:t>rLΔφL</w:t>
      </w:r>
      <w:proofErr w:type="spellEnd"/>
      <w:r w:rsidRPr="00EB55F3">
        <w:t xml:space="preserve"> and </w:t>
      </w:r>
      <w:proofErr w:type="spellStart"/>
      <w:r w:rsidRPr="00EB55F3">
        <w:t>ΔsR</w:t>
      </w:r>
      <w:proofErr w:type="spellEnd"/>
      <w:r w:rsidRPr="00EB55F3">
        <w:t xml:space="preserve"> = </w:t>
      </w:r>
      <w:proofErr w:type="spellStart"/>
      <w:r w:rsidRPr="00EB55F3">
        <w:t>rRΔφR</w:t>
      </w:r>
      <w:proofErr w:type="spellEnd"/>
      <w:r w:rsidRPr="00EB55F3">
        <w:t>, the wheel-motion model is:</w:t>
      </w:r>
    </w:p>
    <w:p w14:paraId="433AA824" w14:textId="16A13535" w:rsidR="003E7ACA" w:rsidRPr="003E7ACA" w:rsidRDefault="003E7ACA" w:rsidP="003E7ACA">
      <w:pPr>
        <w:jc w:val="center"/>
      </w:pPr>
      <m:oMathPara>
        <m:oMathParaPr>
          <m:jc m:val="center"/>
        </m:oMathParaPr>
        <m:oMath>
          <m:r>
            <w:rPr>
              <w:rFonts w:ascii="Cambria Math" w:hAnsi="Cambria Math"/>
            </w:rPr>
            <m:t>Δs</m:t>
          </m:r>
          <m:r>
            <m:rPr>
              <m:sty m:val="p"/>
            </m:rPr>
            <w:rPr>
              <w:rFonts w:ascii="Cambria Math" w:hAnsi="Cambria Math"/>
            </w:rPr>
            <m:t>=</m:t>
          </m:r>
          <m:f>
            <m:fPr>
              <m:ctrlPr>
                <w:rPr>
                  <w:rFonts w:ascii="Cambria Math" w:hAnsi="Cambria Math"/>
                </w:rPr>
              </m:ctrlPr>
            </m:fPr>
            <m:num>
              <m:r>
                <w:rPr>
                  <w:rFonts w:ascii="Cambria Math" w:hAnsi="Cambria Math"/>
                </w:rPr>
                <m:t>Δ</m:t>
              </m:r>
              <m:sSub>
                <m:sSubPr>
                  <m:ctrlPr>
                    <w:rPr>
                      <w:rFonts w:ascii="Cambria Math" w:hAnsi="Cambria Math"/>
                    </w:rPr>
                  </m:ctrlPr>
                </m:sSubPr>
                <m:e>
                  <m:r>
                    <w:rPr>
                      <w:rFonts w:ascii="Cambria Math" w:hAnsi="Cambria Math"/>
                    </w:rPr>
                    <m:t>s</m:t>
                  </m:r>
                </m:e>
                <m:sub>
                  <m:r>
                    <w:rPr>
                      <w:rFonts w:ascii="Cambria Math" w:hAnsi="Cambria Math"/>
                    </w:rPr>
                    <m:t>R</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s</m:t>
                  </m:r>
                </m:e>
                <m:sub>
                  <m:r>
                    <w:rPr>
                      <w:rFonts w:ascii="Cambria Math" w:hAnsi="Cambria Math"/>
                    </w:rPr>
                    <m:t>L</m:t>
                  </m:r>
                </m:sub>
              </m:sSub>
            </m:num>
            <m:den>
              <m:r>
                <w:rPr>
                  <w:rFonts w:ascii="Cambria Math" w:hAnsi="Cambria Math"/>
                </w:rPr>
                <m:t>2</m:t>
              </m:r>
            </m:den>
          </m:f>
          <m:r>
            <m:rPr>
              <m:sty m:val="p"/>
            </m:rPr>
            <w:rPr>
              <w:rFonts w:ascii="Cambria Math" w:hAnsi="Cambria Math"/>
            </w:rPr>
            <m:t>,</m:t>
          </m:r>
          <m:r>
            <w:rPr>
              <w:rFonts w:ascii="Cambria Math" w:hAnsi="Cambria Math"/>
            </w:rPr>
            <m:t>  Δθ</m:t>
          </m:r>
          <m:r>
            <m:rPr>
              <m:sty m:val="p"/>
            </m:rPr>
            <w:rPr>
              <w:rFonts w:ascii="Cambria Math" w:hAnsi="Cambria Math"/>
            </w:rPr>
            <m:t>=</m:t>
          </m:r>
          <m:f>
            <m:fPr>
              <m:ctrlPr>
                <w:rPr>
                  <w:rFonts w:ascii="Cambria Math" w:hAnsi="Cambria Math"/>
                </w:rPr>
              </m:ctrlPr>
            </m:fPr>
            <m:num>
              <m:r>
                <w:rPr>
                  <w:rFonts w:ascii="Cambria Math" w:hAnsi="Cambria Math"/>
                </w:rPr>
                <m:t>Δ</m:t>
              </m:r>
              <m:sSub>
                <m:sSubPr>
                  <m:ctrlPr>
                    <w:rPr>
                      <w:rFonts w:ascii="Cambria Math" w:hAnsi="Cambria Math"/>
                    </w:rPr>
                  </m:ctrlPr>
                </m:sSubPr>
                <m:e>
                  <m:r>
                    <w:rPr>
                      <w:rFonts w:ascii="Cambria Math" w:hAnsi="Cambria Math"/>
                    </w:rPr>
                    <m:t>s</m:t>
                  </m:r>
                </m:e>
                <m:sub>
                  <m:r>
                    <w:rPr>
                      <w:rFonts w:ascii="Cambria Math" w:hAnsi="Cambria Math"/>
                    </w:rPr>
                    <m:t>R</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s</m:t>
                  </m:r>
                </m:e>
                <m:sub>
                  <m:r>
                    <w:rPr>
                      <w:rFonts w:ascii="Cambria Math" w:hAnsi="Cambria Math"/>
                    </w:rPr>
                    <m:t>L</m:t>
                  </m:r>
                </m:sub>
              </m:sSub>
            </m:num>
            <m:den>
              <m:r>
                <w:rPr>
                  <w:rFonts w:ascii="Cambria Math" w:hAnsi="Cambria Math"/>
                </w:rPr>
                <m:t>b</m:t>
              </m:r>
            </m:den>
          </m:f>
        </m:oMath>
      </m:oMathPara>
    </w:p>
    <w:p w14:paraId="5291C0F4" w14:textId="53B28967" w:rsidR="003E7ACA" w:rsidRPr="003E7ACA" w:rsidRDefault="00000000" w:rsidP="003E7ACA">
      <m:oMathPara>
        <m:oMathParaPr>
          <m:jc m:val="center"/>
        </m:oMathParaPr>
        <m:oMath>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r>
            <w:rPr>
              <w:rFonts w:ascii="Cambria Math" w:hAnsi="Cambria Math"/>
            </w:rPr>
            <m:t>Δs</m:t>
          </m:r>
          <m:r>
            <m:rPr>
              <m:sty m:val="p"/>
            </m:rPr>
            <w:rPr>
              <w:rFonts w:ascii="Cambria Math" w:hAnsi="Cambria Math"/>
            </w:rPr>
            <m:t>cos</m:t>
          </m:r>
          <m:d>
            <m:dPr>
              <m:ctrlPr>
                <w:rPr>
                  <w:rFonts w:ascii="Cambria Math" w:hAnsi="Cambria Math"/>
                </w:rPr>
              </m:ctrlPr>
            </m:dPr>
            <m:e>
              <m:sSub>
                <m:sSubPr>
                  <m:ctrlPr>
                    <w:rPr>
                      <w:rFonts w:ascii="Cambria Math" w:hAnsi="Cambria Math"/>
                    </w:rPr>
                  </m:ctrlPr>
                </m:sSubPr>
                <m:e>
                  <m:r>
                    <w:rPr>
                      <w:rFonts w:ascii="Cambria Math" w:hAnsi="Cambria Math"/>
                    </w:rPr>
                    <m:t>θ</m:t>
                  </m:r>
                </m:e>
                <m:sub>
                  <m:r>
                    <w:rPr>
                      <w:rFonts w:ascii="Cambria Math" w:hAnsi="Cambria Math"/>
                    </w:rPr>
                    <m:t>t</m:t>
                  </m:r>
                </m:sub>
              </m:sSub>
              <m:r>
                <m:rPr>
                  <m:sty m:val="p"/>
                </m:rPr>
                <w:rPr>
                  <w:rFonts w:ascii="Cambria Math" w:hAnsi="Cambria Math"/>
                </w:rPr>
                <m:t>+</m:t>
              </m:r>
              <m:f>
                <m:fPr>
                  <m:ctrlPr>
                    <w:rPr>
                      <w:rFonts w:ascii="Cambria Math" w:hAnsi="Cambria Math"/>
                    </w:rPr>
                  </m:ctrlPr>
                </m:fPr>
                <m:num>
                  <m:r>
                    <w:rPr>
                      <w:rFonts w:ascii="Cambria Math" w:hAnsi="Cambria Math"/>
                    </w:rPr>
                    <m:t>Δθ</m:t>
                  </m:r>
                </m:num>
                <m:den>
                  <m:r>
                    <w:rPr>
                      <w:rFonts w:ascii="Cambria Math" w:hAnsi="Cambria Math"/>
                    </w:rPr>
                    <m:t>2</m:t>
                  </m:r>
                </m:den>
              </m:f>
            </m:e>
          </m:d>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m:t>
              </m:r>
            </m:sub>
          </m:sSub>
          <m:r>
            <m:rPr>
              <m:sty m:val="p"/>
            </m:rPr>
            <w:rPr>
              <w:rFonts w:ascii="Cambria Math" w:hAnsi="Cambria Math"/>
            </w:rPr>
            <m:t>+</m:t>
          </m:r>
          <m:r>
            <w:rPr>
              <w:rFonts w:ascii="Cambria Math" w:hAnsi="Cambria Math"/>
            </w:rPr>
            <m:t>Δs</m:t>
          </m:r>
          <m:r>
            <m:rPr>
              <m:sty m:val="p"/>
            </m:rPr>
            <w:rPr>
              <w:rFonts w:ascii="Cambria Math" w:hAnsi="Cambria Math"/>
            </w:rPr>
            <m:t>sin</m:t>
          </m:r>
          <m:d>
            <m:dPr>
              <m:ctrlPr>
                <w:rPr>
                  <w:rFonts w:ascii="Cambria Math" w:hAnsi="Cambria Math"/>
                </w:rPr>
              </m:ctrlPr>
            </m:dPr>
            <m:e>
              <m:sSub>
                <m:sSubPr>
                  <m:ctrlPr>
                    <w:rPr>
                      <w:rFonts w:ascii="Cambria Math" w:hAnsi="Cambria Math"/>
                    </w:rPr>
                  </m:ctrlPr>
                </m:sSubPr>
                <m:e>
                  <m:r>
                    <w:rPr>
                      <w:rFonts w:ascii="Cambria Math" w:hAnsi="Cambria Math"/>
                    </w:rPr>
                    <m:t>θ</m:t>
                  </m:r>
                </m:e>
                <m:sub>
                  <m:r>
                    <w:rPr>
                      <w:rFonts w:ascii="Cambria Math" w:hAnsi="Cambria Math"/>
                    </w:rPr>
                    <m:t>t</m:t>
                  </m:r>
                </m:sub>
              </m:sSub>
              <m:r>
                <m:rPr>
                  <m:sty m:val="p"/>
                </m:rPr>
                <w:rPr>
                  <w:rFonts w:ascii="Cambria Math" w:hAnsi="Cambria Math"/>
                </w:rPr>
                <m:t>+</m:t>
              </m:r>
              <m:f>
                <m:fPr>
                  <m:ctrlPr>
                    <w:rPr>
                      <w:rFonts w:ascii="Cambria Math" w:hAnsi="Cambria Math"/>
                    </w:rPr>
                  </m:ctrlPr>
                </m:fPr>
                <m:num>
                  <m:r>
                    <w:rPr>
                      <w:rFonts w:ascii="Cambria Math" w:hAnsi="Cambria Math"/>
                    </w:rPr>
                    <m:t>Δθ</m:t>
                  </m:r>
                </m:num>
                <m:den>
                  <m:r>
                    <w:rPr>
                      <w:rFonts w:ascii="Cambria Math" w:hAnsi="Cambria Math"/>
                    </w:rPr>
                    <m:t>2</m:t>
                  </m:r>
                </m:den>
              </m:f>
            </m:e>
          </m:d>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θ</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=wrap</m:t>
          </m:r>
          <m:d>
            <m:dPr>
              <m:ctrlPr>
                <w:rPr>
                  <w:rFonts w:ascii="Cambria Math" w:hAnsi="Cambria Math"/>
                </w:rPr>
              </m:ctrlPr>
            </m:dPr>
            <m:e>
              <m:sSub>
                <m:sSubPr>
                  <m:ctrlPr>
                    <w:rPr>
                      <w:rFonts w:ascii="Cambria Math" w:hAnsi="Cambria Math"/>
                    </w:rPr>
                  </m:ctrlPr>
                </m:sSubPr>
                <m:e>
                  <m:r>
                    <w:rPr>
                      <w:rFonts w:ascii="Cambria Math" w:hAnsi="Cambria Math"/>
                    </w:rPr>
                    <m:t>θ</m:t>
                  </m:r>
                </m:e>
                <m:sub>
                  <m:r>
                    <w:rPr>
                      <w:rFonts w:ascii="Cambria Math" w:hAnsi="Cambria Math"/>
                    </w:rPr>
                    <m:t>t</m:t>
                  </m:r>
                </m:sub>
              </m:sSub>
              <m:r>
                <m:rPr>
                  <m:sty m:val="p"/>
                </m:rPr>
                <w:rPr>
                  <w:rFonts w:ascii="Cambria Math" w:hAnsi="Cambria Math"/>
                </w:rPr>
                <m:t>+</m:t>
              </m:r>
              <m:r>
                <w:rPr>
                  <w:rFonts w:ascii="Cambria Math" w:hAnsi="Cambria Math"/>
                </w:rPr>
                <m:t>Δθ</m:t>
              </m:r>
            </m:e>
          </m:d>
        </m:oMath>
      </m:oMathPara>
    </w:p>
    <w:p w14:paraId="38498D96" w14:textId="77777777" w:rsidR="00AB0943" w:rsidRDefault="00AB0943" w:rsidP="00AB0943">
      <w:r>
        <w:t xml:space="preserve">Two trajectories are integrated from the same initial pose: clean wheel odometry and a noise-injected estimate. At each sample with nonzero wheel motion, independent Gaussian errors are added to </w:t>
      </w:r>
      <w:proofErr w:type="spellStart"/>
      <w:r>
        <w:t>centre</w:t>
      </w:r>
      <w:proofErr w:type="spellEnd"/>
      <w:r>
        <w:t xml:space="preserve"> displacement and heading change before noisy integration: </w:t>
      </w:r>
      <w:proofErr w:type="spellStart"/>
      <w:r>
        <w:t>εs</w:t>
      </w:r>
      <w:proofErr w:type="spellEnd"/>
      <w:r>
        <w:t xml:space="preserve"> ~ </w:t>
      </w:r>
      <w:proofErr w:type="gramStart"/>
      <w:r>
        <w:t>N(</w:t>
      </w:r>
      <w:proofErr w:type="gramEnd"/>
      <w:r>
        <w:t xml:space="preserve">0, (0.0002 </w:t>
      </w:r>
      <w:proofErr w:type="gramStart"/>
      <w:r>
        <w:t>m)²</w:t>
      </w:r>
      <w:proofErr w:type="gramEnd"/>
      <w:r>
        <w:t xml:space="preserve">) and </w:t>
      </w:r>
      <w:proofErr w:type="spellStart"/>
      <w:r>
        <w:t>εθ</w:t>
      </w:r>
      <w:proofErr w:type="spellEnd"/>
      <w:r>
        <w:t xml:space="preserve"> ~ </w:t>
      </w:r>
      <w:proofErr w:type="gramStart"/>
      <w:r>
        <w:t>N(</w:t>
      </w:r>
      <w:proofErr w:type="gramEnd"/>
      <w:r>
        <w:t xml:space="preserve">0, (0.001 </w:t>
      </w:r>
      <w:proofErr w:type="gramStart"/>
      <w:r>
        <w:t>rad)²</w:t>
      </w:r>
      <w:proofErr w:type="gramEnd"/>
      <w:r>
        <w:t>), with fixed seed 42. Stationary wheel samples receive no injected noise. Assumptions are planar motion, constant wheel geometry, and sufficiently short integration steps for the midpoint approximation.</w:t>
      </w:r>
    </w:p>
    <w:p w14:paraId="2E11C24F" w14:textId="5A22AF2C" w:rsidR="008869F6" w:rsidRPr="00EB55F3" w:rsidRDefault="00AB0943" w:rsidP="00EB55F3">
      <w:r>
        <w:rPr>
          <w:rFonts w:hint="eastAsia"/>
        </w:rPr>
        <w:t xml:space="preserve">Gazebo publishes an independent true pose on </w:t>
      </w:r>
      <w:r w:rsidRPr="00B552C1">
        <w:rPr>
          <w:rFonts w:hint="eastAsia"/>
          <w:i/>
          <w:iCs/>
        </w:rPr>
        <w:t>/</w:t>
      </w:r>
      <w:proofErr w:type="spellStart"/>
      <w:r w:rsidRPr="00B552C1">
        <w:rPr>
          <w:rFonts w:hint="eastAsia"/>
          <w:i/>
          <w:iCs/>
        </w:rPr>
        <w:t>ground_truth</w:t>
      </w:r>
      <w:proofErr w:type="spellEnd"/>
      <w:r>
        <w:rPr>
          <w:rFonts w:hint="eastAsia"/>
        </w:rPr>
        <w:t xml:space="preserve">. Samples are matched using simulation timestamps and interpolated only across truth intervals </w:t>
      </w:r>
      <w:r>
        <w:rPr>
          <w:rFonts w:hint="eastAsia"/>
        </w:rPr>
        <w:t>≤</w:t>
      </w:r>
      <w:r>
        <w:rPr>
          <w:rFonts w:hint="eastAsia"/>
        </w:rPr>
        <w:t xml:space="preserve"> 0.10 s; ground truth is used solely for evaluation. Waypoint navigation separately uses </w:t>
      </w:r>
      <w:r w:rsidRPr="00B552C1">
        <w:rPr>
          <w:rFonts w:hint="eastAsia"/>
          <w:i/>
          <w:iCs/>
        </w:rPr>
        <w:t>/</w:t>
      </w:r>
      <w:proofErr w:type="spellStart"/>
      <w:r w:rsidRPr="00B552C1">
        <w:rPr>
          <w:rFonts w:hint="eastAsia"/>
          <w:i/>
          <w:iCs/>
        </w:rPr>
        <w:t>odom</w:t>
      </w:r>
      <w:proofErr w:type="spellEnd"/>
      <w:r>
        <w:rPr>
          <w:rFonts w:hint="eastAsia"/>
        </w:rPr>
        <w:t xml:space="preserve"> plus wh</w:t>
      </w:r>
      <w:r>
        <w:t>eel feedback for turn-then-drive control, so the evaluation does not leak true poses into either the estimator or the controller.</w:t>
      </w:r>
    </w:p>
    <w:p w14:paraId="6E8D0162" w14:textId="77777777" w:rsidR="007E2D71" w:rsidRDefault="007E2D71" w:rsidP="00E45DF6">
      <w:pPr>
        <w:pStyle w:val="2"/>
      </w:pPr>
      <w:r>
        <w:t>Results</w:t>
      </w:r>
    </w:p>
    <w:p w14:paraId="44827704" w14:textId="77777777" w:rsidR="008B2FD9" w:rsidRPr="008B2FD9" w:rsidRDefault="008B2FD9" w:rsidP="008B2FD9">
      <w:r w:rsidRPr="008B2FD9">
        <w:t>The latest recorded run contains 3,117 matched samples over 62.32 s. In the submitted trajectory plot, noisy and clean estimates are compared against Gazebo ground truth. The noisy position RMSE is 0.06022 m versus 0.02925 m for the clean baseline (2.06× larger), showing the measurable effect of injected motion uncertainty. Noisy heading RMSE is 1.220°, final position error is 0.07502 m, and the maximum observed position error is 0.07671 m. At the final sample, noisy (x, y) ≈ (3.020, 2.991) m whereas ground truth ≈ (2.948, 3.011) m.</w:t>
      </w:r>
    </w:p>
    <w:p w14:paraId="11F84400" w14:textId="21421347" w:rsidR="00DE62F2" w:rsidRDefault="00000000" w:rsidP="008B2FD9">
      <m:oMathPara>
        <m:oMath>
          <m:sSub>
            <m:sSubPr>
              <m:ctrlPr>
                <w:rPr>
                  <w:rFonts w:ascii="Cambria Math" w:hAnsi="Cambria Math"/>
                </w:rPr>
              </m:ctrlPr>
            </m:sSubPr>
            <m:e>
              <m:r>
                <w:rPr>
                  <w:rFonts w:ascii="Cambria Math" w:hAnsi="Cambria Math"/>
                </w:rPr>
                <m:t>e</m:t>
              </m:r>
            </m:e>
            <m:sub>
              <m:r>
                <w:rPr>
                  <w:rFonts w:ascii="Cambria Math" w:hAnsi="Cambria Math"/>
                </w:rPr>
                <m:t>t</m:t>
              </m:r>
            </m:sub>
          </m:sSub>
          <m:r>
            <m:rPr>
              <m:sty m:val="p"/>
            </m:rPr>
            <w:rPr>
              <w:rFonts w:ascii="Cambria Math" w:hAnsi="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acc>
                            <m:accPr>
                              <m:ctrlPr>
                                <w:rPr>
                                  <w:rFonts w:ascii="Cambria Math" w:hAnsi="Cambria Math"/>
                                </w:rPr>
                              </m:ctrlPr>
                            </m:accPr>
                            <m:e>
                              <m:r>
                                <w:rPr>
                                  <w:rFonts w:ascii="Cambria Math" w:hAnsi="Cambria Math"/>
                                </w:rPr>
                                <m:t>x</m:t>
                              </m:r>
                            </m:e>
                          </m:acc>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GT</m:t>
                          </m:r>
                          <m:r>
                            <m:rPr>
                              <m:sty m:val="p"/>
                            </m:rPr>
                            <w:rPr>
                              <w:rFonts w:ascii="Cambria Math" w:hAnsi="Cambria Math"/>
                            </w:rPr>
                            <m:t>,</m:t>
                          </m:r>
                          <m:r>
                            <w:rPr>
                              <w:rFonts w:ascii="Cambria Math" w:hAnsi="Cambria Math"/>
                            </w:rPr>
                            <m:t>t</m:t>
                          </m:r>
                        </m:sub>
                      </m:sSub>
                    </m:e>
                  </m:d>
                </m:e>
                <m:sup>
                  <m:r>
                    <w:rPr>
                      <w:rFonts w:ascii="Cambria Math" w:hAnsi="Cambria Math"/>
                    </w:rPr>
                    <m:t>2</m:t>
                  </m:r>
                </m:sup>
              </m:sSup>
              <m:r>
                <m:rPr>
                  <m:sty m:val="p"/>
                </m:rPr>
                <w:rPr>
                  <w:rFonts w:ascii="Cambria Math" w:hAnsi="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GT</m:t>
                          </m:r>
                          <m:r>
                            <m:rPr>
                              <m:sty m:val="p"/>
                            </m:rPr>
                            <w:rPr>
                              <w:rFonts w:ascii="Cambria Math" w:hAnsi="Cambria Math"/>
                            </w:rPr>
                            <m:t>,</m:t>
                          </m:r>
                          <m:r>
                            <w:rPr>
                              <w:rFonts w:ascii="Cambria Math" w:hAnsi="Cambria Math"/>
                            </w:rPr>
                            <m:t>t</m:t>
                          </m:r>
                        </m:sub>
                      </m:sSub>
                    </m:e>
                  </m:d>
                </m:e>
                <m:sup>
                  <m:r>
                    <w:rPr>
                      <w:rFonts w:ascii="Cambria Math" w:hAnsi="Cambria Math"/>
                    </w:rPr>
                    <m:t>2</m:t>
                  </m:r>
                </m:sup>
              </m:sSup>
            </m:e>
          </m:rad>
          <m:r>
            <m:rPr>
              <m:sty m:val="p"/>
            </m:rPr>
            <w:rPr>
              <w:rFonts w:ascii="Cambria Math" w:hAnsi="Cambria Math"/>
            </w:rPr>
            <m:t>,</m:t>
          </m:r>
          <m:r>
            <w:rPr>
              <w:rFonts w:ascii="Cambria Math" w:hAnsi="Cambria Math"/>
            </w:rPr>
            <m:t>  </m:t>
          </m:r>
          <m:r>
            <m:rPr>
              <m:sty m:val="p"/>
            </m:rPr>
            <w:rPr>
              <w:rFonts w:ascii="Cambria Math" w:hAnsi="Cambria Math"/>
            </w:rPr>
            <m:t>RMSE=</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t</m:t>
                  </m:r>
                  <m:r>
                    <m:rPr>
                      <m:sty m:val="p"/>
                    </m:rPr>
                    <w:rPr>
                      <w:rFonts w:ascii="Cambria Math" w:hAnsi="Cambria Math"/>
                    </w:rPr>
                    <m:t>=</m:t>
                  </m:r>
                  <m:r>
                    <w:rPr>
                      <w:rFonts w:ascii="Cambria Math" w:hAnsi="Cambria Math"/>
                    </w:rPr>
                    <m:t>1</m:t>
                  </m:r>
                </m:sub>
                <m:sup>
                  <m:r>
                    <w:rPr>
                      <w:rFonts w:ascii="Cambria Math" w:hAnsi="Cambria Math"/>
                    </w:rPr>
                    <m:t>N</m:t>
                  </m:r>
                </m:sup>
                <m:e>
                  <m:sSubSup>
                    <m:sSubSupPr>
                      <m:ctrlPr>
                        <w:rPr>
                          <w:rFonts w:ascii="Cambria Math" w:hAnsi="Cambria Math"/>
                        </w:rPr>
                      </m:ctrlPr>
                    </m:sSubSupPr>
                    <m:e>
                      <m:r>
                        <w:rPr>
                          <w:rFonts w:ascii="Cambria Math" w:hAnsi="Cambria Math"/>
                        </w:rPr>
                        <m:t>e</m:t>
                      </m:r>
                    </m:e>
                    <m:sub>
                      <m:r>
                        <w:rPr>
                          <w:rFonts w:ascii="Cambria Math" w:hAnsi="Cambria Math"/>
                        </w:rPr>
                        <m:t>t</m:t>
                      </m:r>
                    </m:sub>
                    <m:sup>
                      <m:r>
                        <w:rPr>
                          <w:rFonts w:ascii="Cambria Math" w:hAnsi="Cambria Math"/>
                        </w:rPr>
                        <m:t>2</m:t>
                      </m:r>
                    </m:sup>
                  </m:sSubSup>
                </m:e>
              </m:nary>
            </m:e>
          </m:rad>
        </m:oMath>
      </m:oMathPara>
    </w:p>
    <w:p w14:paraId="72A7B250" w14:textId="7EEA3E44" w:rsidR="00B628B3" w:rsidRDefault="008B2FD9" w:rsidP="00AE53CA">
      <w:r w:rsidRPr="008B2FD9">
        <w:t xml:space="preserve">The clean baseline is not exact: finite-step kinematic approximation, wheel–ground contact effects and geometry/model mismatch can cause disagreement even without added noise. Perturbed heading also changes the direction of subsequent translations, propagating angular uncertainty into positional drift; random increments can occasionally cancel rather than increase the instantaneous error. These results demonstrate </w:t>
      </w:r>
      <w:proofErr w:type="spellStart"/>
      <w:r w:rsidRPr="008B2FD9">
        <w:t>centimetre</w:t>
      </w:r>
      <w:proofErr w:type="spellEnd"/>
      <w:r w:rsidRPr="008B2FD9">
        <w:t>-scale error on this trajectory, but a single seeded trial cannot establish statistical robustness across runs or noise levels.</w:t>
      </w:r>
    </w:p>
    <w:sectPr w:rsidR="00B628B3" w:rsidSect="00B552C1">
      <w:pgSz w:w="12240" w:h="15840"/>
      <w:pgMar w:top="1021" w:right="1134" w:bottom="1021"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8DABDC" w14:textId="77777777" w:rsidR="00D74A89" w:rsidRDefault="00D74A89" w:rsidP="007D19A2">
      <w:r>
        <w:separator/>
      </w:r>
    </w:p>
  </w:endnote>
  <w:endnote w:type="continuationSeparator" w:id="0">
    <w:p w14:paraId="557721C1" w14:textId="77777777" w:rsidR="00D74A89" w:rsidRDefault="00D74A89" w:rsidP="007D19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AE3D79" w14:textId="77777777" w:rsidR="00D74A89" w:rsidRDefault="00D74A89" w:rsidP="007D19A2">
      <w:r>
        <w:separator/>
      </w:r>
    </w:p>
  </w:footnote>
  <w:footnote w:type="continuationSeparator" w:id="0">
    <w:p w14:paraId="4A3526E9" w14:textId="77777777" w:rsidR="00D74A89" w:rsidRDefault="00D74A89" w:rsidP="007D19A2">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47A5"/>
    <w:rsid w:val="000244ED"/>
    <w:rsid w:val="00110FA6"/>
    <w:rsid w:val="00113EBC"/>
    <w:rsid w:val="00187A49"/>
    <w:rsid w:val="001E0117"/>
    <w:rsid w:val="00284242"/>
    <w:rsid w:val="002B0DB4"/>
    <w:rsid w:val="002C5A29"/>
    <w:rsid w:val="00366682"/>
    <w:rsid w:val="00367090"/>
    <w:rsid w:val="00396C4F"/>
    <w:rsid w:val="00397B62"/>
    <w:rsid w:val="003C47A5"/>
    <w:rsid w:val="003E7ACA"/>
    <w:rsid w:val="00472F63"/>
    <w:rsid w:val="00483B04"/>
    <w:rsid w:val="0049485F"/>
    <w:rsid w:val="004C53EE"/>
    <w:rsid w:val="00515900"/>
    <w:rsid w:val="00517710"/>
    <w:rsid w:val="0055604D"/>
    <w:rsid w:val="005E29E6"/>
    <w:rsid w:val="00623A5F"/>
    <w:rsid w:val="0062516E"/>
    <w:rsid w:val="00661CFE"/>
    <w:rsid w:val="00682147"/>
    <w:rsid w:val="00716F75"/>
    <w:rsid w:val="0073511E"/>
    <w:rsid w:val="00750171"/>
    <w:rsid w:val="00772FBA"/>
    <w:rsid w:val="007879AB"/>
    <w:rsid w:val="007C113C"/>
    <w:rsid w:val="007C5F1E"/>
    <w:rsid w:val="007D19A2"/>
    <w:rsid w:val="007E2D71"/>
    <w:rsid w:val="007F070C"/>
    <w:rsid w:val="008516DC"/>
    <w:rsid w:val="008869F6"/>
    <w:rsid w:val="008A0837"/>
    <w:rsid w:val="008B1B80"/>
    <w:rsid w:val="008B2FD9"/>
    <w:rsid w:val="00934EDC"/>
    <w:rsid w:val="009A2311"/>
    <w:rsid w:val="009D0548"/>
    <w:rsid w:val="00A22437"/>
    <w:rsid w:val="00A40C3F"/>
    <w:rsid w:val="00A71FC8"/>
    <w:rsid w:val="00AB0943"/>
    <w:rsid w:val="00AE53CA"/>
    <w:rsid w:val="00B34DD7"/>
    <w:rsid w:val="00B36F2B"/>
    <w:rsid w:val="00B50980"/>
    <w:rsid w:val="00B552C1"/>
    <w:rsid w:val="00B61D82"/>
    <w:rsid w:val="00B628B3"/>
    <w:rsid w:val="00B92126"/>
    <w:rsid w:val="00BA3DB8"/>
    <w:rsid w:val="00BA7E3F"/>
    <w:rsid w:val="00BD58A1"/>
    <w:rsid w:val="00BE55FC"/>
    <w:rsid w:val="00C023D5"/>
    <w:rsid w:val="00CB5DC1"/>
    <w:rsid w:val="00CF3C92"/>
    <w:rsid w:val="00D45970"/>
    <w:rsid w:val="00D74A89"/>
    <w:rsid w:val="00D8216F"/>
    <w:rsid w:val="00DE1B1D"/>
    <w:rsid w:val="00DE62F2"/>
    <w:rsid w:val="00DF2824"/>
    <w:rsid w:val="00E16686"/>
    <w:rsid w:val="00E45DF6"/>
    <w:rsid w:val="00E54541"/>
    <w:rsid w:val="00E95742"/>
    <w:rsid w:val="00EB55F3"/>
    <w:rsid w:val="00EC5EA2"/>
    <w:rsid w:val="00ED1F0C"/>
    <w:rsid w:val="00F2009E"/>
    <w:rsid w:val="00F8120A"/>
    <w:rsid w:val="00FC2D8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7DBF78"/>
  <w15:chartTrackingRefBased/>
  <w15:docId w15:val="{BFA58BF6-DA2B-461D-A2E7-423198D0C4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97B62"/>
    <w:pPr>
      <w:widowControl w:val="0"/>
      <w:adjustRightInd w:val="0"/>
      <w:snapToGrid w:val="0"/>
      <w:spacing w:after="0" w:line="240" w:lineRule="auto"/>
    </w:pPr>
    <w:rPr>
      <w:rFonts w:ascii="Times New Roman" w:hAnsi="Times New Roman"/>
    </w:rPr>
  </w:style>
  <w:style w:type="paragraph" w:styleId="1">
    <w:name w:val="heading 1"/>
    <w:basedOn w:val="a"/>
    <w:next w:val="a"/>
    <w:link w:val="10"/>
    <w:uiPriority w:val="9"/>
    <w:qFormat/>
    <w:rsid w:val="00F2009E"/>
    <w:pPr>
      <w:jc w:val="center"/>
      <w:outlineLvl w:val="0"/>
    </w:pPr>
    <w:rPr>
      <w:rFonts w:eastAsiaTheme="majorEastAsia" w:cstheme="majorBidi"/>
      <w:sz w:val="36"/>
      <w:szCs w:val="40"/>
    </w:rPr>
  </w:style>
  <w:style w:type="paragraph" w:styleId="2">
    <w:name w:val="heading 2"/>
    <w:basedOn w:val="a"/>
    <w:next w:val="a"/>
    <w:link w:val="20"/>
    <w:uiPriority w:val="9"/>
    <w:unhideWhenUsed/>
    <w:qFormat/>
    <w:rsid w:val="00F2009E"/>
    <w:pPr>
      <w:outlineLvl w:val="1"/>
    </w:pPr>
    <w:rPr>
      <w:rFonts w:eastAsiaTheme="majorEastAsia" w:cstheme="majorBidi"/>
      <w:sz w:val="32"/>
      <w:szCs w:val="32"/>
    </w:rPr>
  </w:style>
  <w:style w:type="paragraph" w:styleId="3">
    <w:name w:val="heading 3"/>
    <w:basedOn w:val="a"/>
    <w:next w:val="a"/>
    <w:link w:val="30"/>
    <w:uiPriority w:val="9"/>
    <w:semiHidden/>
    <w:unhideWhenUsed/>
    <w:qFormat/>
    <w:rsid w:val="003C47A5"/>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3C47A5"/>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3C47A5"/>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3C47A5"/>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3C47A5"/>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3C47A5"/>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3C47A5"/>
    <w:pPr>
      <w:keepNext/>
      <w:keepLines/>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F2009E"/>
    <w:rPr>
      <w:rFonts w:ascii="Times New Roman" w:eastAsiaTheme="majorEastAsia" w:hAnsi="Times New Roman" w:cstheme="majorBidi"/>
      <w:sz w:val="36"/>
      <w:szCs w:val="40"/>
    </w:rPr>
  </w:style>
  <w:style w:type="character" w:customStyle="1" w:styleId="20">
    <w:name w:val="标题 2 字符"/>
    <w:basedOn w:val="a0"/>
    <w:link w:val="2"/>
    <w:uiPriority w:val="9"/>
    <w:rsid w:val="00F2009E"/>
    <w:rPr>
      <w:rFonts w:ascii="Times New Roman" w:eastAsiaTheme="majorEastAsia" w:hAnsi="Times New Roman" w:cstheme="majorBidi"/>
      <w:sz w:val="32"/>
      <w:szCs w:val="32"/>
    </w:rPr>
  </w:style>
  <w:style w:type="character" w:customStyle="1" w:styleId="30">
    <w:name w:val="标题 3 字符"/>
    <w:basedOn w:val="a0"/>
    <w:link w:val="3"/>
    <w:uiPriority w:val="9"/>
    <w:semiHidden/>
    <w:rsid w:val="003C47A5"/>
    <w:rPr>
      <w:rFonts w:eastAsiaTheme="majorEastAsia" w:cstheme="majorBidi"/>
      <w:color w:val="0F4761" w:themeColor="accent1" w:themeShade="BF"/>
      <w:sz w:val="28"/>
      <w:szCs w:val="28"/>
    </w:rPr>
  </w:style>
  <w:style w:type="character" w:customStyle="1" w:styleId="40">
    <w:name w:val="标题 4 字符"/>
    <w:basedOn w:val="a0"/>
    <w:link w:val="4"/>
    <w:uiPriority w:val="9"/>
    <w:semiHidden/>
    <w:rsid w:val="003C47A5"/>
    <w:rPr>
      <w:rFonts w:eastAsiaTheme="majorEastAsia" w:cstheme="majorBidi"/>
      <w:i/>
      <w:iCs/>
      <w:color w:val="0F4761" w:themeColor="accent1" w:themeShade="BF"/>
    </w:rPr>
  </w:style>
  <w:style w:type="character" w:customStyle="1" w:styleId="50">
    <w:name w:val="标题 5 字符"/>
    <w:basedOn w:val="a0"/>
    <w:link w:val="5"/>
    <w:uiPriority w:val="9"/>
    <w:semiHidden/>
    <w:rsid w:val="003C47A5"/>
    <w:rPr>
      <w:rFonts w:eastAsiaTheme="majorEastAsia" w:cstheme="majorBidi"/>
      <w:color w:val="0F4761" w:themeColor="accent1" w:themeShade="BF"/>
    </w:rPr>
  </w:style>
  <w:style w:type="character" w:customStyle="1" w:styleId="60">
    <w:name w:val="标题 6 字符"/>
    <w:basedOn w:val="a0"/>
    <w:link w:val="6"/>
    <w:uiPriority w:val="9"/>
    <w:semiHidden/>
    <w:rsid w:val="003C47A5"/>
    <w:rPr>
      <w:rFonts w:eastAsiaTheme="majorEastAsia" w:cstheme="majorBidi"/>
      <w:i/>
      <w:iCs/>
      <w:color w:val="595959" w:themeColor="text1" w:themeTint="A6"/>
    </w:rPr>
  </w:style>
  <w:style w:type="character" w:customStyle="1" w:styleId="70">
    <w:name w:val="标题 7 字符"/>
    <w:basedOn w:val="a0"/>
    <w:link w:val="7"/>
    <w:uiPriority w:val="9"/>
    <w:semiHidden/>
    <w:rsid w:val="003C47A5"/>
    <w:rPr>
      <w:rFonts w:eastAsiaTheme="majorEastAsia" w:cstheme="majorBidi"/>
      <w:color w:val="595959" w:themeColor="text1" w:themeTint="A6"/>
    </w:rPr>
  </w:style>
  <w:style w:type="character" w:customStyle="1" w:styleId="80">
    <w:name w:val="标题 8 字符"/>
    <w:basedOn w:val="a0"/>
    <w:link w:val="8"/>
    <w:uiPriority w:val="9"/>
    <w:semiHidden/>
    <w:rsid w:val="003C47A5"/>
    <w:rPr>
      <w:rFonts w:eastAsiaTheme="majorEastAsia" w:cstheme="majorBidi"/>
      <w:i/>
      <w:iCs/>
      <w:color w:val="272727" w:themeColor="text1" w:themeTint="D8"/>
    </w:rPr>
  </w:style>
  <w:style w:type="character" w:customStyle="1" w:styleId="90">
    <w:name w:val="标题 9 字符"/>
    <w:basedOn w:val="a0"/>
    <w:link w:val="9"/>
    <w:uiPriority w:val="9"/>
    <w:semiHidden/>
    <w:rsid w:val="003C47A5"/>
    <w:rPr>
      <w:rFonts w:eastAsiaTheme="majorEastAsia" w:cstheme="majorBidi"/>
      <w:color w:val="272727" w:themeColor="text1" w:themeTint="D8"/>
    </w:rPr>
  </w:style>
  <w:style w:type="paragraph" w:styleId="a3">
    <w:name w:val="Title"/>
    <w:basedOn w:val="a"/>
    <w:next w:val="a"/>
    <w:link w:val="a4"/>
    <w:uiPriority w:val="10"/>
    <w:qFormat/>
    <w:rsid w:val="003C47A5"/>
    <w:pPr>
      <w:spacing w:after="80"/>
      <w:contextualSpacing/>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3C47A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3C47A5"/>
    <w:pPr>
      <w:numPr>
        <w:ilvl w:val="1"/>
      </w:numPr>
    </w:pPr>
    <w:rPr>
      <w:rFonts w:eastAsiaTheme="majorEastAsia" w:cstheme="majorBidi"/>
      <w:color w:val="595959" w:themeColor="text1" w:themeTint="A6"/>
      <w:spacing w:val="15"/>
      <w:sz w:val="28"/>
      <w:szCs w:val="28"/>
    </w:rPr>
  </w:style>
  <w:style w:type="character" w:customStyle="1" w:styleId="a6">
    <w:name w:val="副标题 字符"/>
    <w:basedOn w:val="a0"/>
    <w:link w:val="a5"/>
    <w:uiPriority w:val="11"/>
    <w:rsid w:val="003C47A5"/>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3C47A5"/>
    <w:pPr>
      <w:spacing w:before="160"/>
      <w:jc w:val="center"/>
    </w:pPr>
    <w:rPr>
      <w:i/>
      <w:iCs/>
      <w:color w:val="404040" w:themeColor="text1" w:themeTint="BF"/>
    </w:rPr>
  </w:style>
  <w:style w:type="character" w:customStyle="1" w:styleId="a8">
    <w:name w:val="引用 字符"/>
    <w:basedOn w:val="a0"/>
    <w:link w:val="a7"/>
    <w:uiPriority w:val="29"/>
    <w:rsid w:val="003C47A5"/>
    <w:rPr>
      <w:i/>
      <w:iCs/>
      <w:color w:val="404040" w:themeColor="text1" w:themeTint="BF"/>
    </w:rPr>
  </w:style>
  <w:style w:type="paragraph" w:styleId="a9">
    <w:name w:val="List Paragraph"/>
    <w:basedOn w:val="a"/>
    <w:uiPriority w:val="34"/>
    <w:qFormat/>
    <w:rsid w:val="003C47A5"/>
    <w:pPr>
      <w:ind w:left="720"/>
      <w:contextualSpacing/>
    </w:pPr>
  </w:style>
  <w:style w:type="character" w:styleId="aa">
    <w:name w:val="Intense Emphasis"/>
    <w:basedOn w:val="a0"/>
    <w:uiPriority w:val="21"/>
    <w:qFormat/>
    <w:rsid w:val="003C47A5"/>
    <w:rPr>
      <w:i/>
      <w:iCs/>
      <w:color w:val="0F4761" w:themeColor="accent1" w:themeShade="BF"/>
    </w:rPr>
  </w:style>
  <w:style w:type="paragraph" w:styleId="ab">
    <w:name w:val="Intense Quote"/>
    <w:basedOn w:val="a"/>
    <w:next w:val="a"/>
    <w:link w:val="ac"/>
    <w:uiPriority w:val="30"/>
    <w:qFormat/>
    <w:rsid w:val="003C47A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3C47A5"/>
    <w:rPr>
      <w:i/>
      <w:iCs/>
      <w:color w:val="0F4761" w:themeColor="accent1" w:themeShade="BF"/>
    </w:rPr>
  </w:style>
  <w:style w:type="character" w:styleId="ad">
    <w:name w:val="Intense Reference"/>
    <w:basedOn w:val="a0"/>
    <w:uiPriority w:val="32"/>
    <w:qFormat/>
    <w:rsid w:val="003C47A5"/>
    <w:rPr>
      <w:b/>
      <w:bCs/>
      <w:smallCaps/>
      <w:color w:val="0F4761" w:themeColor="accent1" w:themeShade="BF"/>
      <w:spacing w:val="5"/>
    </w:rPr>
  </w:style>
  <w:style w:type="character" w:styleId="ae">
    <w:name w:val="Placeholder Text"/>
    <w:basedOn w:val="a0"/>
    <w:uiPriority w:val="99"/>
    <w:semiHidden/>
    <w:rsid w:val="00CB5DC1"/>
    <w:rPr>
      <w:color w:val="666666"/>
    </w:rPr>
  </w:style>
  <w:style w:type="paragraph" w:styleId="af">
    <w:name w:val="header"/>
    <w:basedOn w:val="a"/>
    <w:link w:val="af0"/>
    <w:uiPriority w:val="99"/>
    <w:unhideWhenUsed/>
    <w:rsid w:val="007D19A2"/>
    <w:pPr>
      <w:tabs>
        <w:tab w:val="center" w:pos="4680"/>
        <w:tab w:val="right" w:pos="9360"/>
      </w:tabs>
    </w:pPr>
  </w:style>
  <w:style w:type="character" w:customStyle="1" w:styleId="af0">
    <w:name w:val="页眉 字符"/>
    <w:basedOn w:val="a0"/>
    <w:link w:val="af"/>
    <w:uiPriority w:val="99"/>
    <w:rsid w:val="007D19A2"/>
    <w:rPr>
      <w:rFonts w:ascii="Times New Roman" w:hAnsi="Times New Roman"/>
    </w:rPr>
  </w:style>
  <w:style w:type="paragraph" w:styleId="af1">
    <w:name w:val="footer"/>
    <w:basedOn w:val="a"/>
    <w:link w:val="af2"/>
    <w:uiPriority w:val="99"/>
    <w:unhideWhenUsed/>
    <w:rsid w:val="007D19A2"/>
    <w:pPr>
      <w:tabs>
        <w:tab w:val="center" w:pos="4680"/>
        <w:tab w:val="right" w:pos="9360"/>
      </w:tabs>
    </w:pPr>
  </w:style>
  <w:style w:type="character" w:customStyle="1" w:styleId="af2">
    <w:name w:val="页脚 字符"/>
    <w:basedOn w:val="a0"/>
    <w:link w:val="af1"/>
    <w:uiPriority w:val="99"/>
    <w:rsid w:val="007D19A2"/>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E836A0-E24B-43C5-B575-9EF704E591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TotalTime>
  <Pages>1</Pages>
  <Words>472</Words>
  <Characters>2691</Characters>
  <Application>Microsoft Office Word</Application>
  <DocSecurity>0</DocSecurity>
  <Lines>22</Lines>
  <Paragraphs>6</Paragraphs>
  <ScaleCrop>false</ScaleCrop>
  <Company/>
  <LinksUpToDate>false</LinksUpToDate>
  <CharactersWithSpaces>3157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Bruce Sakura</dc:creator>
  <cp:keywords/>
  <dc:description/>
  <cp:lastModifiedBy>Bruce Sakura</cp:lastModifiedBy>
  <cp:revision>78</cp:revision>
  <dcterms:created xsi:type="dcterms:W3CDTF">2026-10-10T11:39:00Z</dcterms:created>
  <dcterms:modified xsi:type="dcterms:W3CDTF">2026-10-11T21:25:00Z</dcterms:modified>
</cp:coreProperties>
</file>