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MGT2004 高级战略管理概念</w:t>
      </w:r>
    </w:p>
    <w:p>
      <w:pPr>
        <w:jc w:val="center"/>
      </w:pPr>
      <w:r>
        <w:t>Advanced Concepts in Strategic Management — 学习笔记</w:t>
      </w:r>
    </w:p>
    <w:p>
      <w:pPr>
        <w:jc w:val="center"/>
      </w:pPr>
      <w:r>
        <w:t>多伦多大学 MMPA 项目 | Professor Kevin Yousie</w:t>
        <w:br/>
        <w:t>本笔记涵盖4个核心Sessions，保留重要英文术语以帮助考试准备。</w:t>
      </w:r>
    </w:p>
    <w:p>
      <w:r>
        <w:br w:type="page"/>
      </w:r>
    </w:p>
    <w:p>
      <w:pPr>
        <w:pStyle w:val="Heading1"/>
      </w:pPr>
      <w:r>
        <w:t>Session 1: Governance and the Role of the Board</w:t>
      </w:r>
    </w:p>
    <w:p>
      <w:r>
        <w:t>董事会角色与公司治理</w:t>
      </w:r>
    </w:p>
    <w:p>
      <w:pPr>
        <w:pStyle w:val="Heading2"/>
      </w:pPr>
      <w:r>
        <w:t>Board of Directors: Role and Composition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Governance vs Management — 治理与管理</w:t>
        <w:br/>
        <w:t>董事会的角色是治理(GOVERNANCE)而非管理(MANAGEMENT)。董事会负责监督，而不直接参与日常运营。</w:t>
      </w:r>
    </w:p>
    <w:p>
      <w:pPr>
        <w:pStyle w:val="Heading3"/>
      </w:pPr>
      <w:r>
        <w:t>The Board's Role — Directing the Affairs of the Company</w:t>
      </w:r>
    </w:p>
    <w:p>
      <w:pPr>
        <w:pStyle w:val="ListBullet"/>
      </w:pPr>
      <w:r>
        <w:t>Selection of the CEO — 选择并监督CEO，确保其胜任且道德地运营公司</w:t>
      </w:r>
    </w:p>
    <w:p>
      <w:pPr>
        <w:pStyle w:val="ListBullet"/>
      </w:pPr>
      <w:r>
        <w:t>Ensure ethical operations — 确保管理层以有效且道德的方式运营，为股东创造价值</w:t>
      </w:r>
    </w:p>
    <w:p>
      <w:pPr>
        <w:pStyle w:val="ListBullet"/>
      </w:pPr>
      <w:r>
        <w:t>Financial oversight — 监督财务报告的公正性，确保及时披露</w:t>
      </w:r>
    </w:p>
    <w:p>
      <w:pPr>
        <w:pStyle w:val="ListBullet"/>
      </w:pPr>
      <w:r>
        <w:t>Independent audit — 聘请独立会计师事务所审计财务报表</w:t>
      </w:r>
    </w:p>
    <w:p>
      <w:pPr>
        <w:pStyle w:val="ListBullet"/>
      </w:pPr>
      <w:r>
        <w:t>Shape governance — 塑造公司治理，推荐最佳董事候选人</w:t>
      </w:r>
    </w:p>
    <w:p>
      <w:pPr>
        <w:pStyle w:val="ListBullet"/>
      </w:pPr>
      <w:r>
        <w:t>Compensation policies — 制定薪酬政策，确定高管薪酬，建立绩效补偿目标</w:t>
      </w:r>
    </w:p>
    <w:p>
      <w:pPr>
        <w:pStyle w:val="ListBullet"/>
      </w:pPr>
      <w:r>
        <w:t>Shareholder concerns — 适当回应股东关切</w:t>
      </w:r>
    </w:p>
    <w:p>
      <w:pPr>
        <w:pStyle w:val="ListBullet"/>
      </w:pPr>
      <w:r>
        <w:t>Fair treatment — 确保公司与员工、客户、供应商等公平相处</w:t>
      </w:r>
    </w:p>
    <w:p>
      <w:pPr>
        <w:pStyle w:val="Heading2"/>
      </w:pPr>
      <w:r>
        <w:t>Director's Legal Duties</w:t>
      </w:r>
    </w:p>
    <w:p>
      <w:r>
        <w:t>董事的三大法律义务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Duty of Care (注意义务)</w:t>
        <w:br/>
        <w:t>董事必须以合理谨慎的人的标准履行职责，包括：熟悉公司业务、参加董事会会议、审查财务报表、提出明智的问题。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Business Judgement Rule (商业判断规则)</w:t>
        <w:br/>
        <w:t>只要董事出于善意、以合理信息为依据、且理性地认为决策符合公司最佳利益，即使决策最终失败，也免于承担责任。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Duty of Loyalty (忠诚义务)</w:t>
        <w:br/>
        <w:t>董事必须将公司利益置于个人利益之上，避免利益冲突，不得利用职位谋取私利。</w:t>
      </w:r>
    </w:p>
    <w:p>
      <w:pPr>
        <w:pStyle w:val="Heading2"/>
      </w:pPr>
      <w:r>
        <w:t>Shareholder Activism at Canadian Pacific</w:t>
      </w:r>
    </w:p>
    <w:p>
      <w:r>
        <w:t>案例：加拿大太平洋铁路股东维权</w:t>
      </w:r>
    </w:p>
    <w:p>
      <w:r>
        <w:t>背景：Pershing Square Capital Management持有约14%股份，试图获得公司控制权，要求更换CEO和多名董事。</w:t>
      </w:r>
    </w:p>
    <w:p>
      <w:pPr>
        <w:pStyle w:val="Heading3"/>
      </w:pPr>
      <w:r>
        <w:t>Lessons Learned</w:t>
      </w:r>
    </w:p>
    <w:p>
      <w:pPr>
        <w:pStyle w:val="ListBullet"/>
      </w:pPr>
      <w:r>
        <w:t>即使业绩良好，董事也必须保持警惕，确保为股东创造最优结果</w:t>
      </w:r>
    </w:p>
    <w:p>
      <w:pPr>
        <w:pStyle w:val="ListBullet"/>
      </w:pPr>
      <w:r>
        <w:t>董事会必须有应对特殊情况的能力（时间、精力投入）</w:t>
      </w:r>
    </w:p>
    <w:p>
      <w:pPr>
        <w:pStyle w:val="ListBullet"/>
      </w:pPr>
      <w:r>
        <w:t>董事会构成至关重要——需具备应对特殊情况的知识和经验，可借助外部专家</w:t>
      </w:r>
    </w:p>
    <w:p>
      <w:pPr>
        <w:pStyle w:val="ListBullet"/>
      </w:pPr>
      <w:r>
        <w:t>股东维权活动日益普遍，不会消失</w:t>
      </w:r>
    </w:p>
    <w:p>
      <w:pPr>
        <w:pStyle w:val="ListBullet"/>
      </w:pPr>
      <w:r>
        <w:t>董事必须履行注意义务和忠诚义务，否则可能面临诉讼</w:t>
      </w:r>
    </w:p>
    <w:p>
      <w:pPr>
        <w:pStyle w:val="ListBullet"/>
      </w:pPr>
      <w:r>
        <w:t>机构投资者有能力影响投票结果（短期利益、代理投票）</w:t>
      </w:r>
    </w:p>
    <w:p>
      <w:pPr>
        <w:pStyle w:val="ListBullet"/>
      </w:pPr>
      <w:r>
        <w:t>股东激进主义者倾向于短期视角，可能以牺牲长期投资为代价提升股价</w:t>
      </w:r>
    </w:p>
    <w:p>
      <w:pPr>
        <w:pStyle w:val="ListBullet"/>
      </w:pPr>
      <w:r>
        <w:t>有效的领导力（CEO/管理层和董事会）可以推动卓越成果</w:t>
      </w:r>
    </w:p>
    <w:p>
      <w:pPr>
        <w:pStyle w:val="ListBullet"/>
      </w:pPr>
      <w:r>
        <w:t>有效的沟通在特殊情况下非常重要</w:t>
      </w:r>
    </w:p>
    <w:p>
      <w:r>
        <w:br w:type="page"/>
      </w:r>
    </w:p>
    <w:p>
      <w:pPr>
        <w:pStyle w:val="Heading1"/>
      </w:pPr>
      <w:r>
        <w:t>Session 2: Strategic Management</w:t>
      </w:r>
    </w:p>
    <w:p>
      <w:r>
        <w:t>战略管理</w:t>
      </w:r>
    </w:p>
    <w:p>
      <w:pPr>
        <w:pStyle w:val="Heading2"/>
      </w:pPr>
      <w:r>
        <w:t>Strategy-Making, Strategy-Executing Process (5 Stages)</w:t>
      </w:r>
    </w:p>
    <w:p>
      <w:r>
        <w:t>战略制定与执行流程（5个阶段）</w:t>
      </w:r>
    </w:p>
    <w:p>
      <w:pPr>
        <w:pStyle w:val="ListBullet"/>
      </w:pPr>
      <w:r>
        <w:t>Stage 1: 选择公司将要开展的业务和想要追求的愿景 — 选择公司将要开展的业务和想要追求的愿景</w:t>
      </w:r>
    </w:p>
    <w:p>
      <w:pPr>
        <w:pStyle w:val="ListBullet"/>
      </w:pPr>
      <w:r>
        <w:t>Stage 2: 制定长期目标 — 制定长期目标</w:t>
      </w:r>
    </w:p>
    <w:p>
      <w:pPr>
        <w:pStyle w:val="ListBullet"/>
      </w:pPr>
      <w:r>
        <w:t>Stage 3: 制定战略 — 制定实现目标的战略</w:t>
      </w:r>
    </w:p>
    <w:p>
      <w:pPr>
        <w:pStyle w:val="ListBullet"/>
      </w:pPr>
      <w:r>
        <w:t>Stage 4: 执行战略 — 执行选定的战略</w:t>
      </w:r>
    </w:p>
    <w:p>
      <w:pPr>
        <w:pStyle w:val="ListBullet"/>
      </w:pPr>
      <w:r>
        <w:t>Stage 5: 评估结果 — 评估结果并必要时进行修正</w:t>
      </w:r>
    </w:p>
    <w:p>
      <w:pPr>
        <w:pStyle w:val="Heading2"/>
      </w:pPr>
      <w:r>
        <w:t>Vision and Mission Statements</w:t>
      </w:r>
    </w:p>
    <w:p>
      <w:r>
        <w:t>愿景与使命陈述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Vision (愿景)</w:t>
        <w:br/>
        <w:t>公司未来想要成为什么样的描述。它是关于"我们想成为什么"的问题。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Mission (使命)</w:t>
        <w:br/>
        <w:t>公司的业务定义——公司做什么和为谁做。它是关于"我们现在是谁"的问题。</w:t>
      </w:r>
    </w:p>
    <w:p>
      <w:pPr>
        <w:pStyle w:val="Heading2"/>
      </w:pPr>
      <w:r>
        <w:t>Core Values and Strategic Intent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Core Values (核心价值观)</w:t>
        <w:br/>
        <w:t>指导和塑造公司行为的持久信念和原则，如诚信、创新、客户至上等。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Strategic Intent (战略意图)</w:t>
        <w:br/>
        <w:t>对公司竞争地位的雄心勃勃但可实现的抱负。需要包含具体的衡量指标。</w:t>
      </w:r>
    </w:p>
    <w:p>
      <w:pPr>
        <w:pStyle w:val="Heading2"/>
      </w:pPr>
      <w:r>
        <w:t>Sustainability and Strategy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Sustainability (可持续性)</w:t>
        <w:br/>
        <w:t>公司满足当前需求同时不损害未来世代满足其需求的能力的承诺。包括环境可持续性、社会责任和公司治理（ESG）三个维度。</w:t>
      </w:r>
    </w:p>
    <w:p>
      <w:r>
        <w:br w:type="page"/>
      </w:r>
    </w:p>
    <w:p>
      <w:pPr>
        <w:pStyle w:val="Heading1"/>
      </w:pPr>
      <w:r>
        <w:t>Session 3: Competitive Strategy</w:t>
      </w:r>
    </w:p>
    <w:p>
      <w:r>
        <w:t>竞争战略</w:t>
      </w:r>
    </w:p>
    <w:p>
      <w:pPr>
        <w:pStyle w:val="Heading2"/>
      </w:pPr>
      <w:r>
        <w:t>Building Competitive Advantage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Competitive Advantage (竞争优势)</w:t>
        <w:br/>
        <w:t>公司相对于竞争对手的独特能力，使其能够为客户创造更多价值或以更低成本创造同等价值。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Strategic Groups (战略群体)</w:t>
        <w:br/>
        <w:t>同一行业内采用相似战略或具有相似特征的公司群体。同一战略群体内的公司比不同群体内的公司更直接地相互竞争。</w:t>
      </w:r>
    </w:p>
    <w:p>
      <w:pPr>
        <w:pStyle w:val="Heading2"/>
      </w:pPr>
      <w:r>
        <w:t>Offensive vs Defensive Strategies</w:t>
      </w:r>
    </w:p>
    <w:p>
      <w:r>
        <w:t>进攻型 vs 防御型战略</w:t>
      </w:r>
    </w:p>
    <w:p>
      <w:r>
        <w:t>进攻型战略 (Offensive Strategy): 挑战者公司用来从领先者那里夺取市场份额的行动。</w:t>
      </w:r>
    </w:p>
    <w:p>
      <w:pPr>
        <w:pStyle w:val="ListBullet"/>
      </w:pPr>
      <w:r>
        <w:t>Direct Attack — 直接进攻：正面竞争</w:t>
      </w:r>
    </w:p>
    <w:p>
      <w:pPr>
        <w:pStyle w:val="ListBullet"/>
      </w:pPr>
      <w:r>
        <w:t>Frontal Attack — 侧翼进攻：在竞争对手的弱点发起攻击</w:t>
      </w:r>
    </w:p>
    <w:p>
      <w:pPr>
        <w:pStyle w:val="ListBullet"/>
      </w:pPr>
      <w:r>
        <w:t>Encirclement — 包围战略：从多个方向同时进攻</w:t>
      </w:r>
    </w:p>
    <w:p>
      <w:pPr>
        <w:pStyle w:val="ListBullet"/>
      </w:pPr>
      <w:r>
        <w:t>Bypass Attack — 迂回战略：避开直接竞争，在不同领域建立优势</w:t>
      </w:r>
    </w:p>
    <w:p>
      <w:pPr>
        <w:pStyle w:val="ListBullet"/>
      </w:pPr>
      <w:r>
        <w:t>Guerrilla Warfare — 游击战：小规模、间歇性的攻击</w:t>
      </w:r>
    </w:p>
    <w:p>
      <w:r>
        <w:t>防御型战略 (Defensive Strategy): 市场领导者用来保护市场份额和盈利能力的行动。</w:t>
      </w:r>
    </w:p>
    <w:p>
      <w:pPr>
        <w:pStyle w:val="ListBullet"/>
      </w:pPr>
      <w:r>
        <w:t>Fortification — 筑垒防御：加强现有地位</w:t>
      </w:r>
    </w:p>
    <w:p>
      <w:pPr>
        <w:pStyle w:val="ListBullet"/>
      </w:pPr>
      <w:r>
        <w:t>Counterattack — 反击：主动出击对抗挑战者</w:t>
      </w:r>
    </w:p>
    <w:p>
      <w:pPr>
        <w:pStyle w:val="ListBullet"/>
      </w:pPr>
      <w:r>
        <w:t>Mobility Barrier — 移动壁垒：限制挑战者的选择</w:t>
      </w:r>
    </w:p>
    <w:p>
      <w:pPr>
        <w:pStyle w:val="ListBullet"/>
      </w:pPr>
      <w:r>
        <w:t>Contract — 收缩战略：放弃弱势领域，聚焦核心优势</w:t>
      </w:r>
    </w:p>
    <w:p>
      <w:pPr>
        <w:pStyle w:val="Heading2"/>
      </w:pPr>
      <w:r>
        <w:t>Blue Ocean Strategy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Blue Ocean Strategy (蓝海战略)</w:t>
        <w:br/>
        <w:t>通过创造新的、无竞争的市场空间来规避竞争。与"红海"（充满竞争的市场）相对。</w:t>
      </w:r>
    </w:p>
    <w:p>
      <w:pPr>
        <w:ind w:left="432"/>
      </w:pPr>
      <w:r>
        <w:rPr>
          <w:b/>
          <w:color w:val="C00000"/>
        </w:rPr>
        <w:t>★ 蓝海战略通过价值创新来创造新需求，打破价值-成本权衡</w:t>
      </w:r>
    </w:p>
    <w:p>
      <w:pPr>
        <w:pStyle w:val="Heading2"/>
      </w:pPr>
      <w:r>
        <w:t>First-Mover vs Late-Mover Advantages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First-Mover Advantages (先动优势)</w:t>
        <w:br/>
        <w:t>最早进入市场的公司获得的优势，包括：品牌忠诚度、客户转换成本、网络效应、规模经济等。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Late-Mover Advantages (后动优势)</w:t>
        <w:br/>
        <w:t>后进入市场的公司获得的优势，包括：学习先动者的经验、避免早期错误、观察市场需求等。</w:t>
      </w:r>
    </w:p>
    <w:p>
      <w:pPr>
        <w:pStyle w:val="Heading2"/>
      </w:pPr>
      <w:r>
        <w:t>Mergers and Acquisitions (M&amp;A)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Horizontal Integration/Mergers (横向整合/并购)</w:t>
        <w:br/>
        <w:t>在同一业务层面、同一行业中的公司之间的并购。可以快速获得市场份额和能力，但面临整合风险。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Vertical Integration (纵向整合)</w:t>
        <w:br/>
        <w:t>公司收购或整合其供应商（后向整合）或分销商/客户（前向整合）。后向整合（Backward Integration）：收购供应商</w:t>
        <w:br/>
        <w:t>前向整合（Forward Integration）：收购分销商/客户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Outsourcing (外包)</w:t>
        <w:br/>
        <w:t>将非核心活动外包给第三方，以提高效率、降低成本或获取专业能力。</w:t>
      </w:r>
    </w:p>
    <w:p>
      <w:pPr>
        <w:pStyle w:val="Heading2"/>
      </w:pPr>
      <w:r>
        <w:t>Strategic Alliances and Partnerships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Strategic Alliance (战略联盟)</w:t>
        <w:br/>
        <w:t>两个或多个公司之间的合作协议，通常涉及共享资源、能力或知识，以实现共同目标。</w:t>
      </w:r>
    </w:p>
    <w:p>
      <w:r>
        <w:br w:type="page"/>
      </w:r>
    </w:p>
    <w:p>
      <w:pPr>
        <w:pStyle w:val="Heading1"/>
      </w:pPr>
      <w:r>
        <w:t>Session 4: International Strategy</w:t>
      </w:r>
    </w:p>
    <w:p>
      <w:r>
        <w:t>国际战略</w:t>
      </w:r>
    </w:p>
    <w:p>
      <w:pPr>
        <w:pStyle w:val="Heading2"/>
      </w:pPr>
      <w:r>
        <w:t>Porter's Diamond of National Advantage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Porter's Diamond of National Advantage (波特国家竞争优势钻石模型)</w:t>
        <w:br/>
        <w:t>解释为什么某些国家在特定行业具有竞争优势的框架，包括四个关键因素：</w:t>
      </w:r>
    </w:p>
    <w:p>
      <w:pPr>
        <w:pStyle w:val="ListBullet"/>
      </w:pPr>
      <w:r>
        <w:t>Factor Conditions (要素条件) — 一个国家在特定竞争中所需的生产要素（如熟练劳动力、基础设施）</w:t>
      </w:r>
    </w:p>
    <w:p>
      <w:pPr>
        <w:pStyle w:val="ListBullet"/>
      </w:pPr>
      <w:r>
        <w:t>Demand Conditions (需求条件) — 本国市场的需求特征（规模、成熟度、挑剔度）</w:t>
      </w:r>
    </w:p>
    <w:p>
      <w:pPr>
        <w:pStyle w:val="ListBullet"/>
      </w:pPr>
      <w:r>
        <w:t>Related and Supporting Industries (相关和支持产业) — 供应商和相关产业的竞争力</w:t>
      </w:r>
    </w:p>
    <w:p>
      <w:pPr>
        <w:pStyle w:val="ListBullet"/>
      </w:pPr>
      <w:r>
        <w:t>Firm Strategy, Structure, and Rivalry (企业战略、结构和竞争) — 企业的组织方式、管理实践和竞争强度</w:t>
      </w:r>
    </w:p>
    <w:p>
      <w:pPr>
        <w:pStyle w:val="Heading2"/>
      </w:pPr>
      <w:r>
        <w:t>Five Modes of International Entry</w:t>
      </w:r>
    </w:p>
    <w:p>
      <w:r>
        <w:t>五种国际进入模式</w:t>
      </w:r>
    </w:p>
    <w:p>
      <w:pPr>
        <w:pStyle w:val="ListBullet"/>
      </w:pPr>
      <w:r>
        <w:t>Exporting (出口) — 在本国生产产品，然后销往其他国家。风险最低，但面临贸易壁垒和物流挑战。</w:t>
      </w:r>
    </w:p>
    <w:p>
      <w:pPr>
        <w:pStyle w:val="ListBullet"/>
      </w:pPr>
      <w:r>
        <w:t>Licensing (许可) — 允许外国公司使用你的知识产权（如专利、商标），收取许可费。风险低，但控制有限。</w:t>
      </w:r>
    </w:p>
    <w:p>
      <w:pPr>
        <w:pStyle w:val="ListBullet"/>
      </w:pPr>
      <w:r>
        <w:t>Franchising (特许经营) — 类似许可，但包括完整的商业模式和服务标准。常见于餐饮和酒店业。</w:t>
      </w:r>
    </w:p>
    <w:p>
      <w:pPr>
        <w:pStyle w:val="ListBullet"/>
      </w:pPr>
      <w:r>
        <w:t>Acquisition (收购) — 购买外国公司的全部或大部分股权，快速获得市场准入和能力。</w:t>
      </w:r>
    </w:p>
    <w:p>
      <w:pPr>
        <w:pStyle w:val="ListBullet"/>
      </w:pPr>
      <w:r>
        <w:t>Greenfield (绿地投资) — 从零开始在外国建立新的业务。风险最高，但提供完全控制和灵活性。</w:t>
      </w:r>
    </w:p>
    <w:p>
      <w:pPr>
        <w:pStyle w:val="Heading2"/>
      </w:pPr>
      <w:r>
        <w:t>Three International Strategies</w:t>
      </w:r>
    </w:p>
    <w:p>
      <w:pPr>
        <w:pStyle w:val="ListBullet"/>
      </w:pPr>
      <w:r>
        <w:t>Global Strategy (全球战略) — 标准化的产品/服务在全球范围内统一运作。成本效率高，但文化适应性低。</w:t>
      </w:r>
    </w:p>
    <w:p>
      <w:pPr>
        <w:pStyle w:val="ListBullet"/>
      </w:pPr>
      <w:r>
        <w:t>Multidomestic Strategy (多国本土化战略) — 根据每个国家的市场条件调整产品/服务。文化适应性好，但成本高。</w:t>
      </w:r>
    </w:p>
    <w:p>
      <w:pPr>
        <w:pStyle w:val="ListBullet"/>
      </w:pPr>
      <w:r>
        <w:t>Transnational Strategy (跨国战略) — 试图同时实现全球效率和本地适应性的平衡。最复杂但潜在收益最大。</w:t>
      </w:r>
    </w:p>
    <w:p>
      <w:pPr>
        <w:pStyle w:val="Heading2"/>
      </w:pPr>
      <w:r>
        <w:t>Foreign Exchange Risk</w:t>
      </w:r>
    </w:p>
    <w:p>
      <w:r>
        <w:t>外汇风险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Transaction Risk (交易风险)</w:t>
        <w:br/>
        <w:t>因汇率变动导致实际交易现金流价值波动的风险。例如，出口商收到外币付款时汇率不利。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Translation Risk (折算风险)</w:t>
        <w:br/>
        <w:t>将海外子公司财务报表折算为本币时，因汇率变动导致的报告收益波动。</w:t>
      </w:r>
    </w:p>
    <w:p>
      <w:pPr>
        <w:spacing w:before="120" w:after="120"/>
        <w:ind w:left="432"/>
        <w:pBdr>
          <w:left w:val="single" w:sz="24" w:space="10" w:color="2F5496"/>
        </w:pBdr>
      </w:pPr>
      <w:r>
        <w:rPr>
          <w:b/>
          <w:color w:val="1F3864"/>
        </w:rPr>
        <w:t>Economic Risk (经济风险)</w:t>
        <w:br/>
        <w:t>汇率变动对 公司长期价值和竞争地位的战略性影响。</w:t>
      </w:r>
    </w:p>
    <w:p>
      <w:r>
        <w:br w:type="page"/>
      </w:r>
    </w:p>
    <w:p>
      <w:pPr>
        <w:pStyle w:val="Heading1"/>
      </w:pPr>
      <w:r>
        <w:t>Exam Preparation Section</w:t>
      </w:r>
    </w:p>
    <w:p>
      <w:r>
        <w:t>考试准备部分</w:t>
      </w:r>
    </w:p>
    <w:p>
      <w:pPr>
        <w:pStyle w:val="Heading2"/>
      </w:pPr>
      <w:r>
        <w:t>Exam Information</w:t>
      </w:r>
    </w:p>
    <w:p>
      <w:pPr>
        <w:pStyle w:val="ListBullet"/>
      </w:pPr>
      <w:r>
        <w:t>考试时长：55分钟</w:t>
      </w:r>
    </w:p>
    <w:p>
      <w:pPr>
        <w:pStyle w:val="ListBullet"/>
      </w:pPr>
      <w:r>
        <w:t>考试形式：选择题（约30-35道）</w:t>
      </w:r>
    </w:p>
    <w:p>
      <w:pPr>
        <w:pStyle w:val="ListBullet"/>
      </w:pPr>
      <w:r>
        <w:t>考试内容：覆盖4个Sessions的所有内容</w:t>
      </w:r>
    </w:p>
    <w:p>
      <w:pPr>
        <w:pStyle w:val="ListBullet"/>
      </w:pPr>
      <w:r>
        <w:t>注意事项：需提前15分钟入场，迟到者将被拒绝入场</w:t>
      </w:r>
    </w:p>
    <w:p>
      <w:pPr>
        <w:pStyle w:val="ListBullet"/>
      </w:pPr>
      <w:r>
        <w:t>考试工具：可使用非编程型计算器（Non-programmable Calculator）</w:t>
      </w:r>
    </w:p>
    <w:p>
      <w:pPr>
        <w:pStyle w:val="Heading2"/>
      </w:pPr>
      <w:r>
        <w:t>Key Study Areas</w:t>
      </w:r>
    </w:p>
    <w:p>
      <w:pPr>
        <w:pStyle w:val="ListBullet"/>
      </w:pPr>
      <w:r>
        <w:t>Board of Directors: 董事会职责、董事法律义务（三个Duty）</w:t>
      </w:r>
    </w:p>
    <w:p>
      <w:pPr>
        <w:pStyle w:val="ListBullet"/>
      </w:pPr>
      <w:r>
        <w:t>Strategic Management: 战略制定与执行流程5阶段、愿景/使命/核心价值观</w:t>
      </w:r>
    </w:p>
    <w:p>
      <w:pPr>
        <w:pStyle w:val="ListBullet"/>
      </w:pPr>
      <w:r>
        <w:t>Competitive Strategy: 竞争优势、进攻vs防御战略、蓝海vs红海战略</w:t>
      </w:r>
    </w:p>
    <w:p>
      <w:pPr>
        <w:pStyle w:val="ListBullet"/>
      </w:pPr>
      <w:r>
        <w:t>International Strategy: 波特钻石模型、五种进入模式、三种国际战略、外汇风险</w:t>
      </w:r>
    </w:p>
    <w:p>
      <w:r>
        <w:br w:type="page"/>
      </w:r>
    </w:p>
    <w:p>
      <w:pPr>
        <w:pStyle w:val="Heading1"/>
      </w:pPr>
      <w:r>
        <w:t>Glossary — 专业词汇表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FFFFFF"/>
              </w:rPr>
              <w:t>English Term</w:t>
            </w:r>
          </w:p>
        </w:tc>
        <w:tc>
          <w:tcPr>
            <w:tcW w:type="dxa" w:w="4680"/>
          </w:tcPr>
          <w:p>
            <w:r>
              <w:rPr>
                <w:b/>
                <w:color w:val="FFFFFF"/>
              </w:rPr>
              <w:t>中文解释</w:t>
            </w:r>
          </w:p>
        </w:tc>
      </w:tr>
      <w:tr>
        <w:tc>
          <w:tcPr>
            <w:tcW w:type="dxa" w:w="4680"/>
          </w:tcPr>
          <w:p>
            <w:r>
              <w:t>Governance</w:t>
            </w:r>
          </w:p>
        </w:tc>
        <w:tc>
          <w:tcPr>
            <w:tcW w:type="dxa" w:w="4680"/>
          </w:tcPr>
          <w:p>
            <w:r>
              <w:t>公司治理</w:t>
            </w:r>
          </w:p>
        </w:tc>
      </w:tr>
      <w:tr>
        <w:tc>
          <w:tcPr>
            <w:tcW w:type="dxa" w:w="4680"/>
          </w:tcPr>
          <w:p>
            <w:r>
              <w:t>Board of Directors</w:t>
            </w:r>
          </w:p>
        </w:tc>
        <w:tc>
          <w:tcPr>
            <w:tcW w:type="dxa" w:w="4680"/>
          </w:tcPr>
          <w:p>
            <w:r>
              <w:t>董事会</w:t>
            </w:r>
          </w:p>
        </w:tc>
      </w:tr>
      <w:tr>
        <w:tc>
          <w:tcPr>
            <w:tcW w:type="dxa" w:w="4680"/>
          </w:tcPr>
          <w:p>
            <w:r>
              <w:t>Duty of Care</w:t>
            </w:r>
          </w:p>
        </w:tc>
        <w:tc>
          <w:tcPr>
            <w:tcW w:type="dxa" w:w="4680"/>
          </w:tcPr>
          <w:p>
            <w:r>
              <w:t>注意义务</w:t>
            </w:r>
          </w:p>
        </w:tc>
      </w:tr>
      <w:tr>
        <w:tc>
          <w:tcPr>
            <w:tcW w:type="dxa" w:w="4680"/>
          </w:tcPr>
          <w:p>
            <w:r>
              <w:t>Business Judgement Rule</w:t>
            </w:r>
          </w:p>
        </w:tc>
        <w:tc>
          <w:tcPr>
            <w:tcW w:type="dxa" w:w="4680"/>
          </w:tcPr>
          <w:p>
            <w:r>
              <w:t>商业判断规则</w:t>
            </w:r>
          </w:p>
        </w:tc>
      </w:tr>
      <w:tr>
        <w:tc>
          <w:tcPr>
            <w:tcW w:type="dxa" w:w="4680"/>
          </w:tcPr>
          <w:p>
            <w:r>
              <w:t>Duty of Loyalty</w:t>
            </w:r>
          </w:p>
        </w:tc>
        <w:tc>
          <w:tcPr>
            <w:tcW w:type="dxa" w:w="4680"/>
          </w:tcPr>
          <w:p>
            <w:r>
              <w:t>忠诚义务</w:t>
            </w:r>
          </w:p>
        </w:tc>
      </w:tr>
      <w:tr>
        <w:tc>
          <w:tcPr>
            <w:tcW w:type="dxa" w:w="4680"/>
          </w:tcPr>
          <w:p>
            <w:r>
              <w:t>Strategic Intent</w:t>
            </w:r>
          </w:p>
        </w:tc>
        <w:tc>
          <w:tcPr>
            <w:tcW w:type="dxa" w:w="4680"/>
          </w:tcPr>
          <w:p>
            <w:r>
              <w:t>战略意图</w:t>
            </w:r>
          </w:p>
        </w:tc>
      </w:tr>
      <w:tr>
        <w:tc>
          <w:tcPr>
            <w:tcW w:type="dxa" w:w="4680"/>
          </w:tcPr>
          <w:p>
            <w:r>
              <w:t>Core Values</w:t>
            </w:r>
          </w:p>
        </w:tc>
        <w:tc>
          <w:tcPr>
            <w:tcW w:type="dxa" w:w="4680"/>
          </w:tcPr>
          <w:p>
            <w:r>
              <w:t>核心价值观</w:t>
            </w:r>
          </w:p>
        </w:tc>
      </w:tr>
      <w:tr>
        <w:tc>
          <w:tcPr>
            <w:tcW w:type="dxa" w:w="4680"/>
          </w:tcPr>
          <w:p>
            <w:r>
              <w:t>Competitive Advantage</w:t>
            </w:r>
          </w:p>
        </w:tc>
        <w:tc>
          <w:tcPr>
            <w:tcW w:type="dxa" w:w="4680"/>
          </w:tcPr>
          <w:p>
            <w:r>
              <w:t>竞争优势</w:t>
            </w:r>
          </w:p>
        </w:tc>
      </w:tr>
      <w:tr>
        <w:tc>
          <w:tcPr>
            <w:tcW w:type="dxa" w:w="4680"/>
          </w:tcPr>
          <w:p>
            <w:r>
              <w:t>Strategic Groups</w:t>
            </w:r>
          </w:p>
        </w:tc>
        <w:tc>
          <w:tcPr>
            <w:tcW w:type="dxa" w:w="4680"/>
          </w:tcPr>
          <w:p>
            <w:r>
              <w:t>战略群体</w:t>
            </w:r>
          </w:p>
        </w:tc>
      </w:tr>
      <w:tr>
        <w:tc>
          <w:tcPr>
            <w:tcW w:type="dxa" w:w="4680"/>
          </w:tcPr>
          <w:p>
            <w:r>
              <w:t>Blue Ocean Strategy</w:t>
            </w:r>
          </w:p>
        </w:tc>
        <w:tc>
          <w:tcPr>
            <w:tcW w:type="dxa" w:w="4680"/>
          </w:tcPr>
          <w:p>
            <w:r>
              <w:t>蓝海战略</w:t>
            </w:r>
          </w:p>
        </w:tc>
      </w:tr>
      <w:tr>
        <w:tc>
          <w:tcPr>
            <w:tcW w:type="dxa" w:w="4680"/>
          </w:tcPr>
          <w:p>
            <w:r>
              <w:t>First-Mover Advantage</w:t>
            </w:r>
          </w:p>
        </w:tc>
        <w:tc>
          <w:tcPr>
            <w:tcW w:type="dxa" w:w="4680"/>
          </w:tcPr>
          <w:p>
            <w:r>
              <w:t>先动优势</w:t>
            </w:r>
          </w:p>
        </w:tc>
      </w:tr>
      <w:tr>
        <w:tc>
          <w:tcPr>
            <w:tcW w:type="dxa" w:w="4680"/>
          </w:tcPr>
          <w:p>
            <w:r>
              <w:t>Horizontal Integration</w:t>
            </w:r>
          </w:p>
        </w:tc>
        <w:tc>
          <w:tcPr>
            <w:tcW w:type="dxa" w:w="4680"/>
          </w:tcPr>
          <w:p>
            <w:r>
              <w:t>横向整合</w:t>
            </w:r>
          </w:p>
        </w:tc>
      </w:tr>
      <w:tr>
        <w:tc>
          <w:tcPr>
            <w:tcW w:type="dxa" w:w="4680"/>
          </w:tcPr>
          <w:p>
            <w:r>
              <w:t>Vertical Integration</w:t>
            </w:r>
          </w:p>
        </w:tc>
        <w:tc>
          <w:tcPr>
            <w:tcW w:type="dxa" w:w="4680"/>
          </w:tcPr>
          <w:p>
            <w:r>
              <w:t>纵向整合</w:t>
            </w:r>
          </w:p>
        </w:tc>
      </w:tr>
      <w:tr>
        <w:tc>
          <w:tcPr>
            <w:tcW w:type="dxa" w:w="4680"/>
          </w:tcPr>
          <w:p>
            <w:r>
              <w:t>Outsourcing</w:t>
            </w:r>
          </w:p>
        </w:tc>
        <w:tc>
          <w:tcPr>
            <w:tcW w:type="dxa" w:w="4680"/>
          </w:tcPr>
          <w:p>
            <w:r>
              <w:t>外包</w:t>
            </w:r>
          </w:p>
        </w:tc>
      </w:tr>
      <w:tr>
        <w:tc>
          <w:tcPr>
            <w:tcW w:type="dxa" w:w="4680"/>
          </w:tcPr>
          <w:p>
            <w:r>
              <w:t>Strategic Alliance</w:t>
            </w:r>
          </w:p>
        </w:tc>
        <w:tc>
          <w:tcPr>
            <w:tcW w:type="dxa" w:w="4680"/>
          </w:tcPr>
          <w:p>
            <w:r>
              <w:t>战略联盟</w:t>
            </w:r>
          </w:p>
        </w:tc>
      </w:tr>
      <w:tr>
        <w:tc>
          <w:tcPr>
            <w:tcW w:type="dxa" w:w="4680"/>
          </w:tcPr>
          <w:p>
            <w:r>
              <w:t>Porter's Diamond</w:t>
            </w:r>
          </w:p>
        </w:tc>
        <w:tc>
          <w:tcPr>
            <w:tcW w:type="dxa" w:w="4680"/>
          </w:tcPr>
          <w:p>
            <w:r>
              <w:t>波特钻石模型</w:t>
            </w:r>
          </w:p>
        </w:tc>
      </w:tr>
      <w:tr>
        <w:tc>
          <w:tcPr>
            <w:tcW w:type="dxa" w:w="4680"/>
          </w:tcPr>
          <w:p>
            <w:r>
              <w:t>Exporting</w:t>
            </w:r>
          </w:p>
        </w:tc>
        <w:tc>
          <w:tcPr>
            <w:tcW w:type="dxa" w:w="4680"/>
          </w:tcPr>
          <w:p>
            <w:r>
              <w:t>出口</w:t>
            </w:r>
          </w:p>
        </w:tc>
      </w:tr>
      <w:tr>
        <w:tc>
          <w:tcPr>
            <w:tcW w:type="dxa" w:w="4680"/>
          </w:tcPr>
          <w:p>
            <w:r>
              <w:t>Licensing</w:t>
            </w:r>
          </w:p>
        </w:tc>
        <w:tc>
          <w:tcPr>
            <w:tcW w:type="dxa" w:w="4680"/>
          </w:tcPr>
          <w:p>
            <w:r>
              <w:t>许可</w:t>
            </w:r>
          </w:p>
        </w:tc>
      </w:tr>
      <w:tr>
        <w:tc>
          <w:tcPr>
            <w:tcW w:type="dxa" w:w="4680"/>
          </w:tcPr>
          <w:p>
            <w:r>
              <w:t>Franchising</w:t>
            </w:r>
          </w:p>
        </w:tc>
        <w:tc>
          <w:tcPr>
            <w:tcW w:type="dxa" w:w="4680"/>
          </w:tcPr>
          <w:p>
            <w:r>
              <w:t>特许经营</w:t>
            </w:r>
          </w:p>
        </w:tc>
      </w:tr>
      <w:tr>
        <w:tc>
          <w:tcPr>
            <w:tcW w:type="dxa" w:w="4680"/>
          </w:tcPr>
          <w:p>
            <w:r>
              <w:t>Acquisition</w:t>
            </w:r>
          </w:p>
        </w:tc>
        <w:tc>
          <w:tcPr>
            <w:tcW w:type="dxa" w:w="4680"/>
          </w:tcPr>
          <w:p>
            <w:r>
              <w:t>收购</w:t>
            </w:r>
          </w:p>
        </w:tc>
      </w:tr>
      <w:tr>
        <w:tc>
          <w:tcPr>
            <w:tcW w:type="dxa" w:w="4680"/>
          </w:tcPr>
          <w:p>
            <w:r>
              <w:t>Greenfield Investment</w:t>
            </w:r>
          </w:p>
        </w:tc>
        <w:tc>
          <w:tcPr>
            <w:tcW w:type="dxa" w:w="4680"/>
          </w:tcPr>
          <w:p>
            <w:r>
              <w:t>绿地投资</w:t>
            </w:r>
          </w:p>
        </w:tc>
      </w:tr>
      <w:tr>
        <w:tc>
          <w:tcPr>
            <w:tcW w:type="dxa" w:w="4680"/>
          </w:tcPr>
          <w:p>
            <w:r>
              <w:t>Global Strategy</w:t>
            </w:r>
          </w:p>
        </w:tc>
        <w:tc>
          <w:tcPr>
            <w:tcW w:type="dxa" w:w="4680"/>
          </w:tcPr>
          <w:p>
            <w:r>
              <w:t>全球战略</w:t>
            </w:r>
          </w:p>
        </w:tc>
      </w:tr>
      <w:tr>
        <w:tc>
          <w:tcPr>
            <w:tcW w:type="dxa" w:w="4680"/>
          </w:tcPr>
          <w:p>
            <w:r>
              <w:t>Multidomestic Strategy</w:t>
            </w:r>
          </w:p>
        </w:tc>
        <w:tc>
          <w:tcPr>
            <w:tcW w:type="dxa" w:w="4680"/>
          </w:tcPr>
          <w:p>
            <w:r>
              <w:t>多国本土化战略</w:t>
            </w:r>
          </w:p>
        </w:tc>
      </w:tr>
      <w:tr>
        <w:tc>
          <w:tcPr>
            <w:tcW w:type="dxa" w:w="4680"/>
          </w:tcPr>
          <w:p>
            <w:r>
              <w:t>Transnational Strategy</w:t>
            </w:r>
          </w:p>
        </w:tc>
        <w:tc>
          <w:tcPr>
            <w:tcW w:type="dxa" w:w="4680"/>
          </w:tcPr>
          <w:p>
            <w:r>
              <w:t>跨国战略</w:t>
            </w:r>
          </w:p>
        </w:tc>
      </w:tr>
      <w:tr>
        <w:tc>
          <w:tcPr>
            <w:tcW w:type="dxa" w:w="4680"/>
          </w:tcPr>
          <w:p>
            <w:r>
              <w:t>Transaction Risk</w:t>
            </w:r>
          </w:p>
        </w:tc>
        <w:tc>
          <w:tcPr>
            <w:tcW w:type="dxa" w:w="4680"/>
          </w:tcPr>
          <w:p>
            <w:r>
              <w:t>交易风险</w:t>
            </w:r>
          </w:p>
        </w:tc>
      </w:tr>
      <w:tr>
        <w:tc>
          <w:tcPr>
            <w:tcW w:type="dxa" w:w="4680"/>
          </w:tcPr>
          <w:p>
            <w:r>
              <w:t>Translation Risk</w:t>
            </w:r>
          </w:p>
        </w:tc>
        <w:tc>
          <w:tcPr>
            <w:tcW w:type="dxa" w:w="4680"/>
          </w:tcPr>
          <w:p>
            <w:r>
              <w:t>折算风险</w:t>
            </w:r>
          </w:p>
        </w:tc>
      </w:tr>
      <w:tr>
        <w:tc>
          <w:tcPr>
            <w:tcW w:type="dxa" w:w="4680"/>
          </w:tcPr>
          <w:p>
            <w:r>
              <w:t>Economic Risk</w:t>
            </w:r>
          </w:p>
        </w:tc>
        <w:tc>
          <w:tcPr>
            <w:tcW w:type="dxa" w:w="4680"/>
          </w:tcPr>
          <w:p>
            <w:r>
              <w:t>经济风险</w:t>
            </w:r>
          </w:p>
        </w:tc>
      </w:tr>
    </w:tbl>
    <w:p>
      <w:pPr>
        <w:jc w:val="center"/>
      </w:pPr>
      <w:r>
        <w:rPr>
          <w:sz w:val="16"/>
          <w:color w:val="808080"/>
        </w:rPr>
        <w:t>由Minimax Agent AI生成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{"Label":"AIGC","ContentProducer":"Minimax Agent AI","ProduceID":"00000000000000000000000000000000","ReservedCode1":"304502210093f30f2bb131a6a907b8fbbf8f6c82253c50029ab9005c889e13ba9f4e8c1294022003ce79bafb1270c1d8709989fd8e60ce6a0ab8234e242610d7462f5038fdc384","ContentPropagator":"Minimax Agent AI","PropagateID":"00000000000000000000000000000000","ReservedCode2":"3043021e1b9ace69ea0eca4cfb702e09aaa34be3fba33c314bdac4f366c12cace3fb022100c1025dc596326f61216e36a4d5573087fd46a0c361ca7d7cf9cce8c59d142c80"}</vt:lpwstr>
  </property>
</Properties>
</file>