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440" w:line="240" w:lineRule="auto"/>
      </w:pPr>
      <w:r>
        <w:rPr>
          <w:rFonts w:ascii="Noto Sans SC" w:hAnsi="Noto Sans SC" w:eastAsia="Noto Sans SC"/>
          <w:b/>
          <w:color w:val="51677A"/>
          <w:sz w:val="17"/>
        </w:rPr>
        <w:t>PRODUCT ARCHITECTURE  /  IMPLEMENTATION REVIEW  /  2026</w:t>
      </w:r>
    </w:p>
    <w:p>
      <w:pPr>
        <w:pStyle w:val="Title"/>
        <w:keepNext/>
        <w:spacing w:before="440" w:after="320"/>
      </w:pPr>
      <w:r>
        <w:rPr>
          <w:rFonts w:ascii="Noto Sans SC" w:hAnsi="Noto Sans SC" w:eastAsia="Noto Sans SC"/>
          <w:b/>
          <w:color w:val="000000"/>
          <w:sz w:val="58"/>
        </w:rPr>
        <w:t>knowhow 企业知识库</w:t>
      </w:r>
    </w:p>
    <w:p>
      <w:pPr>
        <w:spacing w:before="0" w:after="560" w:line="278" w:lineRule="auto"/>
      </w:pPr>
      <w:r>
        <w:rPr>
          <w:rFonts w:ascii="Noto Sans SC" w:hAnsi="Noto Sans SC" w:eastAsia="Noto Sans SC"/>
          <w:color w:val="000000"/>
          <w:sz w:val="36"/>
        </w:rPr>
        <w:t>产品化设计与 ETL 适配方案</w:t>
      </w:r>
    </w:p>
    <w:p>
      <w:pPr>
        <w:spacing w:before="0" w:after="1440" w:line="331" w:lineRule="auto"/>
        <w:ind w:right="1555"/>
      </w:pPr>
      <w:r>
        <w:rPr>
          <w:rFonts w:ascii="Noto Sans SC" w:hAnsi="Noto Sans SC" w:eastAsia="Noto Sans SC"/>
          <w:color w:val="5C6975"/>
          <w:sz w:val="26"/>
        </w:rPr>
        <w:t>基于当前代码、数据库与评测状态的完整复核及下一阶段实施基线</w:t>
      </w:r>
    </w:p>
    <w:p>
      <w:pPr>
        <w:spacing w:before="0" w:after="60" w:line="264" w:lineRule="auto"/>
      </w:pPr>
      <w:r>
        <w:rPr>
          <w:rFonts w:ascii="Noto Sans SC" w:hAnsi="Noto Sans SC" w:eastAsia="Noto Sans SC"/>
          <w:b/>
          <w:color w:val="2E5E8C"/>
          <w:sz w:val="18"/>
        </w:rPr>
        <w:t>核心结论</w:t>
      </w:r>
    </w:p>
    <w:p>
      <w:pPr>
        <w:spacing w:before="0" w:after="0" w:line="355" w:lineRule="auto"/>
        <w:ind w:right="605"/>
      </w:pPr>
      <w:r>
        <w:rPr>
          <w:rFonts w:ascii="Noto Sans SC" w:hAnsi="Noto Sans SC" w:eastAsia="Noto Sans SC"/>
          <w:color w:val="1F2937"/>
          <w:sz w:val="24"/>
        </w:rPr>
        <w:t>当前项目已有可运行的数据地基和评测骨架，但尚未形成生产客服闭环。下一阶段应先接通事实层、发布流和客服工作台，再把多企业 ETL 适配做成业务人员可操作的产品。</w:t>
      </w:r>
    </w:p>
    <w:p>
      <w:pPr>
        <w:spacing w:before="0" w:after="40" w:line="264" w:lineRule="auto"/>
      </w:pPr>
      <w:r>
        <w:rPr>
          <w:rFonts w:ascii="Noto Sans SC" w:hAnsi="Noto Sans SC" w:eastAsia="Noto Sans SC"/>
          <w:color w:val="5C6975"/>
          <w:sz w:val="17"/>
        </w:rPr>
        <w:t>版本 1.1    2026-10-29    当前实现复核稿</w:t>
      </w:r>
    </w:p>
    <w:p>
      <w:pPr>
        <w:sectPr>
          <w:pgSz w:w="12240" w:h="15840"/>
          <w:pgMar w:top="1123" w:right="1181" w:bottom="1037" w:left="1181" w:header="720" w:footer="720" w:gutter="0"/>
          <w:cols w:space="720"/>
          <w:docGrid w:linePitch="360"/>
        </w:sectPr>
      </w:pPr>
    </w:p>
    <w:p>
      <w:pPr>
        <w:spacing w:before="0" w:after="100" w:line="317" w:lineRule="auto"/>
      </w:pPr>
      <w:r>
        <w:rPr>
          <w:rFonts w:ascii="Noto Sans SC" w:hAnsi="Noto Sans SC" w:eastAsia="Noto Sans SC"/>
          <w:b/>
          <w:color w:val="2E5E8C"/>
          <w:sz w:val="18"/>
        </w:rPr>
        <w:t>文档范围</w:t>
      </w:r>
    </w:p>
    <w:p>
      <w:pPr>
        <w:spacing w:before="0" w:after="16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本文件基于 2026-10-29 对 /Users/bruce/python/knowhow 当前代码、数据库和评测报告的只读检查，重新定义产品目标架构与交付顺序。它同时回答两个问题：现有系统真正完成到哪里，以及如何让不同企业的业务人员通过配置完成 SKU、报价和 FAQ 等数据入录。</w:t>
      </w:r>
    </w:p>
    <w:p>
      <w:pPr>
        <w:pStyle w:val="Heading1"/>
      </w:pPr>
      <w:r>
        <w:t>执行摘要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项目的数据地基和评测骨架已经存在，但产品闭环尚未完成。现在最需要的不是继续扩 UI，而是把“已审批事实可检索、动态事实可调用、客服回答可信、批量导入可被业务人员完成”这四件事接通。</w:t>
      </w: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数据库当前有 1,458 个 SKU 和 402 条 FAQ，但 SKU 没有 embedding，Variant 和 Offer 为空，402 条 FAQ 全部是 draft，Evidence 与审计日志为空，因此生产模式的已批准知识检索实际为 0。现有 57 条评测在 dev 模式通过，不能替代生产模式的发布验收。</w:t>
      </w: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ETL 当前已经具备 YAML 映射、原始数据留档、批次统计和问题行审计，但仍要求工程师理解配置，且只覆盖单企业产品 Excel 和固定格式 FAQ JSON。产品化方向应是 Import Studio：业务人员选择实体模板、上传文件、拖拽映射、预览、修正和提交审核，平台负责转换、校验、版本和索引。</w:t>
      </w:r>
    </w:p>
    <w:p>
      <w:pPr>
        <w:keepNext/>
        <w:spacing w:before="80" w:after="60" w:line="264" w:lineRule="auto"/>
      </w:pPr>
      <w:r>
        <w:rPr>
          <w:rFonts w:ascii="Noto Sans SC" w:hAnsi="Noto Sans SC" w:eastAsia="Noto Sans SC"/>
          <w:color w:val="5C6975"/>
          <w:sz w:val="17"/>
        </w:rPr>
        <w:t>图 1  knowhow 产品化目标架构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08192" cy="3553857"/>
            <wp:docPr id="1" name="Picture 1" descr="knowhow 产品化目标架构图，包含体验层、知识控制层、适配与领域层、事实源与基础设施" title="knowhow 产品化目标架构图，包含体验层、知识控制层、适配与领域层、事实源与基础设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355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 当前实现复核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当前项目已经越过原型阶段，但还不能称为生产客服系统。复核重点是避免把“有表、有脚本、有页面”误判为“闭环完成”。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57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4838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当前实际状态</w:t>
            </w:r>
          </w:p>
        </w:tc>
        <w:tc>
          <w:tcPr>
            <w:tcW w:type="dxa" w:w="3341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数据表与迁移</w:t>
            </w:r>
          </w:p>
        </w:tc>
        <w:tc>
          <w:tcPr>
            <w:tcW w:type="dxa" w:w="48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有 schema、migration_v2、批量导入、映射、审计和评测表；数据库已运行 PG 18.6 + pgvector 0.8.7</w:t>
            </w:r>
          </w:p>
        </w:tc>
        <w:tc>
          <w:tcPr>
            <w:tcW w:type="dxa" w:w="3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地基已具备，但缺版本表、正式发布快照、字段定义和导入模板版本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产品数据</w:t>
            </w:r>
          </w:p>
        </w:tc>
        <w:tc>
          <w:tcPr>
            <w:tcW w:type="dxa" w:w="48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SKU 1,458 条，全部 draft，embedding 为 0；Variant 0，Offer 0</w:t>
            </w:r>
          </w:p>
        </w:tc>
        <w:tc>
          <w:tcPr>
            <w:tcW w:type="dxa" w:w="3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产品事实可入表但未进入可检索、可报价状态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FAQ 数据</w:t>
            </w:r>
          </w:p>
        </w:tc>
        <w:tc>
          <w:tcPr>
            <w:tcW w:type="dxa" w:w="48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FAQ 402 条，全部 draft，embedding 402；Approved 0</w:t>
            </w:r>
          </w:p>
        </w:tc>
        <w:tc>
          <w:tcPr>
            <w:tcW w:type="dxa" w:w="3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开发检索可跑，生产检索无结果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评测</w:t>
            </w:r>
          </w:p>
        </w:tc>
        <w:tc>
          <w:tcPr>
            <w:tcW w:type="dxa" w:w="48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57 条 v2 dev 评测通过；Recall@5=1.0、Precision@5=0.2、MRR=0.945、Fact=1.0、红线=0</w:t>
            </w:r>
          </w:p>
        </w:tc>
        <w:tc>
          <w:tcPr>
            <w:tcW w:type="dxa" w:w="3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只能证明当前 FAQ 向量检索在开发集有效，不能证明生产发布或生成答案正确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工具事实</w:t>
            </w:r>
          </w:p>
        </w:tc>
        <w:tc>
          <w:tcPr>
            <w:tcW w:type="dxa" w:w="48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main.py 的 _tool_lookup 仍是返回空字符串的 TODO</w:t>
            </w:r>
          </w:p>
        </w:tc>
        <w:tc>
          <w:tcPr>
            <w:tcW w:type="dxa" w:w="3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价格、交期、库存和订单尚不可用于真实回答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客服闭环</w:t>
            </w:r>
          </w:p>
        </w:tc>
        <w:tc>
          <w:tcPr>
            <w:tcW w:type="dxa" w:w="48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无 /agent、/workspace、suggestions、feedback、sessions 或 MCP 实现</w:t>
            </w:r>
          </w:p>
        </w:tc>
        <w:tc>
          <w:tcPr>
            <w:tcW w:type="dxa" w:w="3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尚无真实客户问答、反馈和飞轮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认证与权限</w:t>
            </w:r>
          </w:p>
        </w:tc>
        <w:tc>
          <w:tcPr>
            <w:tcW w:type="dxa" w:w="48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存在 Cookie 会话和 RBAC；同时默认接受 X-User-Id，用户 CRUD 仍使用内存表</w:t>
            </w:r>
          </w:p>
        </w:tc>
        <w:tc>
          <w:tcPr>
            <w:tcW w:type="dxa" w:w="3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生产安全边界不成立，角色变更与登录用户不一致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部署与测试</w:t>
            </w:r>
          </w:p>
        </w:tc>
        <w:tc>
          <w:tcPr>
            <w:tcW w:type="dxa" w:w="48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Dockerfile 仍引用 requirements.txt 和 app/；没有自动化测试；README 为空</w:t>
            </w:r>
          </w:p>
        </w:tc>
        <w:tc>
          <w:tcPr>
            <w:tcW w:type="dxa" w:w="3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部署不可复现，不能作为可交付版本</w:t>
            </w:r>
          </w:p>
        </w:tc>
      </w:tr>
    </w:tbl>
    <w:p>
      <w:pPr>
        <w:spacing w:after="0"/>
      </w:pP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当前数据库中有 7 个导入批次、7,460 条 raw_data，已导入 5,978 条，另有 1,254 条待人工处理和 228 条坏行。这说明原始留档和问题行审计已有基础，但缺少业务人员可操作的问题修正流程。</w:t>
      </w: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因此当前版本最合适的对外定义是：RAG 与知识治理原型、内部数据资产化平台，而不是已经上线的 AI 客服。</w:t>
      </w:r>
    </w:p>
    <w:p>
      <w:pPr>
        <w:pStyle w:val="Heading1"/>
      </w:pPr>
      <w:r>
        <w:t>2 产品范围与发布路径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产品仍采用“三视图一内核”，但不能在同一发布周期一次交付。首版只验证客服辅助闭环，培训门户、驾驶舱和 MCP 在闭环稳定后逐步开放。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296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600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交付范围</w:t>
            </w:r>
          </w:p>
        </w:tc>
        <w:tc>
          <w:tcPr>
            <w:tcW w:type="dxa" w:w="3024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不进入本阶段</w:t>
            </w:r>
          </w:p>
        </w:tc>
        <w:tc>
          <w:tcPr>
            <w:tcW w:type="dxa" w:w="2016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P0 修正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统一入口、修正 Docker、认证失败关闭、检索权限、一条可审批知识链路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新 UI 功能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一条 approved FAQ 在生产模式可检索并带证据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P1 数据与导入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事实与知识版本、Import Studio、产品/报价适配、冲突处理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知识图谱、自动 Wiki、培训考试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业务人员独立导入并发布一批新产品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P2 客服闭环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客服工作台、草稿、反馈、审计、事实工具入口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全渠道自动发送、驾驶舱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真实会话完成草稿与反馈闭环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P3 组织扩展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员工门户、建议单、学习路径、负责人看板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多租户共享 SaaS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客服闭环有稳定使用和评测数据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P4 分发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HTTP API、MCP、外部 Agent 接入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默认开放内部或受限知识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外部调用有独立 scopes、审计和速率限制</w:t>
            </w:r>
          </w:p>
        </w:tc>
      </w:tr>
    </w:tbl>
    <w:p>
      <w:pPr>
        <w:spacing w:after="0"/>
      </w:pP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在 P0 未完成前，不应把资源投入员工门户和驾驶舱。当前客服工作台尚不存在，负责人即使能看到评测图表，也无法形成“回答、人工修改、反馈、知识更新”的飞轮。</w:t>
      </w:r>
    </w:p>
    <w:p>
      <w:pPr>
        <w:pStyle w:val="Heading1"/>
      </w:pPr>
      <w:r>
        <w:t>3 知识对象与版本模型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当前 faq 表承担所有知识的检索主体，适合 FAQ 原型，不适合产品事实、SOP、政策和多企业扩展。目标模型应把通用知识主体与行业实体分开。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57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464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3715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与当前模型的关系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knowledge_item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FAQ、SOP、政策和规则卡片的通用主体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由当前 faq 演进，增加 kind 与 scope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knowledge_version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不可变版本、证据、有效期、审核状态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替代在 faq 行内直接改 version/status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product_model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产品概念或产品系列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当前 sku 实际更接近 product_model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product_variant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具体尺寸、颜色、材质、容量等变体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当前 variant 表已有骨架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offer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数量、包装、Logo、贸易条款、价格和有效期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当前 offer 表已有骨架，但无数据和导入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evidence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原始证据的可定位片段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当前 evidence 表无数据；raw_data 只是导入留档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knowledge_link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知识到 SKU、客户、证书、政策等对象的关系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当前使用数组或 JSON，不适合依赖查询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import_template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企业可复用的数据录入模板及版本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替代只存在于 YAML 的单公司映射</w:t>
            </w:r>
          </w:p>
        </w:tc>
      </w:tr>
    </w:tbl>
    <w:p>
      <w:pPr>
        <w:spacing w:after="0"/>
      </w:pPr>
    </w:p>
    <w:p>
      <w:pPr>
        <w:pStyle w:val="Heading2"/>
      </w:pPr>
      <w:r>
        <w:t>3.1 发布版本不能在审核时消失</w:t>
      </w: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当前编辑会把 FAQ 状态立即改为 draft，这意味着新版本审核期间旧生产版本也不可用。目标流程是保留当前 approved 快照，编辑只创建候选版本；审批通过后原子切换 current_version，旧版本标为 superseded，回滚通过创建新版本完成。</w:t>
      </w:r>
    </w:p>
    <w:p>
      <w:pPr>
        <w:spacing w:before="60" w:after="160" w:line="276" w:lineRule="auto"/>
        <w:ind w:left="216" w:right="144"/>
        <w:shd w:fill="F3F5F7"/>
        <w:top w:val="single" w:sz="4" w:space="0" w:color="D9D9D9"/>
        <w:bottom w:val="single" w:sz="4" w:space="0" w:color="D9D9D9"/>
        <w:left w:val="single" w:sz="4" w:space="0" w:color="D9D9D9"/>
        <w:right w:val="single" w:sz="4" w:space="0" w:color="D9D9D9"/>
      </w:pPr>
      <w:r>
        <w:rPr>
          <w:rFonts w:ascii="Noto Sans SC" w:hAnsi="Noto Sans SC" w:eastAsia="Noto Sans SC"/>
          <w:color w:val="283038"/>
          <w:sz w:val="17"/>
        </w:rPr>
        <w:t>knowledge_item.current_version_id</w:t>
        <w:br/>
        <w:t xml:space="preserve">  -&gt; knowledge_version(v3, approved, current)</w:t>
        <w:br/>
        <w:t xml:space="preserve">  -&gt; knowledge_version(v4, in_review)</w:t>
        <w:br/>
        <w:t>审核通过后原子切换 current_version_id = v4</w:t>
        <w:br/>
        <w:t>v3 -&gt; superseded；搜索始终读取 current approved snapshot</w:t>
      </w:r>
    </w:p>
    <w:p>
      <w:pPr>
        <w:pStyle w:val="Heading2"/>
      </w:pPr>
      <w:r>
        <w:t>3.2 可见性与客户可用性分离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672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取值示例</w:t>
            </w:r>
          </w:p>
        </w:tc>
        <w:tc>
          <w:tcPr>
            <w:tcW w:type="dxa" w:w="4320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visibility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organization / department / restricted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谁可以检索和阅读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audience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internal / customer_ready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能否进入客户回答上下文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external_agent_access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false / true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是否允许 MCP 或外部 Agent 获取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action_level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A / B / C / D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自动回答、草稿、人工升级或阻断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validity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valid_from / valid_until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过期内容停止参与检索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reviewer_scope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product / pricing / compliance / quality / finance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谁有权审批哪类知识</w:t>
            </w:r>
          </w:p>
        </w:tc>
      </w:tr>
    </w:tbl>
    <w:p>
      <w:pPr>
        <w:spacing w:after="0"/>
      </w:pP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当前 public / internal / confidential 同时承担“员工可见性”和“客户可发送性”，会造成“客服能看”和“能直接发给客户”混淆。两个维度必须拆开。</w:t>
      </w:r>
    </w:p>
    <w:p>
      <w:pPr>
        <w:pStyle w:val="Heading1"/>
      </w:pPr>
      <w:r>
        <w:t>4 运行时问答与实时事实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知识系统必须把 RAG、业务事实、权限门禁和生成答案拆开。价格、MOQ、库存、交期和订单状态不能从知识卡快照里回答。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14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686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4435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输出与约束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会话与实体解析</w:t>
            </w:r>
          </w:p>
        </w:tc>
        <w:tc>
          <w:tcPr>
            <w:tcW w:type="dxa" w:w="3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问题、客户、SKU、国家、渠道、历史上下文</w:t>
            </w:r>
          </w:p>
        </w:tc>
        <w:tc>
          <w:tcPr>
            <w:tcW w:type="dxa" w:w="44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识别目标实体；未知实体先追问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意图与字段检查</w:t>
            </w:r>
          </w:p>
        </w:tc>
        <w:tc>
          <w:tcPr>
            <w:tcW w:type="dxa" w:w="3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客户原话和上下文</w:t>
            </w:r>
          </w:p>
        </w:tc>
        <w:tc>
          <w:tcPr>
            <w:tcW w:type="dxa" w:w="44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判断是目录、规格、报价、交期、认证、售后还是风险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权限与范围过滤</w:t>
            </w:r>
          </w:p>
        </w:tc>
        <w:tc>
          <w:tcPr>
            <w:tcW w:type="dxa" w:w="3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用户角色、部门、知识可见性、客户可用性</w:t>
            </w:r>
          </w:p>
        </w:tc>
        <w:tc>
          <w:tcPr>
            <w:tcW w:type="dxa" w:w="44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检索前过滤；无权限内容不得进入 Prompt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混合检索</w:t>
            </w:r>
          </w:p>
        </w:tc>
        <w:tc>
          <w:tcPr>
            <w:tcW w:type="dxa" w:w="3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规范化关键词、向量、有效期、实体条件</w:t>
            </w:r>
          </w:p>
        </w:tc>
        <w:tc>
          <w:tcPr>
            <w:tcW w:type="dxa" w:w="44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返回 knowledge_id、version、excerpt、证据和分数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实时事实调用</w:t>
            </w:r>
          </w:p>
        </w:tc>
        <w:tc>
          <w:tcPr>
            <w:tcW w:type="dxa" w:w="3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SKU、数量、包装、目的地、贸易条款</w:t>
            </w:r>
          </w:p>
        </w:tc>
        <w:tc>
          <w:tcPr>
            <w:tcW w:type="dxa" w:w="44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价格、MOQ、交期、库存、物流来自业务工具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证据与动作校验</w:t>
            </w:r>
          </w:p>
        </w:tc>
        <w:tc>
          <w:tcPr>
            <w:tcW w:type="dxa" w:w="3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知识版本、工具结果、政策和风险规则</w:t>
            </w:r>
          </w:p>
        </w:tc>
        <w:tc>
          <w:tcPr>
            <w:tcW w:type="dxa" w:w="44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选择 auto / draft / escalate / block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回答与审计</w:t>
            </w:r>
          </w:p>
        </w:tc>
        <w:tc>
          <w:tcPr>
            <w:tcW w:type="dxa" w:w="3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已授权上下文和动作等级</w:t>
            </w:r>
          </w:p>
        </w:tc>
        <w:tc>
          <w:tcPr>
            <w:tcW w:type="dxa" w:w="44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生成客户文案或内部草稿，保存引用、版本和人工修改</w:t>
            </w:r>
          </w:p>
        </w:tc>
      </w:tr>
    </w:tbl>
    <w:p>
      <w:pPr>
        <w:spacing w:after="0"/>
      </w:pP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当前 main.py 的 _tool_lookup 仍是空实现，search.hybrid_search 也没接收用户权限，关键词检索路径缺少 permission 和 audience 条件。运行时改造属于 P0，不应留到 UI 完成之后。</w:t>
      </w:r>
    </w:p>
    <w:p>
      <w:pPr>
        <w:pStyle w:val="Heading1"/>
      </w:pPr>
      <w:r>
        <w:t>5 Import Studio：多企业 ETL 适配层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不同企业的 SKU、报价、FAQ 和文档格式不同，目标不是一个万能 Excel 解析器，而是把“源文件结构到企业知识对象”的映射变成可配置、可预览、可审核的产品能力。</w:t>
      </w:r>
    </w:p>
    <w:p>
      <w:pPr>
        <w:keepNext/>
        <w:spacing w:before="80" w:after="60" w:line="264" w:lineRule="auto"/>
      </w:pPr>
      <w:r>
        <w:rPr>
          <w:rFonts w:ascii="Noto Sans SC" w:hAnsi="Noto Sans SC" w:eastAsia="Noto Sans SC"/>
          <w:color w:val="5C6975"/>
          <w:sz w:val="17"/>
        </w:rPr>
        <w:t>图 2  Import Studio 的配置、预览、审核与发布流程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08192" cy="2554335"/>
            <wp:docPr id="2" name="Picture 2" descr="Import Studio 从上传、识别、映射、校验、审核到发布的八步流程图" title="Import Studio 从上传、识别、映射、校验、审核到发布的八步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studio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55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当前 ETL 的可用部分和缺口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现有能力</w:t>
            </w:r>
          </w:p>
        </w:tc>
        <w:tc>
          <w:tcPr>
            <w:tcW w:type="dxa" w:w="3528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已有价值</w:t>
            </w:r>
          </w:p>
        </w:tc>
        <w:tc>
          <w:tcPr>
            <w:tcW w:type="dxa" w:w="4608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产品化缺口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导入批次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记录文件 hash、行数、成功/待修/坏行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无分阶段处理、异步任务、重试和回滚操作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raw_data 原始留档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可还原原始行，支持事故复盘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没有结构化行错误、规范化快照和修改历史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YAML 映射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单企业字段可以配置，代码无需改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需要工程师写 YAML；仅一个佳宠模板；YAML 优先于 DB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产品读取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能扫描 Excel 工作表并识别表头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只支持产品图鉴结构；CSV/DOCX 上传后不能真正处理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FAQ JSON 入库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401 条 FAQ 可批量导入并向量化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字段结构写死；没有通用 FAQ 模板和列映射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问题行审计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可以查看 bad/pending_manual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业务人员不能在页面修正、重跑或忽略单行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报价字段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配置文件预留 offer_cols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没有 Offer 导入、数量和贸易条款模型校验</w:t>
            </w:r>
          </w:p>
        </w:tc>
      </w:tr>
    </w:tbl>
    <w:p>
      <w:pPr>
        <w:spacing w:after="0"/>
      </w:pP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目前 config_loader 的读取顺序是 YAML 优先、数据库兜底，这与“换企业只换配置、数据库可热更新”的目标冲突。产品版应以数据库中的版本化模板为发布真相，YAML 仅作为初始模板或离线种子。</w:t>
      </w:r>
    </w:p>
    <w:p>
      <w:pPr>
        <w:pStyle w:val="Heading2"/>
      </w:pPr>
      <w:r>
        <w:t>5.2 统一目标模型</w:t>
      </w: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企业差异应该体现在字段定义、别名和转换规则上，而不是每个企业一套代码。平台保留稳定的核心对象，企业扩展字段进入受控的 ext_json。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99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核心对象</w:t>
            </w:r>
          </w:p>
        </w:tc>
        <w:tc>
          <w:tcPr>
            <w:tcW w:type="dxa" w:w="4464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企业无关的主字段</w:t>
            </w:r>
          </w:p>
        </w:tc>
        <w:tc>
          <w:tcPr>
            <w:tcW w:type="dxa" w:w="3744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可扩展字段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ProductModel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模型编码、中英文名、类目、状态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品牌、工艺、系列、内部产品线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Variant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SKU 编码、模型引用、属性键值、状态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颜色体系、尺码体系、包装变体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Offer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数量区间、币种、单价、MOQ、交期、包装、条款、有效期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区域、渠道、渠道折扣、报价备注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KnowledgeItem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类型、标题、正文、模块、风险、可见性、状态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行业术语、适用国家、话术分支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Evidence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来源、定位、摘要、哈希、权限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截图、页码、工作表、审批记录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ImportTemplate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目标对象、字段规则、变换、校验、发布策略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行业模板别名、默认值和补充字段</w:t>
            </w:r>
          </w:p>
        </w:tc>
      </w:tr>
    </w:tbl>
    <w:p>
      <w:pPr>
        <w:spacing w:after="0"/>
      </w:pP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扩展字段必须有 FieldDefinition：显示名、类型、单位、必填、枚举、是否可检索、敏感等级和负责人。不能允许任意 JSON 成为永久垃圾字段。</w:t>
      </w:r>
    </w:p>
    <w:p>
      <w:pPr>
        <w:pStyle w:val="Heading2"/>
      </w:pPr>
      <w:r>
        <w:t>5.3 模板与字段定义的职责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872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8064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回答的问题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Source Profile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这是哪个企业的哪类来源？Excel、CSV、JSON、DOCX 还是接口？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Import Template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要写入哪种对象？按什么主键匹配？哪些列必须映射？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Field Definition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业务字段叫什么、类型是什么、单位和枚举如何定义？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Transform Rule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如何裁剪、统一大小写、拆分、合并、换算单位和解析数量区间？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Validation Rule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必填、唯一、范围、互斥、引用和跨字段规则是什么？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Publish Policy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校验通过后是自动发布、人工审核还是仅进入候选池？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Template Version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模板何时生效、谁批准、历史版本如何回滚？</w:t>
            </w:r>
          </w:p>
        </w:tc>
      </w:tr>
    </w:tbl>
    <w:p>
      <w:pPr>
        <w:spacing w:after="0"/>
      </w:pPr>
    </w:p>
    <w:p>
      <w:pPr>
        <w:pStyle w:val="Heading2"/>
      </w:pPr>
      <w:r>
        <w:t>5.4 业务人员可用的字段映射体验</w:t>
      </w: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Import Studio 的核心不是 YAML 编辑器，而是向导式界面。业务负责人应能完成以下步骤，不需要接触 JSON、SQL 或程序代码。</w:t>
      </w:r>
    </w:p>
    <w:p>
      <w:pPr>
        <w:pStyle w:val="ListBullet"/>
        <w:spacing w:before="0" w:after="80" w:line="30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选择“产品主数据、报价单、FAQ、SOP、混合导入”等业务模板。</w:t>
      </w:r>
    </w:p>
    <w:p>
      <w:pPr>
        <w:pStyle w:val="ListBullet"/>
        <w:spacing w:before="0" w:after="80" w:line="30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上传 Excel/CSV/JSON/DOCX，系统自动识别工作表、重复表头、合并单元格和数据起始行。</w:t>
      </w:r>
    </w:p>
    <w:p>
      <w:pPr>
        <w:pStyle w:val="ListBullet"/>
        <w:spacing w:before="0" w:after="80" w:line="30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从识别结果中选择“标准模板”，或复制一个租户模板后修改。</w:t>
      </w:r>
    </w:p>
    <w:p>
      <w:pPr>
        <w:pStyle w:val="ListBullet"/>
        <w:spacing w:before="0" w:after="80" w:line="30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把源列拖到目标字段，系统显示前 5 行样例和规范化结果。</w:t>
      </w:r>
    </w:p>
    <w:p>
      <w:pPr>
        <w:pStyle w:val="ListBullet"/>
        <w:spacing w:before="0" w:after="80" w:line="30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选择预设转换，例如去空格、统一型号大小写、拆分尺寸、克与千克换算、数量区间解析。</w:t>
      </w:r>
    </w:p>
    <w:p>
      <w:pPr>
        <w:pStyle w:val="ListBullet"/>
        <w:spacing w:before="0" w:after="80" w:line="30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执行“预检”，逐行显示问题原因，不需要查看数据库错误。</w:t>
      </w:r>
    </w:p>
    <w:p>
      <w:pPr>
        <w:pStyle w:val="ListBullet"/>
        <w:spacing w:before="0" w:after="80" w:line="30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在表格中直接修改字段、跳过指定行、把问题行加入人工待办，或下载修正模板。</w:t>
      </w:r>
    </w:p>
    <w:p>
      <w:pPr>
        <w:pStyle w:val="ListBullet"/>
        <w:spacing w:before="0" w:after="80" w:line="30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提交审核，审核通过后由系统一次性发布并重建受影响的知识索引。</w:t>
      </w: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所有操作必须先进入 staging，不直接写正式知识。业务人员看到的是“将新增 120 条、更新 34 条、冲突 8 条、跳过 3 条”，而不是批处理程序的退出码。</w:t>
      </w:r>
    </w:p>
    <w:p>
      <w:pPr>
        <w:pStyle w:val="Heading2"/>
      </w:pPr>
      <w:r>
        <w:t>5.5 预置行业模板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模板</w:t>
            </w:r>
          </w:p>
        </w:tc>
        <w:tc>
          <w:tcPr>
            <w:tcW w:type="dxa" w:w="3528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适配的源文件</w:t>
            </w:r>
          </w:p>
        </w:tc>
        <w:tc>
          <w:tcPr>
            <w:tcW w:type="dxa" w:w="4536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默认映射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外贸产品主数据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产品图鉴、SKU 清单、目录表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型号 → 模型/SKU；名称 → 双语名称；规格列 → Variant；装箱列 → Variant/打包扩展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外贸报价单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报价 Excel、柜型方案、价格表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型号 → Variant；数量区间 → Offer；价格 → 币种/单价；有效期 → valid_until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FAQ/话术库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DOCX 问答表、CSV、JSON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问题 → FAQ question；答复 → answer；模块 → module；风险 → action_level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SOP/手册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Markdown、DOCX、PDF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标题层级 → 章节；段落 → 知识片段；文件定位 → Evidence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客户/供应商资料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CRM 导出、供应商表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客户或供应商主数据；联系人脱敏；敏感字段默认 restricted</w:t>
            </w:r>
          </w:p>
        </w:tc>
      </w:tr>
    </w:tbl>
    <w:p>
      <w:pPr>
        <w:spacing w:after="0"/>
      </w:pP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模板应分为系统模板、行业模板和租户模板。租户模板只能由该企业管理员修改；新模板从草稿、试运行、审批到启用，旧模板继续服务存量数据，不因模板修改破坏历史版本。</w:t>
      </w:r>
    </w:p>
    <w:p>
      <w:pPr>
        <w:pStyle w:val="Heading2"/>
      </w:pPr>
      <w:r>
        <w:t>5.6 推荐的导入配置结构</w:t>
      </w:r>
    </w:p>
    <w:p>
      <w:pPr>
        <w:spacing w:before="60" w:after="160" w:line="276" w:lineRule="auto"/>
        <w:ind w:left="216" w:right="144"/>
        <w:shd w:fill="F3F5F7"/>
        <w:top w:val="single" w:sz="4" w:space="0" w:color="D9D9D9"/>
        <w:bottom w:val="single" w:sz="4" w:space="0" w:color="D9D9D9"/>
        <w:left w:val="single" w:sz="4" w:space="0" w:color="D9D9D9"/>
        <w:right w:val="single" w:sz="4" w:space="0" w:color="D9D9D9"/>
      </w:pPr>
      <w:r>
        <w:rPr>
          <w:rFonts w:ascii="Noto Sans SC" w:hAnsi="Noto Sans SC" w:eastAsia="Noto Sans SC"/>
          <w:color w:val="283038"/>
          <w:sz w:val="17"/>
        </w:rPr>
        <w:t>template_id: jiacong_product_v3</w:t>
        <w:br/>
        <w:t>tenant_id: jiacong</w:t>
        <w:br/>
        <w:t>target: product_variant_offer</w:t>
        <w:br/>
        <w:t>source:</w:t>
        <w:br/>
        <w:t xml:space="preserve">  formats: [xlsx]</w:t>
        <w:br/>
        <w:t xml:space="preserve">  sheet_rules: [{name: '*', header_scan_rows: 12}]</w:t>
        <w:br/>
        <w:t>identities:</w:t>
        <w:br/>
        <w:t xml:space="preserve">  product_model: {from: 型号, normalizers: [trim, uppercase]}</w:t>
        <w:br/>
        <w:t xml:space="preserve">  variant: {from: [型号, 颜色, 尺寸]}</w:t>
        <w:br/>
        <w:t>fields:</w:t>
        <w:br/>
        <w:t xml:space="preserve">  - {from: 中文名, to: product_model.name_zh, required: true}</w:t>
        <w:br/>
        <w:t xml:space="preserve">  - {from: 名称, to: product_model.name_en}</w:t>
        <w:br/>
        <w:t xml:space="preserve">  - {from: 材质, to: variant.ext_json.material}</w:t>
        <w:br/>
        <w:t xml:space="preserve">  - {from: 价格, to: offer.tiers, transform: parse_price_tiers}</w:t>
        <w:br/>
        <w:t>validations:</w:t>
        <w:br/>
        <w:t xml:space="preserve">  - {type: required, fields: [product_model.name_zh]}</w:t>
        <w:br/>
        <w:t xml:space="preserve">  - {type: unique, fields: [variant.sku_code]}</w:t>
        <w:br/>
        <w:t xml:space="preserve">  - {type: requires, if: offer.unit_price, then: [offer.currency, offer.valid_until]}</w:t>
        <w:br/>
        <w:t>publish: {mode: manual_review, review_scope: product_pricing}</w:t>
      </w: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该配置应存入数据库并使导入批次引用 template_version；YAML 只作为示例和离线模板，不能让 YAML 的优先级永久压过业务人员在界面中维护的已发布模板。</w:t>
      </w:r>
    </w:p>
    <w:p>
      <w:pPr>
        <w:pStyle w:val="Heading2"/>
      </w:pPr>
      <w:r>
        <w:t>5.7 转换与校验能力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699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8208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文本整理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去空格、全半角归一化、型号大小写统一、去编辑注释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字段拆分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尺寸 `10*20cm` 拆成长宽；价格区间拆成上/下限；一列多值拆成列表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单位换算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g/kg、mm/cm/m、pcs/set 统一；不允许静默猜测缺失单位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业务解析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MOQ 阶梯、数量区间、包装数量、毛净重、币种和贸易条款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引用校验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Variant 必须引用已存在的 ProductModel；客户地区必须存在于字典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重复处理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同型号不同规格进入 Variant；不同报价进入 Offer；完全重复行进入冲突队列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冲突检查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同一 SKU 当前有效价格不同、同一模型名称变更、已批准事实被新文件覆盖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发布门禁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高风险字段无证据、无有效期、无审批人时禁止自动发布</w:t>
            </w:r>
          </w:p>
        </w:tc>
      </w:tr>
    </w:tbl>
    <w:p>
      <w:pPr>
        <w:spacing w:after="0"/>
      </w:pPr>
    </w:p>
    <w:p>
      <w:pPr>
        <w:pStyle w:val="Heading2"/>
      </w:pPr>
      <w:r>
        <w:t>5.8 导入状态与错误恢复</w:t>
      </w: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批次从 uploaded → parsing → mapped → validated → awaiting_review → publishing → published 失败则进入 needs_attention；所有阶段可重试，但重试必须使用相同批次、模板版本和源文件 hash，避免重复写入。</w:t>
      </w: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错误应保存为结构化行问题：行号、原始值、目标字段、错误代码、业务可读消息、责任人和处理状态。业务人员修正后可只重跑问题行，不需要重新处理整份大文件。</w:t>
      </w:r>
    </w:p>
    <w:p>
      <w:pPr>
        <w:pStyle w:val="Heading1"/>
      </w:pPr>
      <w:r>
        <w:t>6 知识发布、版本与运营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企业知识需要像软件发布一样管理，但操作语言要适合业务人员。发布操作必须可理解、可撤销、可审计。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69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392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075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系统行为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draft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业务人员正在编写或导入后的候选内容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不能进入生产检索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in_review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等待指定业务审核人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旧发布版本继续服务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approved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审核通过，成为当前候选发布版本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可生成索引，按权限使用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published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当前线上版本，已进入索引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客服和检索可读取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needs_review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来源变化、过期或冲突触发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高风险问题停止自动使用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superseded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新版本已发布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保留审计，不参与默认检索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deprecated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业务确认废止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不参与检索，保留追溯</w:t>
            </w:r>
          </w:p>
        </w:tc>
      </w:tr>
    </w:tbl>
    <w:p>
      <w:pPr>
        <w:spacing w:after="0"/>
      </w:pP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审核角色不应只有一个万能 reviewer。系统应支持按产品、价格、认证、质量和财务配置审核范围；小团队可以同一人兼任，但权限记录必须显示其审批的专业域。</w:t>
      </w:r>
    </w:p>
    <w:p>
      <w:pPr>
        <w:pStyle w:val="Heading1"/>
      </w:pPr>
      <w:r>
        <w:t>7 权限、租户与安全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本地部署不等于安全自动成立。当前代码默认在没有会话时回退到 u_agent，并且角色管理使用内存表，这在生产或内网穿透场景不可接受。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7992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当前/目标处理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未登录请求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生产必须 fail closed；删除默认 X-User-Id 回退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角色持久化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用户与角色统一以数据库为准，session 读取数据库角色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Cookie 会话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Secure、SameSite、CSRF/Origin 校验、会话轮换；数据库只存 token 哈希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可见性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检索前按角色、部门、客户可用性过滤，不能先生成再删减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敏感数据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成本、客户名单、证件和截图分级；远程 LLM 只接收最小上下文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多租户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首版可采用每企业独立数据库；若共享数据库，所有对象必须带 tenant_id 并启用 RLS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MCP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本地 stdio 使用项目 token；远程 HTTP 使用 OAuth/短期 token 与 scopes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审计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模型、提示词、知识版本、工具结果和人工修改都必须可追溯</w:t>
            </w:r>
          </w:p>
        </w:tc>
      </w:tr>
    </w:tbl>
    <w:p>
      <w:pPr>
        <w:spacing w:after="0"/>
      </w:pP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当前 admin_api 的 upload 接口接受 DOCX/CSV，但 ingest_pipeline 只支持 facts 的 xlsx 和固定 JSON 的 FAQ；在产品化版本中，文件类型必须先经过 Source Profile 和模板路由，不能只按扩展名猜 kind。</w:t>
      </w:r>
    </w:p>
    <w:p>
      <w:pPr>
        <w:pStyle w:val="Heading1"/>
      </w:pPr>
      <w:r>
        <w:t>8 评测与发布门禁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现有评测系统有可用骨架，但要明确区分开发评测、生产发布评测、回答事实正确性和业务效果。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55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5299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必须测什么</w:t>
            </w:r>
          </w:p>
        </w:tc>
        <w:tc>
          <w:tcPr>
            <w:tcW w:type="dxa" w:w="3082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当前缺口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数据与导入</w:t>
            </w:r>
          </w:p>
        </w:tc>
        <w:tc>
          <w:tcPr>
            <w:tcW w:type="dxa" w:w="5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解析率、字段映射覆盖率、冲突率、待人工处理率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缺业务模板准确率和重跑验证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检索</w:t>
            </w:r>
          </w:p>
        </w:tc>
        <w:tc>
          <w:tcPr>
            <w:tcW w:type="dxa" w:w="5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Recall@5、Precision@5、MRR@5、过期/权限/可见域过滤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当前 v2 是 dev 模式；生产无 approved 数据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回答</w:t>
            </w:r>
          </w:p>
        </w:tc>
        <w:tc>
          <w:tcPr>
            <w:tcW w:type="dxa" w:w="5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事实正确率、引用支持率、字段完整性、动作正确率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当前“事实正确率”主要用命中原文代理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风险</w:t>
            </w:r>
          </w:p>
        </w:tc>
        <w:tc>
          <w:tcPr>
            <w:tcW w:type="dxa" w:w="5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红线阻断、错误升级、错误拒答、多语言变体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57 条不足以覆盖所有风险表达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业务</w:t>
            </w:r>
          </w:p>
        </w:tc>
        <w:tc>
          <w:tcPr>
            <w:tcW w:type="dxa" w:w="5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人工接受率、修改距离、报价前核验时间、错误承诺率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无真实客服流量和审计日志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运营</w:t>
            </w:r>
          </w:p>
        </w:tc>
        <w:tc>
          <w:tcPr>
            <w:tcW w:type="dxa" w:w="5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导入耗时、单条复核耗时、模型成本、索引延迟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导入和评测仍部分同步执行</w:t>
            </w:r>
          </w:p>
        </w:tc>
      </w:tr>
    </w:tbl>
    <w:p>
      <w:pPr>
        <w:spacing w:after="0"/>
      </w:pP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发布门禁必须使用 production 模式，即只允许 approved 且有效的内容进入索引；每次发布保存知识、模板、embedding、LLM、Prompt 和评测数据版本，避免用开发通过结果替代生产验收。</w:t>
      </w:r>
    </w:p>
    <w:p>
      <w:pPr>
        <w:pStyle w:val="Heading1"/>
      </w:pPr>
      <w:r>
        <w:t>9 API 与外部 Agent 边界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MCP 是分发通道，不是首版核心。先稳定内部客服闭环，再开放受控查询。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096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6840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建议契约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POST /api/v1/imports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上传并创建批次，返回 batch_id 和状态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GET /api/v1/imports/{id}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查看阶段、统计、问题行和可执行动作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POST /api/v1/imports/{id}/validate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执行 dry-run，不写正式数据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POST /api/v1/imports/{id}/publish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审核通过后原子发布并触发索引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GET /api/v1/templates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返回企业可用模板和版本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POST /api/v1/knowledge/search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返回知识类型、版本、可见性、证据和 score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POST /api/v1/knowledge/ask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返回 answer、action、citations、tool_results、required_slots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POST /api/v1/feedback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反馈关联 session、问题、知识版本和原因</w:t>
            </w:r>
          </w:p>
        </w:tc>
      </w:tr>
    </w:tbl>
    <w:p>
      <w:pPr>
        <w:spacing w:after="0"/>
      </w:pP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所有外部 Agent 默认只能访问 customer_ready 且允许 external_agent_access 的已批准版本。MCP 工具必须验证调用身份、租户、scope、频率和输入大小，不能把“没有返回 confidential”当作唯一防线。</w:t>
      </w:r>
    </w:p>
    <w:p>
      <w:pPr>
        <w:pStyle w:val="Heading1"/>
      </w:pPr>
      <w:r>
        <w:t>10 部署与运维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当前 Dockerfile 与项目目录不一致，README 为空，且没有自动化测试。这些属于交付阻断项，必须先修复。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699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237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目标要求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镜像</w:t>
            </w:r>
          </w:p>
        </w:tc>
        <w:tc>
          <w:tcPr>
            <w:tcW w:type="dxa" w:w="8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基于 pyproject/uv 或已锁定的环境构建，统一 src 入口；禁止引用不存在的 app/requirements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数据库</w:t>
            </w:r>
          </w:p>
        </w:tc>
        <w:tc>
          <w:tcPr>
            <w:tcW w:type="dxa" w:w="8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明确单一受支持版本；迁移脚本幂等且有版本记录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启动</w:t>
            </w:r>
          </w:p>
        </w:tc>
        <w:tc>
          <w:tcPr>
            <w:tcW w:type="dxa" w:w="8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一条命令启动 Web、数据库迁移检查、模型预热和健康探针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异步任务</w:t>
            </w:r>
          </w:p>
        </w:tc>
        <w:tc>
          <w:tcPr>
            <w:tcW w:type="dxa" w:w="8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大文件导入、embedding、评测和索引发布进入后台任务，可重试、可恢复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可观测性</w:t>
            </w:r>
          </w:p>
        </w:tc>
        <w:tc>
          <w:tcPr>
            <w:tcW w:type="dxa" w:w="8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request_id、p50/p95 延迟、模型调用、检索候选数、失败率和单位成本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备份</w:t>
            </w:r>
          </w:p>
        </w:tc>
        <w:tc>
          <w:tcPr>
            <w:tcW w:type="dxa" w:w="8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数据库 + 原始文件 + 模板配置一起备份，定期恢复演练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安全</w:t>
            </w:r>
          </w:p>
        </w:tc>
        <w:tc>
          <w:tcPr>
            <w:tcW w:type="dxa" w:w="8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生产禁用开发默认密码和 X-User-Id，TLS、反代、限流和日志脱敏</w:t>
            </w:r>
          </w:p>
        </w:tc>
      </w:tr>
    </w:tbl>
    <w:p>
      <w:pPr>
        <w:spacing w:after="0"/>
      </w:pPr>
    </w:p>
    <w:p>
      <w:pPr>
        <w:pStyle w:val="Heading1"/>
      </w:pPr>
      <w:r>
        <w:t>11 实施计划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按依赖关系推进，不以页面数量作为完成标准。每个阶段必须留下可运行命令、测试输出和可演示业务动作。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70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5400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交付</w:t>
            </w:r>
          </w:p>
        </w:tc>
        <w:tc>
          <w:tcPr>
            <w:tcW w:type="dxa" w:w="2880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验收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第 1–2 周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修复 Docker/README/入口/认证/权限/检索阻断；建立自动化测试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clean checkout 可启动；未登录失败关闭；approved 知识可检索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第 3–5 周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知识版本模型、发布快照、Product/Variant/Offer 导入第一步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一条产品事实完成 draft→review→publish 并可回滚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第 6–8 周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Import Studio 向导、模板推荐、字段映射、转换、预检和问题行修正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业务人员通过界面完成一次 50 行导入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第 9–10 周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/agent 客服辅助工作台、反馈、审计和实时事实工具适配器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真实问题可检索、生成草稿、人工修改和回调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第 11–12 周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生产评测、shadow、客户验收与成本核算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production 门禁通过并形成一页试点报告</w:t>
            </w:r>
          </w:p>
        </w:tc>
      </w:tr>
    </w:tbl>
    <w:p>
      <w:pPr>
        <w:spacing w:after="0"/>
      </w:pPr>
    </w:p>
    <w:p>
      <w:pPr>
        <w:pStyle w:val="Heading1"/>
      </w:pPr>
      <w:r>
        <w:t>12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656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8280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可验收结果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导入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业务人员无需改代码，使用一个模板导入一种新企业格式；错误可定位到行列并重跑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产品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至少 50 个 ProductModel、Variant 和当前有效 Offer 能从源文件进入正式层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检索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生产模式只检索 approved、未过期、权限允许且 customer_ready 的知识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动态事实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价格、MOQ、交期或库存至少一个通过真实/模拟业务接口返回，失败时拒答或升级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客服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问题→检索→事实→门禁→草稿→反馈→审计全链路可演示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评测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Recall/Precision/MRR、事实正确、引用支持、动作正确和红线测试均有报告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部署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新机器按 README 可启动、迁移、导入样例、跑测试和备份恢复</w:t>
            </w:r>
          </w:p>
        </w:tc>
      </w:tr>
    </w:tbl>
    <w:p>
      <w:pPr>
        <w:spacing w:after="0"/>
      </w:pPr>
    </w:p>
    <w:p>
      <w:pPr>
        <w:pStyle w:val="Heading1"/>
      </w:pPr>
      <w:r>
        <w:t>13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6912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缓解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把 dev 评测当作生产质量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生产门禁必须使用 approved 索引，开发与验收报告分开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导入模板继续依赖工程师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业务向导、模板克隆、字段别名、预览和可追踪问题行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不同企业字段过度定制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核心对象稳定，企业字段声明式扩展，禁止任意 SQL/脚本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大文件阻塞服务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上传后异步处理，staging 与发布分离，支持重试和断点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知识在审核期间失效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已发布版本保持服务，审批后原子切版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角色管理不持久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用户、角色、会话统一从数据库读取，管理员操作写审计日志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本地部署泄露或断网不可用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7"/>
              </w:rPr>
              <w:t>模式明确区分本地模型/远程 LLM，HTTPS、权限、备份和降级设计</w:t>
            </w:r>
          </w:p>
        </w:tc>
      </w:tr>
    </w:tbl>
    <w:p>
      <w:pPr>
        <w:spacing w:after="0"/>
      </w:pPr>
    </w:p>
    <w:p>
      <w:pPr>
        <w:pStyle w:val="Heading1"/>
      </w:pPr>
      <w:r>
        <w:t>14 结论与决策</w:t>
      </w:r>
    </w:p>
    <w:p>
      <w:pPr>
        <w:spacing w:before="40" w:after="200" w:line="331" w:lineRule="auto"/>
      </w:pPr>
      <w:r>
        <w:rPr>
          <w:rFonts w:ascii="Noto Sans SC" w:hAnsi="Noto Sans SC" w:eastAsia="Noto Sans SC"/>
          <w:b w:val="0"/>
          <w:color w:val="1F2937"/>
          <w:sz w:val="23"/>
        </w:rPr>
        <w:t>现有项目已经具备继续产品化的基础，但当前最重要的不是增加更多页面，而是把数据、发布和运行时事实链打通。</w:t>
      </w: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建议批准以下顺序：先完成 P0 可用性和安全修复；再建立知识版本与 Import Studio；然后交付客服辅助闭环；员工门户、驾驶舱和 MCP 在真实客服使用和评测数据出现后依次开放。</w:t>
      </w: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ETL 的产品承诺应是：企业提供一份新的 Excel/CSV/JSON/DOCX 后，业务人员可以在向导中选择模板、映射字段、预览转换、修正问题并提交审核；工程师只维护模板能力和异常处理，而不是为每家企业写一次导入脚本。</w:t>
      </w:r>
    </w:p>
    <w:p>
      <w:pPr>
        <w:pStyle w:val="Heading1"/>
      </w:pPr>
      <w:r>
        <w:t>附录 A 当前实现证据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2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6984"/>
            <w:vAlign w:val="center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当前观察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数据库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sku=1,458；faq=402；variant=0；offer=0；evidence=0；audit_log=0；eval_report=3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FAQ 状态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approved=0；draft=402；所有 FAQ 有 embedding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SKU 状态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全部 draft；embedding=0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导入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7 个批次；raw_data=7,460；loaded=5,978；pending_manual=1,254；bad=228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评测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57 条 v2 报告在 dev 模式通过；不能作为生产发布证明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代码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8FA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1F2937"/>
                <w:sz w:val="16"/>
              </w:rPr>
              <w:t>后端路由可导入；无自动化测试；Dockerfile 引用不存在目录</w:t>
            </w:r>
          </w:p>
        </w:tc>
      </w:tr>
    </w:tbl>
    <w:p>
      <w:pPr>
        <w:spacing w:after="0"/>
      </w:pPr>
    </w:p>
    <w:p>
      <w:pPr>
        <w:spacing w:before="0" w:after="120" w:line="31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以上状态是 2026-10-29 的检查快照，用于确定实施顺序，不代表对其他环境中尚未纳入本仓库的代码或数据的判断。</w:t>
      </w:r>
    </w:p>
    <w:p>
      <w:r>
        <w:br w:type="page"/>
      </w:r>
    </w:p>
    <w:p>
      <w:pPr>
        <w:pStyle w:val="Heading1"/>
      </w:pPr>
      <w:r>
        <w:t>附录 B 导入模板最小配置</w:t>
      </w:r>
    </w:p>
    <w:p>
      <w:pPr>
        <w:spacing w:before="60" w:after="160" w:line="276" w:lineRule="auto"/>
        <w:ind w:left="216" w:right="144"/>
        <w:shd w:fill="F3F5F7"/>
        <w:top w:val="single" w:sz="4" w:space="0" w:color="D9D9D9"/>
        <w:bottom w:val="single" w:sz="4" w:space="0" w:color="D9D9D9"/>
        <w:left w:val="single" w:sz="4" w:space="0" w:color="D9D9D9"/>
        <w:right w:val="single" w:sz="4" w:space="0" w:color="D9D9D9"/>
      </w:pPr>
      <w:r>
        <w:rPr>
          <w:rFonts w:ascii="Noto Sans SC" w:hAnsi="Noto Sans SC" w:eastAsia="Noto Sans SC"/>
          <w:color w:val="283038"/>
          <w:sz w:val="17"/>
        </w:rPr>
        <w:t>template:</w:t>
        <w:br/>
        <w:t xml:space="preserve">  id: tenant_product_v1</w:t>
        <w:br/>
        <w:t xml:space="preserve">  target: product_knowledge</w:t>
        <w:br/>
        <w:t xml:space="preserve">  status: active</w:t>
        <w:br/>
        <w:t>source:</w:t>
        <w:br/>
        <w:t xml:space="preserve">  formats: [xlsx, csv]</w:t>
        <w:br/>
        <w:t xml:space="preserve">  header_detection: {scan_rows: 12, match_any: [型号, SKU, 产品编号]}</w:t>
        <w:br/>
        <w:t>identity: {field: sku_code, normalize: [trim, uppercase, strip_spaces]}</w:t>
        <w:br/>
        <w:t>mapping:</w:t>
        <w:br/>
        <w:t xml:space="preserve">  - {from: 型号, to: sku_code, required: true, type: identifier}</w:t>
        <w:br/>
        <w:t xml:space="preserve">  - {from: 中文名, to: name_zh, required: true, type: localized_text}</w:t>
        <w:br/>
        <w:t xml:space="preserve">  - {from: 材质, to: ext.material, type: text}</w:t>
        <w:br/>
        <w:t>transforms:</w:t>
        <w:br/>
        <w:t xml:space="preserve">  - {field: dimensions, op: split_dimensions, output_unit: cm}</w:t>
        <w:br/>
        <w:t xml:space="preserve">  - {field: unit_price, op: parse_money, default_currency: USD}</w:t>
        <w:br/>
        <w:t>validations:</w:t>
        <w:br/>
        <w:t xml:space="preserve">  - {type: required, fields: [sku_code, name_zh]}</w:t>
        <w:br/>
        <w:t xml:space="preserve">  - {type: unique, fields: [sku_code]}</w:t>
        <w:br/>
        <w:t xml:space="preserve">  - {type: required_if, field: unit_price, requires: [currency, valid_until]}</w:t>
        <w:br/>
        <w:t>publish_policy: review_required</w:t>
        <w:br/>
      </w:r>
    </w:p>
    <w:p>
      <w:pPr>
        <w:pStyle w:val="Heading1"/>
      </w:pPr>
      <w:r>
        <w:t>附录 C 资料与参考</w:t>
      </w:r>
    </w:p>
    <w:p>
      <w:pPr>
        <w:pStyle w:val="ListBullet"/>
        <w:spacing w:before="0" w:after="80" w:line="30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knowhow 项目当前代码、数据库、评测报告与导入批次，只读检查日期 2026-10-29。</w:t>
      </w:r>
    </w:p>
    <w:p>
      <w:pPr>
        <w:pStyle w:val="ListBullet"/>
        <w:spacing w:before="0" w:after="80" w:line="30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knowhow 产品设计文档 v1.0 与产品化架构落地说明。</w:t>
      </w:r>
    </w:p>
    <w:p>
      <w:pPr>
        <w:pStyle w:val="ListBullet"/>
        <w:spacing w:before="0" w:after="80" w:line="30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中小外贸企业知识系统 MVP 文档 v1.0。</w:t>
      </w:r>
    </w:p>
    <w:p>
      <w:pPr>
        <w:pStyle w:val="ListBullet"/>
        <w:spacing w:before="0" w:after="80" w:line="307" w:lineRule="auto"/>
      </w:pPr>
      <w:r>
        <w:rPr>
          <w:rFonts w:ascii="Noto Sans SC" w:hAnsi="Noto Sans SC" w:eastAsia="Noto Sans SC"/>
          <w:b w:val="0"/>
          <w:color w:val="1F2937"/>
          <w:sz w:val="21"/>
        </w:rPr>
        <w:t>佳宠国际产品资料、报价、业务手册及 401 条客户问答样本。</w:t>
      </w:r>
    </w:p>
    <w:p>
      <w:pPr>
        <w:spacing w:before="240" w:after="0" w:line="264" w:lineRule="auto"/>
      </w:pPr>
      <w:r>
        <w:rPr>
          <w:rFonts w:ascii="Noto Sans SC" w:hAnsi="Noto Sans SC" w:eastAsia="Noto Sans SC"/>
          <w:color w:val="5C6975"/>
          <w:sz w:val="16"/>
        </w:rPr>
        <w:t>文档版本 1.1  |  生成日期 2026-10-29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color w:val="5C6975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Noto Sans SC" w:hAnsi="Noto Sans SC" w:eastAsia="Noto Sans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83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 w:line="283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3" w:lineRule="auto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SC" w:hAnsi="Noto Sans SC" w:eastAsia="Noto Sans SC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SC" w:hAnsi="Noto Sans SC" w:eastAsia="Noto Sans SC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knowhow 企业知识库产品化设计与 ETL 适配方案</dc:title>
  <dc:subject>当前实现复核、产品化架构、知识治理和多企业数据适配</dc:subject>
  <dc:creator>knowhow 产品与工程团队</dc:creator>
  <cp:keywords>企业知识库, ETL, Import Studio, RAG,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