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6C67" w14:textId="77777777" w:rsidR="00000000" w:rsidRDefault="00000000">
      <w:pPr>
        <w:pStyle w:val="3"/>
      </w:pPr>
      <w:r>
        <w:t>国家税务总局关于起征点标准等增值税征管事项的公告</w:t>
      </w:r>
    </w:p>
    <w:p w14:paraId="42D3AC13" w14:textId="77777777" w:rsidR="00000000" w:rsidRDefault="00000000">
      <w:pPr>
        <w:pStyle w:val="5"/>
        <w:divId w:val="1893806592"/>
      </w:pPr>
      <w:r>
        <w:t>国家税务总局公告2026年第4号</w:t>
      </w:r>
    </w:p>
    <w:p w14:paraId="4D7D1AA9" w14:textId="77777777" w:rsidR="00000000" w:rsidRDefault="00000000">
      <w:pPr>
        <w:pStyle w:val="fontsize"/>
        <w:divId w:val="1893806592"/>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5374A35B" w14:textId="77777777" w:rsidR="00000000" w:rsidRDefault="00000000">
      <w:pPr>
        <w:pStyle w:val="share"/>
        <w:ind w:left="150"/>
        <w:divId w:val="1893806592"/>
        <w:rPr>
          <w:rFonts w:ascii="微软雅黑" w:eastAsia="微软雅黑" w:hAnsi="微软雅黑" w:hint="eastAsia"/>
          <w:color w:val="333333"/>
          <w:sz w:val="27"/>
          <w:szCs w:val="27"/>
        </w:rPr>
      </w:pPr>
      <w:r>
        <w:rPr>
          <w:rStyle w:val="shareicon"/>
          <w:rFonts w:hint="default"/>
        </w:rPr>
        <w:t>分享到：</w:t>
      </w:r>
    </w:p>
    <w:p w14:paraId="3CABAB5B" w14:textId="77777777" w:rsidR="00000000" w:rsidRDefault="00000000">
      <w:pPr>
        <w:divId w:val="1276207491"/>
        <w:rPr>
          <w:rStyle w:val="a3"/>
          <w:rFonts w:hint="eastAsia"/>
          <w:vanish/>
        </w:rPr>
      </w:pPr>
      <w:r>
        <w:rPr>
          <w:vanish/>
        </w:rPr>
        <w:fldChar w:fldCharType="begin"/>
      </w:r>
      <w:r>
        <w:rPr>
          <w:vanish/>
        </w:rPr>
        <w:instrText>HYPERLINK "javascript:;"</w:instrText>
      </w:r>
      <w:r>
        <w:rPr>
          <w:vanish/>
        </w:rPr>
      </w:r>
      <w:r>
        <w:rPr>
          <w:vanish/>
        </w:rPr>
        <w:fldChar w:fldCharType="separate"/>
      </w:r>
    </w:p>
    <w:p w14:paraId="20D99EF9" w14:textId="77777777" w:rsidR="00000000" w:rsidRDefault="00000000">
      <w:pPr>
        <w:pStyle w:val="4"/>
        <w:divId w:val="1098139902"/>
      </w:pPr>
      <w:r>
        <w:rPr>
          <w:vanish/>
          <w:color w:val="0000FF"/>
          <w:u w:val="single"/>
        </w:rPr>
        <w:t>微信扫一扫：分享</w:t>
      </w:r>
    </w:p>
    <w:p w14:paraId="57B472EC" w14:textId="77777777" w:rsidR="00000000" w:rsidRDefault="00000000">
      <w:pPr>
        <w:divId w:val="513107304"/>
        <w:rPr>
          <w:vanish/>
          <w:color w:val="0000FF"/>
          <w:u w:val="single"/>
        </w:rPr>
      </w:pPr>
      <w:r>
        <w:rPr>
          <w:noProof/>
          <w:vanish/>
          <w:color w:val="0000FF"/>
          <w:u w:val="single"/>
        </w:rPr>
        <w:drawing>
          <wp:inline distT="0" distB="0" distL="0" distR="0" wp14:anchorId="722FA798" wp14:editId="293D54FA">
            <wp:extent cx="9525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A9B7FA" w14:textId="77777777" w:rsidR="00000000" w:rsidRDefault="00000000">
      <w:pPr>
        <w:pStyle w:val="fontfix-apply"/>
        <w:divId w:val="201023296"/>
        <w:rPr>
          <w:vanish/>
          <w:u w:val="single"/>
        </w:rPr>
      </w:pPr>
      <w:r>
        <w:rPr>
          <w:rFonts w:hint="eastAsia"/>
          <w:vanish/>
          <w:u w:val="single"/>
        </w:rPr>
        <w:t>扫一扫，分享给好友或朋友圈</w:t>
      </w:r>
    </w:p>
    <w:p w14:paraId="4A03CF68" w14:textId="77777777" w:rsidR="00000000" w:rsidRDefault="00000000">
      <w:pPr>
        <w:divId w:val="1276207491"/>
        <w:rPr>
          <w:rFonts w:hint="eastAsia"/>
          <w:vanish/>
        </w:rPr>
      </w:pPr>
      <w:r>
        <w:rPr>
          <w:vanish/>
        </w:rPr>
        <w:fldChar w:fldCharType="end"/>
      </w:r>
    </w:p>
    <w:p w14:paraId="0F389D9A" w14:textId="77777777" w:rsidR="00000000" w:rsidRDefault="00000000">
      <w:pPr>
        <w:pStyle w:val="collect"/>
        <w:divId w:val="1893806592"/>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1"/>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1"/>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0A02E81A" w14:textId="77777777" w:rsidR="00000000" w:rsidRDefault="00000000">
      <w:pPr>
        <w:pStyle w:val="arcdate"/>
        <w:divId w:val="1893806592"/>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成文日期：2026-01-30</w:t>
      </w:r>
    </w:p>
    <w:p w14:paraId="2C8EE80A" w14:textId="77777777" w:rsidR="00000000" w:rsidRDefault="00000000">
      <w:pPr>
        <w:pStyle w:val="sc1"/>
        <w:divId w:val="1895695850"/>
        <w:rPr>
          <w:rFonts w:hint="eastAsia"/>
          <w:vanish/>
        </w:rPr>
      </w:pPr>
      <w:r>
        <w:rPr>
          <w:rFonts w:hint="eastAsia"/>
          <w:vanish/>
        </w:rPr>
        <w:t>收藏</w:t>
      </w:r>
    </w:p>
    <w:p w14:paraId="0168A320" w14:textId="77777777" w:rsidR="00000000" w:rsidRDefault="00000000">
      <w:pPr>
        <w:pStyle w:val="fx"/>
        <w:divId w:val="1895695850"/>
        <w:rPr>
          <w:rFonts w:hint="eastAsia"/>
          <w:vanish/>
        </w:rPr>
      </w:pPr>
      <w:r>
        <w:rPr>
          <w:rFonts w:hint="eastAsia"/>
          <w:vanish/>
        </w:rPr>
        <w:t>分享</w:t>
      </w:r>
    </w:p>
    <w:p w14:paraId="2646ADC9" w14:textId="77777777" w:rsidR="00000000" w:rsidRDefault="00000000">
      <w:pPr>
        <w:pStyle w:val="dy1"/>
        <w:divId w:val="1895695850"/>
        <w:rPr>
          <w:rFonts w:hint="eastAsia"/>
          <w:vanish/>
        </w:rPr>
      </w:pPr>
      <w:r>
        <w:rPr>
          <w:rFonts w:hint="eastAsia"/>
          <w:vanish/>
        </w:rPr>
        <w:t>订阅</w:t>
      </w:r>
    </w:p>
    <w:p w14:paraId="0085C37A" w14:textId="77777777" w:rsidR="00000000" w:rsidRDefault="00000000">
      <w:pPr>
        <w:pStyle w:val="fontfix-apply"/>
        <w:divId w:val="1895695850"/>
        <w:rPr>
          <w:rFonts w:hint="eastAsia"/>
          <w:vanish/>
        </w:rPr>
      </w:pPr>
      <w:r>
        <w:rPr>
          <w:rFonts w:hint="eastAsia"/>
          <w:vanish/>
        </w:rPr>
        <w:t>语音播报：</w:t>
      </w:r>
    </w:p>
    <w:p w14:paraId="26A8DAED" w14:textId="77777777" w:rsidR="00000000" w:rsidRDefault="00000000">
      <w:pPr>
        <w:ind w:left="720"/>
        <w:divId w:val="1728263596"/>
        <w:rPr>
          <w:rFonts w:hint="eastAsia"/>
          <w:vanish/>
        </w:rPr>
      </w:pPr>
      <w:r>
        <w:rPr>
          <w:vanish/>
        </w:rPr>
        <w:t>扫一扫在手机打开当前页</w:t>
      </w:r>
    </w:p>
    <w:p w14:paraId="36E38FC0" w14:textId="77777777" w:rsidR="00000000" w:rsidRDefault="00000000">
      <w:pPr>
        <w:pStyle w:val="tl"/>
        <w:divId w:val="999042028"/>
        <w:rPr>
          <w:rFonts w:ascii="微软雅黑" w:eastAsia="微软雅黑" w:hAnsi="微软雅黑"/>
          <w:vanish/>
        </w:rPr>
      </w:pPr>
      <w:r>
        <w:rPr>
          <w:vanish/>
        </w:rPr>
        <w:pict w14:anchorId="30F1BDE2"/>
      </w:r>
      <w:r>
        <w:rPr>
          <w:vanish/>
        </w:rPr>
        <w:pict w14:anchorId="450E5062"/>
      </w:r>
      <w:r>
        <w:rPr>
          <w:vanish/>
        </w:rPr>
        <w:pict w14:anchorId="512E8BCE"/>
      </w:r>
      <w:r>
        <w:rPr>
          <w:vanish/>
        </w:rPr>
        <w:pict w14:anchorId="01B62D44"/>
      </w:r>
      <w:r>
        <w:rPr>
          <w:rFonts w:ascii="微软雅黑" w:eastAsia="微软雅黑" w:hAnsi="微软雅黑" w:hint="eastAsia"/>
          <w:vanish/>
        </w:rPr>
        <w:t>注释</w:t>
      </w:r>
    </w:p>
    <w:p w14:paraId="530E97AF" w14:textId="77777777" w:rsidR="00000000" w:rsidRDefault="00000000">
      <w:pPr>
        <w:pStyle w:val="fontfix-apply"/>
        <w:ind w:firstLine="480"/>
        <w:jc w:val="both"/>
        <w:divId w:val="289014629"/>
        <w:rPr>
          <w:rFonts w:hint="eastAsia"/>
        </w:rPr>
      </w:pPr>
      <w:r>
        <w:rPr>
          <w:rFonts w:hint="eastAsia"/>
        </w:rPr>
        <w:t>根据《财政部</w:t>
      </w:r>
      <w:r>
        <w:rPr>
          <w:rFonts w:hint="eastAsia"/>
        </w:rPr>
        <w:t> </w:t>
      </w:r>
      <w:r>
        <w:rPr>
          <w:rFonts w:hint="eastAsia"/>
        </w:rPr>
        <w:t>税务总局关于增值税法施行后增值税优惠政策衔接事项的公告》（2026年第10号，以下简称10号公告）的规定，现将有关征管事项公告如下：</w:t>
      </w:r>
    </w:p>
    <w:p w14:paraId="71DDF3BB" w14:textId="77777777" w:rsidR="00000000" w:rsidRDefault="00000000">
      <w:pPr>
        <w:pStyle w:val="fontfix-apply"/>
        <w:ind w:firstLine="480"/>
        <w:jc w:val="both"/>
        <w:divId w:val="289014629"/>
        <w:rPr>
          <w:rFonts w:hint="eastAsia"/>
        </w:rPr>
      </w:pPr>
      <w:r>
        <w:rPr>
          <w:rFonts w:hint="eastAsia"/>
        </w:rPr>
        <w:t>一、小规模纳税人发生应税交易，销售额未达到起征点标准的，可以选择全部或者部分应税交易放弃免税并开具增值税专用发票。</w:t>
      </w:r>
    </w:p>
    <w:p w14:paraId="6ADC40FF" w14:textId="77777777" w:rsidR="00000000" w:rsidRDefault="00000000">
      <w:pPr>
        <w:pStyle w:val="fontfix-apply"/>
        <w:ind w:firstLine="480"/>
        <w:jc w:val="both"/>
        <w:divId w:val="289014629"/>
        <w:rPr>
          <w:rFonts w:hint="eastAsia"/>
        </w:rPr>
      </w:pPr>
      <w:r>
        <w:rPr>
          <w:rFonts w:hint="eastAsia"/>
        </w:rPr>
        <w:t>二、自然人发生下列情形，应当以当月发生全部应税交易的销售额，适用10号公告第一条规定的以一个月为一个计税期间的起征点标准：</w:t>
      </w:r>
    </w:p>
    <w:p w14:paraId="1EB65E6A" w14:textId="77777777" w:rsidR="00000000" w:rsidRDefault="00000000">
      <w:pPr>
        <w:pStyle w:val="fontfix-apply"/>
        <w:ind w:firstLine="480"/>
        <w:jc w:val="both"/>
        <w:divId w:val="289014629"/>
        <w:rPr>
          <w:rFonts w:hint="eastAsia"/>
        </w:rPr>
      </w:pPr>
      <w:r>
        <w:rPr>
          <w:rFonts w:hint="eastAsia"/>
        </w:rPr>
        <w:t>（一）自然人取得2025年8月8日起（含当日）新发行国债、地方政府债券、金融债券的利息。一次性收取利息的，以对应计息期月均分摊的利息，确定月销售额。</w:t>
      </w:r>
    </w:p>
    <w:p w14:paraId="5550D203" w14:textId="77777777" w:rsidR="00000000" w:rsidRDefault="00000000">
      <w:pPr>
        <w:pStyle w:val="fontfix-apply"/>
        <w:ind w:firstLine="480"/>
        <w:jc w:val="both"/>
        <w:divId w:val="289014629"/>
        <w:rPr>
          <w:rFonts w:hint="eastAsia"/>
        </w:rPr>
      </w:pPr>
      <w:r>
        <w:rPr>
          <w:rFonts w:hint="eastAsia"/>
        </w:rPr>
        <w:t>（二）自然人出租不动产。一次性收取租金的，以对应租赁期月均分摊的租金，确定月销售额。</w:t>
      </w:r>
    </w:p>
    <w:p w14:paraId="18959E33" w14:textId="77777777" w:rsidR="00000000" w:rsidRDefault="00000000">
      <w:pPr>
        <w:pStyle w:val="fontfix-apply"/>
        <w:ind w:firstLine="480"/>
        <w:jc w:val="both"/>
        <w:divId w:val="289014629"/>
        <w:rPr>
          <w:rFonts w:hint="eastAsia"/>
        </w:rPr>
      </w:pPr>
      <w:r>
        <w:rPr>
          <w:rFonts w:hint="eastAsia"/>
        </w:rPr>
        <w:t>（三）互联网平台内从业人员自互联网平台企业取得服务收入，并由互联网平台企业按照规定办理增值税等税费代办申报。</w:t>
      </w:r>
    </w:p>
    <w:p w14:paraId="3EE2CD97" w14:textId="77777777" w:rsidR="00000000" w:rsidRDefault="00000000">
      <w:pPr>
        <w:pStyle w:val="fontfix-apply"/>
        <w:ind w:firstLine="480"/>
        <w:jc w:val="both"/>
        <w:divId w:val="289014629"/>
        <w:rPr>
          <w:rFonts w:hint="eastAsia"/>
        </w:rPr>
      </w:pPr>
      <w:r>
        <w:rPr>
          <w:rFonts w:hint="eastAsia"/>
        </w:rPr>
        <w:t>（四）自然人报废产品出售者通过“反向开票”销售报废产品，并由资源回收企业按照规定办理增值税等税费代办申报。</w:t>
      </w:r>
    </w:p>
    <w:p w14:paraId="1DF5E323" w14:textId="77777777" w:rsidR="00000000" w:rsidRDefault="00000000">
      <w:pPr>
        <w:pStyle w:val="fontfix-apply"/>
        <w:ind w:firstLine="480"/>
        <w:jc w:val="both"/>
        <w:divId w:val="289014629"/>
        <w:rPr>
          <w:rFonts w:hint="eastAsia"/>
        </w:rPr>
      </w:pPr>
      <w:r>
        <w:rPr>
          <w:rFonts w:hint="eastAsia"/>
        </w:rPr>
        <w:lastRenderedPageBreak/>
        <w:t>（五）保险代理人为保险企业提供保险代理服务，并由保险企业按照规定办理增值税等税费代办申报。证券经纪人、信用卡和旅游行业代理人比照执行。</w:t>
      </w:r>
    </w:p>
    <w:p w14:paraId="7D1781EA" w14:textId="77777777" w:rsidR="00000000" w:rsidRDefault="00000000">
      <w:pPr>
        <w:pStyle w:val="fontfix-apply"/>
        <w:ind w:firstLine="480"/>
        <w:jc w:val="both"/>
        <w:divId w:val="289014629"/>
        <w:rPr>
          <w:rFonts w:hint="eastAsia"/>
        </w:rPr>
      </w:pPr>
      <w:r>
        <w:rPr>
          <w:rFonts w:hint="eastAsia"/>
        </w:rPr>
        <w:t>（六）国家税务总局规定的其他情形。</w:t>
      </w:r>
    </w:p>
    <w:p w14:paraId="09DFE3CC" w14:textId="77777777" w:rsidR="00000000" w:rsidRDefault="00000000">
      <w:pPr>
        <w:pStyle w:val="fontfix-apply"/>
        <w:ind w:firstLine="480"/>
        <w:jc w:val="both"/>
        <w:divId w:val="289014629"/>
        <w:rPr>
          <w:rFonts w:hint="eastAsia"/>
        </w:rPr>
      </w:pPr>
      <w:r>
        <w:rPr>
          <w:rFonts w:hint="eastAsia"/>
        </w:rPr>
        <w:t>三、自然人发生应税交易，除本公告第二条外，应当实行按次纳税，销售额达到起征点的，按照以下规定办理申报纳税：</w:t>
      </w:r>
    </w:p>
    <w:p w14:paraId="6D32D143" w14:textId="77777777" w:rsidR="00000000" w:rsidRDefault="00000000">
      <w:pPr>
        <w:pStyle w:val="fontfix-apply"/>
        <w:ind w:firstLine="480"/>
        <w:jc w:val="both"/>
        <w:divId w:val="289014629"/>
        <w:rPr>
          <w:rFonts w:hint="eastAsia"/>
        </w:rPr>
      </w:pPr>
      <w:r>
        <w:rPr>
          <w:rFonts w:hint="eastAsia"/>
        </w:rPr>
        <w:t>（一）向主管税务机关申请代开发票的，由主管税务机关在代开发票时征收增值税。</w:t>
      </w:r>
    </w:p>
    <w:p w14:paraId="5192F478" w14:textId="77777777" w:rsidR="00000000" w:rsidRDefault="00000000">
      <w:pPr>
        <w:pStyle w:val="fontfix-apply"/>
        <w:ind w:firstLine="480"/>
        <w:jc w:val="both"/>
        <w:divId w:val="289014629"/>
        <w:rPr>
          <w:rFonts w:hint="eastAsia"/>
        </w:rPr>
      </w:pPr>
      <w:r>
        <w:rPr>
          <w:rFonts w:hint="eastAsia"/>
        </w:rPr>
        <w:t>（二）有扣缴义务人的，由扣缴义务人按照规定向主管税务机关申报缴纳扣缴的增值税。</w:t>
      </w:r>
    </w:p>
    <w:p w14:paraId="0DB986A0" w14:textId="77777777" w:rsidR="00000000" w:rsidRDefault="00000000">
      <w:pPr>
        <w:pStyle w:val="fontfix-apply"/>
        <w:ind w:firstLine="480"/>
        <w:jc w:val="both"/>
        <w:divId w:val="289014629"/>
        <w:rPr>
          <w:rFonts w:hint="eastAsia"/>
        </w:rPr>
      </w:pPr>
      <w:r>
        <w:rPr>
          <w:rFonts w:hint="eastAsia"/>
        </w:rPr>
        <w:t>（三）除已征收和已被扣缴增值税的应税交易外，自然人本年度发生的其他尚未缴纳增值税的应税交易，应当按照《中华人民共和国增值税法实施条例》第四十四条的规定，向主管税务机关申报纳税。</w:t>
      </w:r>
    </w:p>
    <w:p w14:paraId="216E523D" w14:textId="77777777" w:rsidR="00000000" w:rsidRDefault="00000000">
      <w:pPr>
        <w:pStyle w:val="fontfix-apply"/>
        <w:ind w:firstLine="480"/>
        <w:jc w:val="both"/>
        <w:divId w:val="289014629"/>
        <w:rPr>
          <w:rFonts w:hint="eastAsia"/>
        </w:rPr>
      </w:pPr>
      <w:r>
        <w:rPr>
          <w:rFonts w:hint="eastAsia"/>
        </w:rPr>
        <w:t>四、小规模纳税人发生应税交易，适用10号公告第三条第（三）部分第6点规定的减按1%征收率征收增值税政策的，应当按照1%征收率开具增值税发票。小规模纳税人可以选择全部或者部分应税交易放弃减税并开具增值税专用发票。</w:t>
      </w:r>
    </w:p>
    <w:p w14:paraId="2055A4C9" w14:textId="77777777" w:rsidR="00000000" w:rsidRDefault="00000000">
      <w:pPr>
        <w:pStyle w:val="fontfix-apply"/>
        <w:ind w:firstLine="480"/>
        <w:jc w:val="both"/>
        <w:divId w:val="289014629"/>
        <w:rPr>
          <w:rFonts w:hint="eastAsia"/>
        </w:rPr>
      </w:pPr>
      <w:r>
        <w:rPr>
          <w:rFonts w:hint="eastAsia"/>
        </w:rPr>
        <w:t>五、本公告自2026年1月1日起施行。《国家税务总局关于增值税小规模纳税人减免增值税等政策有关征管事项的公告》（2023年第1号）同时废止。</w:t>
      </w:r>
    </w:p>
    <w:p w14:paraId="109F7675" w14:textId="77777777" w:rsidR="00000000" w:rsidRDefault="00000000">
      <w:pPr>
        <w:pStyle w:val="fontfix-apply"/>
        <w:ind w:firstLine="480"/>
        <w:jc w:val="both"/>
        <w:divId w:val="289014629"/>
        <w:rPr>
          <w:rFonts w:hint="eastAsia"/>
        </w:rPr>
      </w:pPr>
      <w:r>
        <w:rPr>
          <w:rFonts w:hint="eastAsia"/>
        </w:rPr>
        <w:t>特此公告。</w:t>
      </w:r>
    </w:p>
    <w:p w14:paraId="50902C43" w14:textId="77777777" w:rsidR="00000000" w:rsidRDefault="00000000">
      <w:pPr>
        <w:pStyle w:val="a5"/>
        <w:divId w:val="289014629"/>
        <w:rPr>
          <w:rFonts w:hint="eastAsia"/>
        </w:rPr>
      </w:pPr>
      <w:r>
        <w:rPr>
          <w:rFonts w:hint="eastAsia"/>
        </w:rPr>
        <w:t> </w:t>
      </w:r>
    </w:p>
    <w:p w14:paraId="45FEE44D" w14:textId="77777777" w:rsidR="00000000" w:rsidRDefault="00000000">
      <w:pPr>
        <w:pStyle w:val="fontfix-apply"/>
        <w:jc w:val="right"/>
        <w:divId w:val="289014629"/>
        <w:rPr>
          <w:rFonts w:hint="eastAsia"/>
        </w:rPr>
      </w:pPr>
      <w:r>
        <w:rPr>
          <w:rFonts w:hint="eastAsia"/>
        </w:rPr>
        <w:t>国家税务总局</w:t>
      </w:r>
    </w:p>
    <w:p w14:paraId="5E892F45" w14:textId="77777777" w:rsidR="00000000" w:rsidRDefault="00000000">
      <w:pPr>
        <w:pStyle w:val="fontfix-apply"/>
        <w:jc w:val="right"/>
        <w:divId w:val="289014629"/>
        <w:rPr>
          <w:rFonts w:hint="eastAsia"/>
        </w:rPr>
      </w:pPr>
      <w:r>
        <w:rPr>
          <w:rFonts w:hint="eastAsia"/>
        </w:rPr>
        <w:lastRenderedPageBreak/>
        <w:t>2026年1月30日</w:t>
      </w:r>
    </w:p>
    <w:p w14:paraId="4FE746FA" w14:textId="77777777" w:rsidR="00000000" w:rsidRDefault="00000000">
      <w:pPr>
        <w:divId w:val="840504470"/>
        <w:rPr>
          <w:rFonts w:hint="eastAsia"/>
        </w:rPr>
      </w:pPr>
      <w:hyperlink r:id="rId7" w:history="1">
        <w:r>
          <w:rPr>
            <w:noProof/>
            <w:vanish/>
            <w:color w:val="0000FF"/>
          </w:rPr>
          <w:drawing>
            <wp:inline distT="0" distB="0" distL="0" distR="0" wp14:anchorId="44F32B7F" wp14:editId="3FD87DE8">
              <wp:extent cx="361950" cy="333375"/>
              <wp:effectExtent l="0" t="0" r="0" b="9525"/>
              <wp:docPr id="6" name="图片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【打印】</w:t>
        </w:r>
      </w:hyperlink>
      <w:r>
        <w:t xml:space="preserve"> </w:t>
      </w:r>
    </w:p>
    <w:p w14:paraId="769AC7A6" w14:textId="77777777" w:rsidR="00000000" w:rsidRDefault="00000000">
      <w:pPr>
        <w:divId w:val="1164470336"/>
      </w:pPr>
      <w:hyperlink w:history="1">
        <w:r>
          <w:rPr>
            <w:noProof/>
            <w:vanish/>
            <w:color w:val="0000FF"/>
          </w:rPr>
          <w:drawing>
            <wp:inline distT="0" distB="0" distL="0" distR="0" wp14:anchorId="6F6304CC" wp14:editId="44BBE5F1">
              <wp:extent cx="361950" cy="333375"/>
              <wp:effectExtent l="0" t="0" r="0" b="952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 xml:space="preserve">【下载】 </w:t>
        </w:r>
      </w:hyperlink>
    </w:p>
    <w:p w14:paraId="2AEA1B8D" w14:textId="77777777" w:rsidR="006537C5" w:rsidRDefault="00000000">
      <w:pPr>
        <w:divId w:val="1769079055"/>
        <w:rPr>
          <w:vanish/>
        </w:rPr>
      </w:pPr>
      <w:hyperlink r:id="rId10" w:tgtFrame="_blank" w:history="1">
        <w:r>
          <w:rPr>
            <w:rStyle w:val="a3"/>
            <w:vanish/>
          </w:rPr>
          <w:t>纠错或建议</w:t>
        </w:r>
      </w:hyperlink>
      <w:r>
        <w:rPr>
          <w:vanish/>
        </w:rPr>
        <w:t xml:space="preserve"> </w:t>
      </w:r>
    </w:p>
    <w:sectPr w:rsidR="006537C5">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639A"/>
    <w:rsid w:val="006537C5"/>
    <w:rsid w:val="008F639A"/>
    <w:rsid w:val="00984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6468D"/>
  <w15:chartTrackingRefBased/>
  <w15:docId w15:val="{052CA724-72A5-48FA-825B-59BC511A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
    <w:name w:val="fontfix-apply"/>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fontfix-apply1">
    <w:name w:val="fontfix-apply1"/>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806592">
      <w:marLeft w:val="0"/>
      <w:marRight w:val="0"/>
      <w:marTop w:val="0"/>
      <w:marBottom w:val="0"/>
      <w:divBdr>
        <w:top w:val="none" w:sz="0" w:space="0" w:color="auto"/>
        <w:left w:val="none" w:sz="0" w:space="0" w:color="auto"/>
        <w:bottom w:val="none" w:sz="0" w:space="0" w:color="auto"/>
        <w:right w:val="none" w:sz="0" w:space="0" w:color="auto"/>
      </w:divBdr>
      <w:divsChild>
        <w:div w:id="1276207491">
          <w:marLeft w:val="0"/>
          <w:marRight w:val="0"/>
          <w:marTop w:val="30"/>
          <w:marBottom w:val="0"/>
          <w:divBdr>
            <w:top w:val="none" w:sz="0" w:space="0" w:color="auto"/>
            <w:left w:val="none" w:sz="0" w:space="0" w:color="auto"/>
            <w:bottom w:val="none" w:sz="0" w:space="0" w:color="auto"/>
            <w:right w:val="none" w:sz="0" w:space="0" w:color="auto"/>
          </w:divBdr>
          <w:divsChild>
            <w:div w:id="1098139902">
              <w:marLeft w:val="0"/>
              <w:marRight w:val="0"/>
              <w:marTop w:val="0"/>
              <w:marBottom w:val="0"/>
              <w:divBdr>
                <w:top w:val="none" w:sz="0" w:space="0" w:color="auto"/>
                <w:left w:val="none" w:sz="0" w:space="0" w:color="auto"/>
                <w:bottom w:val="none" w:sz="0" w:space="0" w:color="auto"/>
                <w:right w:val="none" w:sz="0" w:space="0" w:color="auto"/>
              </w:divBdr>
              <w:divsChild>
                <w:div w:id="513107304">
                  <w:marLeft w:val="0"/>
                  <w:marRight w:val="0"/>
                  <w:marTop w:val="0"/>
                  <w:marBottom w:val="0"/>
                  <w:divBdr>
                    <w:top w:val="none" w:sz="0" w:space="0" w:color="auto"/>
                    <w:left w:val="none" w:sz="0" w:space="0" w:color="auto"/>
                    <w:bottom w:val="none" w:sz="0" w:space="0" w:color="auto"/>
                    <w:right w:val="none" w:sz="0" w:space="0" w:color="auto"/>
                  </w:divBdr>
                </w:div>
                <w:div w:id="2010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5850">
          <w:marLeft w:val="0"/>
          <w:marRight w:val="0"/>
          <w:marTop w:val="0"/>
          <w:marBottom w:val="0"/>
          <w:divBdr>
            <w:top w:val="none" w:sz="0" w:space="0" w:color="auto"/>
            <w:left w:val="none" w:sz="0" w:space="0" w:color="auto"/>
            <w:bottom w:val="none" w:sz="0" w:space="0" w:color="auto"/>
            <w:right w:val="none" w:sz="0" w:space="0" w:color="auto"/>
          </w:divBdr>
        </w:div>
        <w:div w:id="1728263596">
          <w:marLeft w:val="0"/>
          <w:marRight w:val="0"/>
          <w:marTop w:val="0"/>
          <w:marBottom w:val="0"/>
          <w:divBdr>
            <w:top w:val="none" w:sz="0" w:space="0" w:color="auto"/>
            <w:left w:val="none" w:sz="0" w:space="0" w:color="auto"/>
            <w:bottom w:val="none" w:sz="0" w:space="0" w:color="auto"/>
            <w:right w:val="none" w:sz="0" w:space="0" w:color="auto"/>
          </w:divBdr>
        </w:div>
        <w:div w:id="661663603">
          <w:marLeft w:val="0"/>
          <w:marRight w:val="0"/>
          <w:marTop w:val="0"/>
          <w:marBottom w:val="0"/>
          <w:divBdr>
            <w:top w:val="none" w:sz="0" w:space="0" w:color="auto"/>
            <w:left w:val="none" w:sz="0" w:space="0" w:color="auto"/>
            <w:bottom w:val="none" w:sz="0" w:space="0" w:color="auto"/>
            <w:right w:val="none" w:sz="0" w:space="0" w:color="auto"/>
          </w:divBdr>
          <w:divsChild>
            <w:div w:id="999042028">
              <w:marLeft w:val="0"/>
              <w:marRight w:val="0"/>
              <w:marTop w:val="0"/>
              <w:marBottom w:val="0"/>
              <w:divBdr>
                <w:top w:val="none" w:sz="0" w:space="0" w:color="auto"/>
                <w:left w:val="none" w:sz="0" w:space="0" w:color="auto"/>
                <w:bottom w:val="none" w:sz="0" w:space="0" w:color="auto"/>
                <w:right w:val="none" w:sz="0" w:space="0" w:color="auto"/>
              </w:divBdr>
            </w:div>
            <w:div w:id="289014629">
              <w:marLeft w:val="0"/>
              <w:marRight w:val="0"/>
              <w:marTop w:val="0"/>
              <w:marBottom w:val="0"/>
              <w:divBdr>
                <w:top w:val="none" w:sz="0" w:space="0" w:color="auto"/>
                <w:left w:val="none" w:sz="0" w:space="0" w:color="auto"/>
                <w:bottom w:val="none" w:sz="0" w:space="0" w:color="auto"/>
                <w:right w:val="none" w:sz="0" w:space="0" w:color="auto"/>
              </w:divBdr>
            </w:div>
            <w:div w:id="1981155505">
              <w:marLeft w:val="0"/>
              <w:marRight w:val="0"/>
              <w:marTop w:val="0"/>
              <w:marBottom w:val="0"/>
              <w:divBdr>
                <w:top w:val="none" w:sz="0" w:space="0" w:color="auto"/>
                <w:left w:val="none" w:sz="0" w:space="0" w:color="auto"/>
                <w:bottom w:val="none" w:sz="0" w:space="0" w:color="auto"/>
                <w:right w:val="none" w:sz="0" w:space="0" w:color="auto"/>
              </w:divBdr>
              <w:divsChild>
                <w:div w:id="840504470">
                  <w:marLeft w:val="0"/>
                  <w:marRight w:val="0"/>
                  <w:marTop w:val="0"/>
                  <w:marBottom w:val="0"/>
                  <w:divBdr>
                    <w:top w:val="none" w:sz="0" w:space="0" w:color="auto"/>
                    <w:left w:val="none" w:sz="0" w:space="0" w:color="auto"/>
                    <w:bottom w:val="none" w:sz="0" w:space="0" w:color="auto"/>
                    <w:right w:val="none" w:sz="0" w:space="0" w:color="auto"/>
                  </w:divBdr>
                </w:div>
                <w:div w:id="1164470336">
                  <w:marLeft w:val="0"/>
                  <w:marRight w:val="0"/>
                  <w:marTop w:val="0"/>
                  <w:marBottom w:val="0"/>
                  <w:divBdr>
                    <w:top w:val="none" w:sz="0" w:space="0" w:color="auto"/>
                    <w:left w:val="none" w:sz="0" w:space="0" w:color="auto"/>
                    <w:bottom w:val="none" w:sz="0" w:space="0" w:color="auto"/>
                    <w:right w:val="none" w:sz="0" w:space="0" w:color="auto"/>
                  </w:divBdr>
                </w:div>
              </w:divsChild>
            </w:div>
            <w:div w:id="17690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javascript:void(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fontTable" Target="fontTable.xml"/><Relationship Id="rId5" Type="http://schemas.openxmlformats.org/officeDocument/2006/relationships/hyperlink" Target="https://fgk.chinatax.gov.cn/gsgrzx/wddy.html" TargetMode="External"/><Relationship Id="rId10" Type="http://schemas.openxmlformats.org/officeDocument/2006/relationships/hyperlink" Target="http://hd.chinatax.gov.cn/fuwu/jiucuo.html" TargetMode="External"/><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2026-03-16T12:24:00Z</dcterms:created>
  <dcterms:modified xsi:type="dcterms:W3CDTF">2026-03-16T12:24:00Z</dcterms:modified>
</cp:coreProperties>
</file>