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tabs>
          <w:tab w:val="left" w:pos="1276"/>
          <w:tab w:val="left" w:pos="6946"/>
        </w:tabs>
        <w:spacing w:line="360" w:lineRule="auto"/>
        <w:jc w:val="center"/>
        <w:rPr>
          <w:rFonts w:hAnsi="宋体"/>
          <w:sz w:val="36"/>
          <w:szCs w:val="36"/>
        </w:rPr>
      </w:pPr>
      <w:bookmarkStart w:id="2" w:name="_GoBack"/>
      <w:bookmarkEnd w:id="2"/>
      <w:bookmarkStart w:id="0" w:name="OLE_LINK4"/>
      <w:bookmarkStart w:id="1" w:name="OLE_LINK3"/>
      <w:r>
        <w:rPr>
          <w:rFonts w:hint="eastAsia" w:hAnsi="宋体"/>
          <w:sz w:val="36"/>
          <w:szCs w:val="36"/>
        </w:rPr>
        <w:t>员工餐补平台服务合同</w:t>
      </w:r>
    </w:p>
    <w:p>
      <w:pPr>
        <w:pStyle w:val="28"/>
        <w:widowControl w:val="0"/>
        <w:kinsoku w:val="0"/>
        <w:overflowPunct w:val="0"/>
        <w:autoSpaceDE w:val="0"/>
        <w:autoSpaceDN w:val="0"/>
        <w:adjustRightInd w:val="0"/>
        <w:snapToGrid w:val="0"/>
        <w:spacing w:line="460" w:lineRule="exact"/>
        <w:jc w:val="right"/>
        <w:rPr>
          <w:rFonts w:ascii="宋体" w:hAnsi="宋体"/>
          <w:color w:val="000000" w:themeColor="text1"/>
          <w:sz w:val="24"/>
          <w:szCs w:val="24"/>
          <w14:textFill>
            <w14:solidFill>
              <w14:schemeClr w14:val="tx1"/>
            </w14:solidFill>
          </w14:textFill>
        </w:rPr>
      </w:pPr>
      <w:r>
        <w:rPr>
          <w:rFonts w:hint="eastAsia" w:ascii="宋体" w:hAnsi="宋体"/>
          <w:color w:val="000000" w:themeColor="text1"/>
          <w:sz w:val="24"/>
          <w:szCs w:val="24"/>
          <w14:textFill>
            <w14:solidFill>
              <w14:schemeClr w14:val="tx1"/>
            </w14:solidFill>
          </w14:textFill>
        </w:rPr>
        <w:t>合同编号：TXZH（服务）2024002</w:t>
      </w:r>
    </w:p>
    <w:bookmarkEnd w:id="0"/>
    <w:bookmarkEnd w:id="1"/>
    <w:p>
      <w:pPr>
        <w:pStyle w:val="28"/>
        <w:widowControl w:val="0"/>
        <w:kinsoku w:val="0"/>
        <w:overflowPunct w:val="0"/>
        <w:autoSpaceDE w:val="0"/>
        <w:autoSpaceDN w:val="0"/>
        <w:adjustRightInd w:val="0"/>
        <w:snapToGrid w:val="0"/>
        <w:spacing w:line="460" w:lineRule="exact"/>
        <w:jc w:val="both"/>
        <w:rPr>
          <w:rFonts w:asciiTheme="minorEastAsia" w:hAnsiTheme="minorEastAsia" w:eastAsiaTheme="minorEastAsia"/>
          <w:sz w:val="24"/>
          <w:szCs w:val="24"/>
        </w:rPr>
      </w:pPr>
      <w:r>
        <w:rPr>
          <w:rFonts w:hint="eastAsia" w:asciiTheme="minorEastAsia" w:hAnsiTheme="minorEastAsia" w:eastAsiaTheme="minorEastAsia"/>
          <w:b/>
          <w:bCs/>
          <w:sz w:val="24"/>
          <w:szCs w:val="24"/>
        </w:rPr>
        <w:t>甲方：</w:t>
      </w:r>
      <w:r>
        <w:rPr>
          <w:rFonts w:hint="eastAsia" w:asciiTheme="minorEastAsia" w:hAnsiTheme="minorEastAsia" w:eastAsiaTheme="minorEastAsia"/>
          <w:sz w:val="24"/>
          <w:szCs w:val="24"/>
        </w:rPr>
        <w:t>泰峡智慧能源有限责任公司</w:t>
      </w:r>
    </w:p>
    <w:p>
      <w:pPr>
        <w:pStyle w:val="28"/>
        <w:widowControl w:val="0"/>
        <w:kinsoku w:val="0"/>
        <w:overflowPunct w:val="0"/>
        <w:autoSpaceDE w:val="0"/>
        <w:autoSpaceDN w:val="0"/>
        <w:adjustRightInd w:val="0"/>
        <w:snapToGrid w:val="0"/>
        <w:spacing w:line="460" w:lineRule="exact"/>
        <w:jc w:val="both"/>
        <w:rPr>
          <w:rFonts w:asciiTheme="minorEastAsia" w:hAnsiTheme="minorEastAsia" w:eastAsiaTheme="minorEastAsia"/>
          <w:sz w:val="24"/>
          <w:szCs w:val="24"/>
        </w:rPr>
      </w:pPr>
      <w:r>
        <w:rPr>
          <w:rFonts w:hint="eastAsia" w:asciiTheme="minorEastAsia" w:hAnsiTheme="minorEastAsia" w:eastAsiaTheme="minorEastAsia"/>
          <w:b/>
          <w:bCs/>
          <w:sz w:val="24"/>
          <w:szCs w:val="24"/>
        </w:rPr>
        <w:t>乙方：</w:t>
      </w:r>
      <w:r>
        <w:rPr>
          <w:rFonts w:asciiTheme="minorEastAsia" w:hAnsiTheme="minorEastAsia" w:eastAsiaTheme="minorEastAsia"/>
          <w:sz w:val="24"/>
          <w:szCs w:val="24"/>
        </w:rPr>
        <w:t xml:space="preserve"> </w:t>
      </w:r>
    </w:p>
    <w:p>
      <w:pPr>
        <w:pStyle w:val="28"/>
        <w:widowControl w:val="0"/>
        <w:kinsoku w:val="0"/>
        <w:overflowPunct w:val="0"/>
        <w:autoSpaceDE w:val="0"/>
        <w:autoSpaceDN w:val="0"/>
        <w:adjustRightInd w:val="0"/>
        <w:snapToGrid w:val="0"/>
        <w:spacing w:line="460" w:lineRule="exact"/>
        <w:jc w:val="both"/>
        <w:rPr>
          <w:rFonts w:asciiTheme="minorEastAsia" w:hAnsiTheme="minorEastAsia" w:eastAsiaTheme="minorEastAsia"/>
          <w:sz w:val="24"/>
          <w:szCs w:val="24"/>
        </w:rPr>
      </w:pPr>
      <w:r>
        <w:rPr>
          <w:rFonts w:hint="eastAsia" w:asciiTheme="minorEastAsia" w:hAnsiTheme="minorEastAsia" w:eastAsiaTheme="minorEastAsia"/>
          <w:sz w:val="24"/>
          <w:szCs w:val="24"/>
        </w:rPr>
        <w:t>根据《中华人民共和国招标投标法》、《中华人民共和国民法典》及其他有关法律、行政法规，遵循平等、自愿、公平和诚实信用的原则，双方就员工餐补平台服务事项协商一致，订立本合同。</w:t>
      </w:r>
    </w:p>
    <w:p>
      <w:pPr>
        <w:widowControl w:val="0"/>
        <w:tabs>
          <w:tab w:val="left" w:pos="425"/>
        </w:tabs>
        <w:kinsoku w:val="0"/>
        <w:overflowPunct w:val="0"/>
        <w:autoSpaceDE w:val="0"/>
        <w:autoSpaceDN w:val="0"/>
        <w:adjustRightInd w:val="0"/>
        <w:snapToGrid w:val="0"/>
        <w:spacing w:line="460" w:lineRule="exact"/>
        <w:ind w:firstLine="482" w:firstLineChars="200"/>
        <w:jc w:val="both"/>
        <w:rPr>
          <w:rFonts w:asciiTheme="minorEastAsia" w:hAnsiTheme="minorEastAsia" w:eastAsiaTheme="minorEastAsia"/>
          <w:b/>
        </w:rPr>
      </w:pPr>
      <w:r>
        <w:rPr>
          <w:rFonts w:hint="eastAsia" w:asciiTheme="minorEastAsia" w:hAnsiTheme="minorEastAsia" w:eastAsiaTheme="minorEastAsia"/>
          <w:b/>
        </w:rPr>
        <w:t>一、服务内容</w:t>
      </w:r>
    </w:p>
    <w:p>
      <w:pPr>
        <w:widowControl w:val="0"/>
        <w:tabs>
          <w:tab w:val="left" w:pos="425"/>
        </w:tabs>
        <w:kinsoku w:val="0"/>
        <w:overflowPunct w:val="0"/>
        <w:autoSpaceDE w:val="0"/>
        <w:autoSpaceDN w:val="0"/>
        <w:adjustRightInd w:val="0"/>
        <w:snapToGrid w:val="0"/>
        <w:spacing w:line="460" w:lineRule="exact"/>
        <w:ind w:firstLine="480" w:firstLineChars="200"/>
        <w:jc w:val="both"/>
        <w:rPr>
          <w:rFonts w:cs="宋体" w:asciiTheme="minorEastAsia" w:hAnsiTheme="minorEastAsia" w:eastAsiaTheme="minorEastAsia"/>
        </w:rPr>
      </w:pPr>
      <w:r>
        <w:rPr>
          <w:rFonts w:hint="eastAsia" w:cs="宋体" w:asciiTheme="minorEastAsia" w:hAnsiTheme="minorEastAsia" w:eastAsiaTheme="minorEastAsia"/>
          <w:color w:val="000000"/>
        </w:rPr>
        <w:t>1、甲方每月通过乙方餐补平台向员工发放定额餐补，甲方员工通过</w:t>
      </w:r>
      <w:r>
        <w:rPr>
          <w:rFonts w:hint="eastAsia" w:cs="宋体" w:asciiTheme="minorEastAsia" w:hAnsiTheme="minorEastAsia" w:eastAsiaTheme="minorEastAsia"/>
        </w:rPr>
        <w:t>美团外卖、美团/叮咚买菜、盒马生鲜、京东到家/小象超市/京东生鲜A</w:t>
      </w:r>
      <w:r>
        <w:rPr>
          <w:rFonts w:cs="宋体" w:asciiTheme="minorEastAsia" w:hAnsiTheme="minorEastAsia" w:eastAsiaTheme="minorEastAsia"/>
        </w:rPr>
        <w:t>PP</w:t>
      </w:r>
      <w:r>
        <w:rPr>
          <w:rFonts w:hint="eastAsia" w:cs="宋体" w:asciiTheme="minorEastAsia" w:hAnsiTheme="minorEastAsia" w:eastAsiaTheme="minorEastAsia"/>
        </w:rPr>
        <w:t>使用外卖订餐等餐饮服务。</w:t>
      </w:r>
    </w:p>
    <w:p>
      <w:pPr>
        <w:widowControl w:val="0"/>
        <w:tabs>
          <w:tab w:val="left" w:pos="425"/>
        </w:tabs>
        <w:kinsoku w:val="0"/>
        <w:overflowPunct w:val="0"/>
        <w:autoSpaceDE w:val="0"/>
        <w:autoSpaceDN w:val="0"/>
        <w:adjustRightInd w:val="0"/>
        <w:snapToGrid w:val="0"/>
        <w:spacing w:line="460" w:lineRule="exact"/>
        <w:ind w:firstLine="482" w:firstLineChars="200"/>
        <w:jc w:val="both"/>
        <w:rPr>
          <w:rFonts w:cs="宋体" w:asciiTheme="minorEastAsia" w:hAnsiTheme="minorEastAsia" w:eastAsiaTheme="minorEastAsia"/>
          <w:b/>
          <w:bCs/>
        </w:rPr>
      </w:pPr>
      <w:r>
        <w:rPr>
          <w:rFonts w:hint="eastAsia" w:cs="宋体" w:asciiTheme="minorEastAsia" w:hAnsiTheme="minorEastAsia" w:eastAsiaTheme="minorEastAsia"/>
          <w:b/>
          <w:bCs/>
        </w:rPr>
        <w:t>二、合同期限</w:t>
      </w:r>
    </w:p>
    <w:p>
      <w:pPr>
        <w:widowControl w:val="0"/>
        <w:tabs>
          <w:tab w:val="left" w:pos="425"/>
        </w:tabs>
        <w:kinsoku w:val="0"/>
        <w:overflowPunct w:val="0"/>
        <w:autoSpaceDE w:val="0"/>
        <w:autoSpaceDN w:val="0"/>
        <w:adjustRightInd w:val="0"/>
        <w:snapToGrid w:val="0"/>
        <w:spacing w:line="460" w:lineRule="exact"/>
        <w:ind w:firstLine="480" w:firstLineChars="200"/>
        <w:jc w:val="both"/>
        <w:rPr>
          <w:rFonts w:cs="宋体" w:asciiTheme="minorEastAsia" w:hAnsiTheme="minorEastAsia" w:eastAsiaTheme="minorEastAsia"/>
        </w:rPr>
      </w:pPr>
      <w:r>
        <w:rPr>
          <w:rFonts w:hint="eastAsia" w:cs="宋体" w:asciiTheme="minorEastAsia" w:hAnsiTheme="minorEastAsia" w:eastAsiaTheme="minorEastAsia"/>
        </w:rPr>
        <w:t>1、</w:t>
      </w:r>
      <w:r>
        <w:rPr>
          <w:rFonts w:hint="eastAsia" w:asciiTheme="minorEastAsia" w:hAnsiTheme="minorEastAsia" w:eastAsiaTheme="minorEastAsia"/>
        </w:rPr>
        <w:t>本合同期限为：合同签订之日起至甲方根据公司情况自行确定终止日期。</w:t>
      </w:r>
    </w:p>
    <w:p>
      <w:pPr>
        <w:widowControl w:val="0"/>
        <w:kinsoku w:val="0"/>
        <w:overflowPunct w:val="0"/>
        <w:autoSpaceDE w:val="0"/>
        <w:autoSpaceDN w:val="0"/>
        <w:adjustRightInd w:val="0"/>
        <w:snapToGrid w:val="0"/>
        <w:spacing w:line="460" w:lineRule="exact"/>
        <w:ind w:firstLine="482" w:firstLineChars="200"/>
        <w:jc w:val="both"/>
        <w:rPr>
          <w:rFonts w:asciiTheme="minorEastAsia" w:hAnsiTheme="minorEastAsia" w:eastAsiaTheme="minorEastAsia"/>
          <w:b/>
          <w:bCs/>
        </w:rPr>
      </w:pPr>
      <w:r>
        <w:rPr>
          <w:rFonts w:hint="eastAsia" w:asciiTheme="minorEastAsia" w:hAnsiTheme="minorEastAsia" w:eastAsiaTheme="minorEastAsia"/>
          <w:b/>
        </w:rPr>
        <w:t>三、</w:t>
      </w:r>
      <w:r>
        <w:rPr>
          <w:rFonts w:hint="eastAsia" w:asciiTheme="minorEastAsia" w:hAnsiTheme="minorEastAsia" w:eastAsiaTheme="minorEastAsia"/>
          <w:b/>
          <w:bCs/>
        </w:rPr>
        <w:t>合同价款及支付</w:t>
      </w:r>
    </w:p>
    <w:p>
      <w:pPr>
        <w:widowControl w:val="0"/>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hint="eastAsia" w:asciiTheme="minorEastAsia" w:hAnsiTheme="minorEastAsia" w:eastAsiaTheme="minorEastAsia"/>
        </w:rPr>
        <w:t>1、本合同含税合同总价：甲方充值累计合计金额，乙方开具增值税普通发票，税率（免税）若因国家政策变动导致税率变动，保持不含税金额不变税率按国家政策执行。</w:t>
      </w:r>
    </w:p>
    <w:p>
      <w:pPr>
        <w:widowControl w:val="0"/>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hint="eastAsia" w:asciiTheme="minorEastAsia" w:hAnsiTheme="minorEastAsia" w:eastAsiaTheme="minorEastAsia"/>
        </w:rPr>
        <w:t>2、合同价款的支付</w:t>
      </w:r>
    </w:p>
    <w:p>
      <w:pPr>
        <w:widowControl w:val="0"/>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hint="eastAsia" w:asciiTheme="minorEastAsia" w:hAnsiTheme="minorEastAsia" w:eastAsiaTheme="minorEastAsia"/>
        </w:rPr>
        <w:t>2.1甲方按照公司标准向乙方平台应用进行充值。</w:t>
      </w:r>
    </w:p>
    <w:p>
      <w:pPr>
        <w:widowControl w:val="0"/>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hint="eastAsia" w:asciiTheme="minorEastAsia" w:hAnsiTheme="minorEastAsia" w:eastAsiaTheme="minorEastAsia"/>
        </w:rPr>
        <w:t>3、特别说明</w:t>
      </w:r>
    </w:p>
    <w:p>
      <w:pPr>
        <w:widowControl w:val="0"/>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hint="eastAsia" w:asciiTheme="minorEastAsia" w:hAnsiTheme="minorEastAsia" w:eastAsiaTheme="minorEastAsia"/>
        </w:rPr>
        <w:t>3.1每次付款后</w:t>
      </w:r>
      <w:r>
        <w:rPr>
          <w:rFonts w:hint="eastAsia" w:ascii="宋体" w:hAnsi="宋体" w:cs="宋体"/>
          <w:color w:val="000000"/>
          <w:szCs w:val="21"/>
        </w:rPr>
        <w:t>3个工作日内</w:t>
      </w:r>
      <w:r>
        <w:rPr>
          <w:rFonts w:hint="eastAsia" w:asciiTheme="minorEastAsia" w:hAnsiTheme="minorEastAsia" w:eastAsiaTheme="minorEastAsia"/>
        </w:rPr>
        <w:t>乙方向甲方提供符合税务要求的增值税普通发票，税率（免税）；</w:t>
      </w:r>
    </w:p>
    <w:p>
      <w:pPr>
        <w:widowControl w:val="0"/>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hint="eastAsia" w:asciiTheme="minorEastAsia" w:hAnsiTheme="minorEastAsia" w:eastAsiaTheme="minorEastAsia"/>
        </w:rPr>
        <w:t>3.2因乙方票据不合规的问题造成的任何后果均由乙方承担。</w:t>
      </w:r>
    </w:p>
    <w:p>
      <w:pPr>
        <w:widowControl w:val="0"/>
        <w:kinsoku w:val="0"/>
        <w:overflowPunct w:val="0"/>
        <w:autoSpaceDE w:val="0"/>
        <w:autoSpaceDN w:val="0"/>
        <w:adjustRightInd w:val="0"/>
        <w:snapToGrid w:val="0"/>
        <w:spacing w:line="460" w:lineRule="exact"/>
        <w:ind w:firstLine="482" w:firstLineChars="200"/>
        <w:jc w:val="both"/>
        <w:rPr>
          <w:rStyle w:val="30"/>
          <w:rFonts w:asciiTheme="minorEastAsia" w:hAnsiTheme="minorEastAsia" w:eastAsiaTheme="minorEastAsia"/>
          <w:b/>
          <w:bCs/>
          <w:sz w:val="24"/>
        </w:rPr>
      </w:pPr>
      <w:r>
        <w:rPr>
          <w:rStyle w:val="30"/>
          <w:rFonts w:hint="eastAsia" w:asciiTheme="minorEastAsia" w:hAnsiTheme="minorEastAsia" w:eastAsiaTheme="minorEastAsia"/>
          <w:b/>
          <w:bCs/>
          <w:sz w:val="24"/>
        </w:rPr>
        <w:t>四、双方责任和义务</w:t>
      </w:r>
    </w:p>
    <w:p>
      <w:pPr>
        <w:widowControl w:val="0"/>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bCs/>
        </w:rPr>
      </w:pPr>
      <w:r>
        <w:rPr>
          <w:rFonts w:hint="eastAsia" w:asciiTheme="minorEastAsia" w:hAnsiTheme="minorEastAsia" w:eastAsiaTheme="minorEastAsia"/>
          <w:bCs/>
        </w:rPr>
        <w:t>1、甲方责任和义务</w:t>
      </w:r>
    </w:p>
    <w:p>
      <w:pPr>
        <w:widowControl w:val="0"/>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bCs/>
        </w:rPr>
      </w:pPr>
      <w:r>
        <w:rPr>
          <w:rFonts w:asciiTheme="minorEastAsia" w:hAnsiTheme="minorEastAsia" w:eastAsiaTheme="minorEastAsia"/>
          <w:bCs/>
        </w:rPr>
        <w:t>1.1</w:t>
      </w:r>
      <w:r>
        <w:rPr>
          <w:rFonts w:hint="eastAsia" w:asciiTheme="minorEastAsia" w:hAnsiTheme="minorEastAsia" w:eastAsiaTheme="minorEastAsia"/>
          <w:bCs/>
        </w:rPr>
        <w:t>甲方及时提供明确且合理的业务需求，配合乙方完成合作项目的设定；</w:t>
      </w:r>
    </w:p>
    <w:p>
      <w:pPr>
        <w:widowControl w:val="0"/>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bCs/>
        </w:rPr>
      </w:pPr>
      <w:r>
        <w:rPr>
          <w:rFonts w:asciiTheme="minorEastAsia" w:hAnsiTheme="minorEastAsia" w:eastAsiaTheme="minorEastAsia"/>
          <w:bCs/>
        </w:rPr>
        <w:t>1.2</w:t>
      </w:r>
      <w:r>
        <w:rPr>
          <w:rFonts w:hint="eastAsia" w:asciiTheme="minorEastAsia" w:hAnsiTheme="minorEastAsia" w:eastAsiaTheme="minorEastAsia"/>
          <w:bCs/>
        </w:rPr>
        <w:t>甲方安排专人配合乙方开展工作，及时协调与员工和企业相关部门的沟通，甲方指定联系人，姓名【朴海东】电话【</w:t>
      </w:r>
      <w:r>
        <w:rPr>
          <w:rFonts w:asciiTheme="minorEastAsia" w:hAnsiTheme="minorEastAsia" w:eastAsiaTheme="minorEastAsia"/>
          <w:bCs/>
        </w:rPr>
        <w:t>13681122631</w:t>
      </w:r>
      <w:r>
        <w:rPr>
          <w:rFonts w:hint="eastAsia" w:asciiTheme="minorEastAsia" w:hAnsiTheme="minorEastAsia" w:eastAsiaTheme="minorEastAsia"/>
          <w:bCs/>
        </w:rPr>
        <w:t>】邮箱【piaohaidong@ctg-energy.com】以便乙方安全移交服务凭证及发送电子发票等事宜；</w:t>
      </w:r>
    </w:p>
    <w:p>
      <w:pPr>
        <w:widowControl w:val="0"/>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bCs/>
        </w:rPr>
      </w:pPr>
      <w:r>
        <w:rPr>
          <w:rFonts w:hint="eastAsia" w:asciiTheme="minorEastAsia" w:hAnsiTheme="minorEastAsia" w:eastAsiaTheme="minorEastAsia"/>
          <w:bCs/>
        </w:rPr>
        <w:t>1</w:t>
      </w:r>
      <w:r>
        <w:rPr>
          <w:rFonts w:asciiTheme="minorEastAsia" w:hAnsiTheme="minorEastAsia" w:eastAsiaTheme="minorEastAsia"/>
          <w:bCs/>
        </w:rPr>
        <w:t>.3</w:t>
      </w:r>
      <w:r>
        <w:rPr>
          <w:rFonts w:hint="eastAsia" w:asciiTheme="minorEastAsia" w:hAnsiTheme="minorEastAsia" w:eastAsiaTheme="minorEastAsia"/>
          <w:bCs/>
        </w:rPr>
        <w:t>确保平台上甲方的所有信息均真实有效；</w:t>
      </w:r>
    </w:p>
    <w:p>
      <w:pPr>
        <w:widowControl w:val="0"/>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asciiTheme="minorEastAsia" w:hAnsiTheme="minorEastAsia" w:eastAsiaTheme="minorEastAsia"/>
          <w:bCs/>
        </w:rPr>
        <w:t>1.4</w:t>
      </w:r>
      <w:r>
        <w:rPr>
          <w:rFonts w:hint="eastAsia" w:asciiTheme="minorEastAsia" w:hAnsiTheme="minorEastAsia" w:eastAsiaTheme="minorEastAsia"/>
          <w:bCs/>
        </w:rPr>
        <w:t>甲方除为员工福利、激励或其他双方共同确认的目的外，不得将本合同及合同议</w:t>
      </w:r>
      <w:r>
        <w:rPr>
          <w:rFonts w:asciiTheme="minorEastAsia" w:hAnsiTheme="minorEastAsia" w:eastAsiaTheme="minorEastAsia"/>
          <w:bCs/>
        </w:rPr>
        <w:t>所</w:t>
      </w:r>
      <w:r>
        <w:rPr>
          <w:rFonts w:asciiTheme="minorEastAsia" w:hAnsiTheme="minorEastAsia" w:eastAsiaTheme="minorEastAsia"/>
        </w:rPr>
        <w:t>涉</w:t>
      </w:r>
      <w:r>
        <w:rPr>
          <w:rFonts w:hint="eastAsia" w:asciiTheme="minorEastAsia" w:hAnsiTheme="minorEastAsia" w:eastAsiaTheme="minorEastAsia"/>
        </w:rPr>
        <w:t>服务条款所获服务凭证用于其他用途，否则乙方有权对甲方的相关行为进行限制；</w:t>
      </w:r>
    </w:p>
    <w:p>
      <w:pPr>
        <w:widowControl w:val="0"/>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bCs/>
        </w:rPr>
      </w:pPr>
      <w:r>
        <w:rPr>
          <w:rFonts w:hint="eastAsia" w:asciiTheme="minorEastAsia" w:hAnsiTheme="minorEastAsia" w:eastAsiaTheme="minorEastAsia"/>
        </w:rPr>
        <w:t>1</w:t>
      </w:r>
      <w:r>
        <w:rPr>
          <w:rFonts w:asciiTheme="minorEastAsia" w:hAnsiTheme="minorEastAsia" w:eastAsiaTheme="minorEastAsia"/>
        </w:rPr>
        <w:t>.5</w:t>
      </w:r>
      <w:r>
        <w:rPr>
          <w:rFonts w:hint="eastAsia" w:asciiTheme="minorEastAsia" w:hAnsiTheme="minorEastAsia" w:eastAsiaTheme="minorEastAsia"/>
        </w:rPr>
        <w:t>甲方员工如在乙方平台应用或其他应用购买本合同内容以外的商品、服务等行为属于员工个人行为，和甲方无关，乙方不得因此额外向甲方提出付款、索赔等要求。</w:t>
      </w:r>
    </w:p>
    <w:p>
      <w:pPr>
        <w:widowControl w:val="0"/>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hint="eastAsia" w:asciiTheme="minorEastAsia" w:hAnsiTheme="minorEastAsia" w:eastAsiaTheme="minorEastAsia"/>
        </w:rPr>
        <w:t>2、乙方责任和义务</w:t>
      </w:r>
    </w:p>
    <w:p>
      <w:pPr>
        <w:widowControl w:val="0"/>
        <w:tabs>
          <w:tab w:val="left" w:pos="425"/>
        </w:tabs>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hint="eastAsia" w:asciiTheme="minorEastAsia" w:hAnsiTheme="minorEastAsia" w:eastAsiaTheme="minorEastAsia"/>
        </w:rPr>
        <w:t>2</w:t>
      </w:r>
      <w:r>
        <w:rPr>
          <w:rFonts w:asciiTheme="minorEastAsia" w:hAnsiTheme="minorEastAsia" w:eastAsiaTheme="minorEastAsia"/>
        </w:rPr>
        <w:t>.1</w:t>
      </w:r>
      <w:r>
        <w:rPr>
          <w:rFonts w:hint="eastAsia" w:asciiTheme="minorEastAsia" w:hAnsiTheme="minorEastAsia" w:eastAsiaTheme="minorEastAsia"/>
        </w:rPr>
        <w:t>乙方负责提供员工使用手册等相关资料供甲方及甲方员工便捷使用平台；</w:t>
      </w:r>
    </w:p>
    <w:p>
      <w:pPr>
        <w:widowControl w:val="0"/>
        <w:tabs>
          <w:tab w:val="left" w:pos="425"/>
          <w:tab w:val="left" w:pos="567"/>
        </w:tabs>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hint="eastAsia" w:asciiTheme="minorEastAsia" w:hAnsiTheme="minorEastAsia" w:eastAsiaTheme="minorEastAsia"/>
        </w:rPr>
        <w:t>2</w:t>
      </w:r>
      <w:r>
        <w:rPr>
          <w:rFonts w:asciiTheme="minorEastAsia" w:hAnsiTheme="minorEastAsia" w:eastAsiaTheme="minorEastAsia"/>
        </w:rPr>
        <w:t>.2</w:t>
      </w:r>
      <w:r>
        <w:rPr>
          <w:rFonts w:hint="eastAsia" w:asciiTheme="minorEastAsia" w:hAnsiTheme="minorEastAsia" w:eastAsiaTheme="minorEastAsia"/>
        </w:rPr>
        <w:t>乙方负责平台的日常维护与升级；</w:t>
      </w:r>
    </w:p>
    <w:p>
      <w:pPr>
        <w:widowControl w:val="0"/>
        <w:tabs>
          <w:tab w:val="left" w:pos="425"/>
          <w:tab w:val="left" w:pos="567"/>
        </w:tabs>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asciiTheme="minorEastAsia" w:hAnsiTheme="minorEastAsia" w:eastAsiaTheme="minorEastAsia"/>
        </w:rPr>
        <w:t>2.3</w:t>
      </w:r>
      <w:r>
        <w:rPr>
          <w:rFonts w:hint="eastAsia" w:asciiTheme="minorEastAsia" w:hAnsiTheme="minorEastAsia" w:eastAsiaTheme="minorEastAsia"/>
        </w:rPr>
        <w:t>乙方向甲方按时提供符合本合同及合同附件、补充协议中约定的服务；无论所约定的服务由乙方直接或者间接（代为采购产品或服务）提供，乙方均保证各项配套的服务、提供的物品、资料均符合本合同约定；</w:t>
      </w:r>
    </w:p>
    <w:p>
      <w:pPr>
        <w:widowControl w:val="0"/>
        <w:tabs>
          <w:tab w:val="left" w:pos="425"/>
          <w:tab w:val="left" w:pos="567"/>
        </w:tabs>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asciiTheme="minorEastAsia" w:hAnsiTheme="minorEastAsia" w:eastAsiaTheme="minorEastAsia"/>
        </w:rPr>
        <w:t>2.4</w:t>
      </w:r>
      <w:r>
        <w:rPr>
          <w:rFonts w:hint="eastAsia" w:asciiTheme="minorEastAsia" w:hAnsiTheme="minorEastAsia" w:eastAsiaTheme="minorEastAsia"/>
        </w:rPr>
        <w:t>乙方保证所约定服务中通过平台提供的第三方服务、物品或者资料的及时配送；</w:t>
      </w:r>
    </w:p>
    <w:p>
      <w:pPr>
        <w:widowControl w:val="0"/>
        <w:tabs>
          <w:tab w:val="left" w:pos="425"/>
          <w:tab w:val="left" w:pos="567"/>
        </w:tabs>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hint="eastAsia" w:asciiTheme="minorEastAsia" w:hAnsiTheme="minorEastAsia" w:eastAsiaTheme="minorEastAsia"/>
        </w:rPr>
        <w:t>2</w:t>
      </w:r>
      <w:r>
        <w:rPr>
          <w:rFonts w:asciiTheme="minorEastAsia" w:hAnsiTheme="minorEastAsia" w:eastAsiaTheme="minorEastAsia"/>
        </w:rPr>
        <w:t>.5</w:t>
      </w:r>
      <w:r>
        <w:rPr>
          <w:rFonts w:hint="eastAsia" w:asciiTheme="minorEastAsia" w:hAnsiTheme="minorEastAsia" w:eastAsiaTheme="minorEastAsia"/>
        </w:rPr>
        <w:t>乙方指派专人同甲方进行联系，及时解决甲方在使用平台过程中遇到的问题.</w:t>
      </w:r>
    </w:p>
    <w:p>
      <w:pPr>
        <w:widowControl w:val="0"/>
        <w:tabs>
          <w:tab w:val="left" w:pos="425"/>
        </w:tabs>
        <w:kinsoku w:val="0"/>
        <w:overflowPunct w:val="0"/>
        <w:autoSpaceDE w:val="0"/>
        <w:autoSpaceDN w:val="0"/>
        <w:adjustRightInd w:val="0"/>
        <w:snapToGrid w:val="0"/>
        <w:spacing w:line="460" w:lineRule="exact"/>
        <w:ind w:firstLine="482" w:firstLineChars="200"/>
        <w:jc w:val="both"/>
        <w:rPr>
          <w:rFonts w:asciiTheme="minorEastAsia" w:hAnsiTheme="minorEastAsia" w:eastAsiaTheme="minorEastAsia"/>
          <w:b/>
        </w:rPr>
      </w:pPr>
      <w:r>
        <w:rPr>
          <w:rFonts w:hint="eastAsia" w:asciiTheme="minorEastAsia" w:hAnsiTheme="minorEastAsia" w:eastAsiaTheme="minorEastAsia"/>
          <w:b/>
        </w:rPr>
        <w:t>五、知识产权</w:t>
      </w:r>
    </w:p>
    <w:p>
      <w:pPr>
        <w:widowControl w:val="0"/>
        <w:tabs>
          <w:tab w:val="left" w:pos="425"/>
          <w:tab w:val="left" w:pos="567"/>
        </w:tabs>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hint="eastAsia" w:asciiTheme="minorEastAsia" w:hAnsiTheme="minorEastAsia" w:eastAsiaTheme="minorEastAsia"/>
        </w:rPr>
        <w:t>1、双方同意，根据本合同条款，在甲方最终付清全部款额后，乙方向甲方提交相关结论资料和文件、设计、计算机程序、数据、计算机文件和其他形式资料，上述资料作为乙方服务的组成部分和劳动成果，乙方对这些资料的著作权保留所有权利。乙方向甲方授予免收使用费、非专有、不可转让、在内部使用的许可。甲方有权持有并在授权的范围内使用这些资料，但不得任意转让和许可他人使用。</w:t>
      </w:r>
    </w:p>
    <w:p>
      <w:pPr>
        <w:widowControl w:val="0"/>
        <w:tabs>
          <w:tab w:val="left" w:pos="425"/>
          <w:tab w:val="left" w:pos="567"/>
        </w:tabs>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hint="eastAsia" w:asciiTheme="minorEastAsia" w:hAnsiTheme="minorEastAsia" w:eastAsiaTheme="minorEastAsia"/>
        </w:rPr>
        <w:t>2、本合同的任何约定，均不应视为允许甲方在未经乙方事先书面同意的情况下，向其子公司、关联公司或第三方披露、让其接触、分许可、反汇编、反编译、反向工程、修改或转让乙方的任何资料 。</w:t>
      </w:r>
    </w:p>
    <w:p>
      <w:pPr>
        <w:widowControl w:val="0"/>
        <w:tabs>
          <w:tab w:val="left" w:pos="425"/>
          <w:tab w:val="left" w:pos="567"/>
        </w:tabs>
        <w:kinsoku w:val="0"/>
        <w:overflowPunct w:val="0"/>
        <w:autoSpaceDE w:val="0"/>
        <w:autoSpaceDN w:val="0"/>
        <w:adjustRightInd w:val="0"/>
        <w:snapToGrid w:val="0"/>
        <w:spacing w:line="460" w:lineRule="exact"/>
        <w:ind w:firstLine="482" w:firstLineChars="200"/>
        <w:jc w:val="both"/>
        <w:rPr>
          <w:rFonts w:asciiTheme="minorEastAsia" w:hAnsiTheme="minorEastAsia" w:eastAsiaTheme="minorEastAsia"/>
          <w:b/>
          <w:bCs/>
        </w:rPr>
      </w:pPr>
      <w:r>
        <w:rPr>
          <w:rFonts w:hint="eastAsia" w:asciiTheme="minorEastAsia" w:hAnsiTheme="minorEastAsia" w:eastAsiaTheme="minorEastAsia"/>
          <w:b/>
          <w:bCs/>
        </w:rPr>
        <w:t>六、保密条款</w:t>
      </w:r>
    </w:p>
    <w:p>
      <w:pPr>
        <w:widowControl w:val="0"/>
        <w:tabs>
          <w:tab w:val="left" w:pos="425"/>
          <w:tab w:val="left" w:pos="567"/>
        </w:tabs>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b/>
          <w:bCs/>
        </w:rPr>
      </w:pPr>
      <w:r>
        <w:rPr>
          <w:rFonts w:hint="eastAsia" w:asciiTheme="minorEastAsia" w:hAnsiTheme="minorEastAsia" w:eastAsiaTheme="minorEastAsia"/>
        </w:rPr>
        <w:t>1、保密信息指在本合同签订过程中和履行服务期间，甲乙双方相互间获得的具有商业价值且不为外人知悉的软件、报告、财务数据其他数据、记录、格式、工具、产品、服务、方法、现在和将来的研究、技术知识、营销计划、商业秘密及其他资料，无论是有形的还是无形的，无论是否储存、编译，以物理、电子、图形、书面或是以现在已知或日后发明的方式记录的。</w:t>
      </w:r>
    </w:p>
    <w:p>
      <w:pPr>
        <w:widowControl w:val="0"/>
        <w:tabs>
          <w:tab w:val="left" w:pos="425"/>
          <w:tab w:val="left" w:pos="567"/>
        </w:tabs>
        <w:kinsoku w:val="0"/>
        <w:overflowPunct w:val="0"/>
        <w:autoSpaceDE w:val="0"/>
        <w:autoSpaceDN w:val="0"/>
        <w:adjustRightInd w:val="0"/>
        <w:snapToGrid w:val="0"/>
        <w:spacing w:line="460" w:lineRule="exact"/>
        <w:ind w:left="480"/>
        <w:jc w:val="both"/>
        <w:rPr>
          <w:rFonts w:asciiTheme="minorEastAsia" w:hAnsiTheme="minorEastAsia" w:eastAsiaTheme="minorEastAsia"/>
        </w:rPr>
      </w:pPr>
      <w:r>
        <w:rPr>
          <w:rFonts w:hint="eastAsia" w:asciiTheme="minorEastAsia" w:hAnsiTheme="minorEastAsia" w:eastAsiaTheme="minorEastAsia"/>
        </w:rPr>
        <w:t>2、保密信息包括但不限于如下记录和信息及双方信息：</w:t>
      </w:r>
    </w:p>
    <w:p>
      <w:pPr>
        <w:widowControl w:val="0"/>
        <w:tabs>
          <w:tab w:val="left" w:pos="420"/>
          <w:tab w:val="left" w:pos="900"/>
        </w:tabs>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hint="eastAsia" w:asciiTheme="minorEastAsia" w:hAnsiTheme="minorEastAsia" w:eastAsiaTheme="minorEastAsia"/>
        </w:rPr>
        <w:t>2</w:t>
      </w:r>
      <w:r>
        <w:rPr>
          <w:rFonts w:asciiTheme="minorEastAsia" w:hAnsiTheme="minorEastAsia" w:eastAsiaTheme="minorEastAsia"/>
        </w:rPr>
        <w:t>.1</w:t>
      </w:r>
      <w:r>
        <w:rPr>
          <w:rFonts w:hint="eastAsia" w:asciiTheme="minorEastAsia" w:hAnsiTheme="minorEastAsia" w:eastAsiaTheme="minorEastAsia"/>
        </w:rPr>
        <w:t>已被称为“专有”或“保密”；</w:t>
      </w:r>
    </w:p>
    <w:p>
      <w:pPr>
        <w:widowControl w:val="0"/>
        <w:tabs>
          <w:tab w:val="left" w:pos="420"/>
          <w:tab w:val="left" w:pos="900"/>
        </w:tabs>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hint="eastAsia" w:asciiTheme="minorEastAsia" w:hAnsiTheme="minorEastAsia" w:eastAsiaTheme="minorEastAsia"/>
        </w:rPr>
        <w:t>2</w:t>
      </w:r>
      <w:r>
        <w:rPr>
          <w:rFonts w:asciiTheme="minorEastAsia" w:hAnsiTheme="minorEastAsia" w:eastAsiaTheme="minorEastAsia"/>
        </w:rPr>
        <w:t>.2</w:t>
      </w:r>
      <w:r>
        <w:rPr>
          <w:rFonts w:hint="eastAsia" w:asciiTheme="minorEastAsia" w:hAnsiTheme="minorEastAsia" w:eastAsiaTheme="minorEastAsia"/>
        </w:rPr>
        <w:t>双方采取一定保密措施的；</w:t>
      </w:r>
    </w:p>
    <w:p>
      <w:pPr>
        <w:widowControl w:val="0"/>
        <w:tabs>
          <w:tab w:val="left" w:pos="420"/>
          <w:tab w:val="left" w:pos="900"/>
        </w:tabs>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asciiTheme="minorEastAsia" w:hAnsiTheme="minorEastAsia" w:eastAsiaTheme="minorEastAsia"/>
        </w:rPr>
        <w:t>2.3</w:t>
      </w:r>
      <w:r>
        <w:rPr>
          <w:rFonts w:hint="eastAsia" w:asciiTheme="minorEastAsia" w:hAnsiTheme="minorEastAsia" w:eastAsiaTheme="minorEastAsia"/>
        </w:rPr>
        <w:t>其保密性质已告知对方的；</w:t>
      </w:r>
    </w:p>
    <w:p>
      <w:pPr>
        <w:widowControl w:val="0"/>
        <w:tabs>
          <w:tab w:val="left" w:pos="420"/>
          <w:tab w:val="left" w:pos="900"/>
        </w:tabs>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asciiTheme="minorEastAsia" w:hAnsiTheme="minorEastAsia" w:eastAsiaTheme="minorEastAsia"/>
        </w:rPr>
        <w:t>2.4</w:t>
      </w:r>
      <w:r>
        <w:rPr>
          <w:rFonts w:hint="eastAsia" w:asciiTheme="minorEastAsia" w:hAnsiTheme="minorEastAsia" w:eastAsiaTheme="minorEastAsia"/>
        </w:rPr>
        <w:t>由于其特点和性质，常人在同样情况下，会将该等信息作为保密信息对待。</w:t>
      </w:r>
    </w:p>
    <w:p>
      <w:pPr>
        <w:widowControl w:val="0"/>
        <w:tabs>
          <w:tab w:val="left" w:pos="425"/>
          <w:tab w:val="left" w:pos="567"/>
        </w:tabs>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asciiTheme="minorEastAsia" w:hAnsiTheme="minorEastAsia" w:eastAsiaTheme="minorEastAsia"/>
        </w:rPr>
        <w:t>3</w:t>
      </w:r>
      <w:r>
        <w:rPr>
          <w:rFonts w:hint="eastAsia" w:asciiTheme="minorEastAsia" w:hAnsiTheme="minorEastAsia" w:eastAsiaTheme="minorEastAsia"/>
        </w:rPr>
        <w:t>、尽管有前述规定，保密信息不包括以下信息：</w:t>
      </w:r>
    </w:p>
    <w:p>
      <w:pPr>
        <w:widowControl w:val="0"/>
        <w:tabs>
          <w:tab w:val="left" w:pos="425"/>
          <w:tab w:val="left" w:pos="851"/>
          <w:tab w:val="left" w:pos="900"/>
        </w:tabs>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hint="eastAsia" w:asciiTheme="minorEastAsia" w:hAnsiTheme="minorEastAsia" w:eastAsiaTheme="minorEastAsia"/>
        </w:rPr>
        <w:t>3</w:t>
      </w:r>
      <w:r>
        <w:rPr>
          <w:rFonts w:asciiTheme="minorEastAsia" w:hAnsiTheme="minorEastAsia" w:eastAsiaTheme="minorEastAsia"/>
        </w:rPr>
        <w:t>.1</w:t>
      </w:r>
      <w:r>
        <w:rPr>
          <w:rFonts w:hint="eastAsia" w:asciiTheme="minorEastAsia" w:hAnsiTheme="minorEastAsia" w:eastAsiaTheme="minorEastAsia"/>
        </w:rPr>
        <w:t>应法律或其他政府规定的要求公开的信息；</w:t>
      </w:r>
    </w:p>
    <w:p>
      <w:pPr>
        <w:widowControl w:val="0"/>
        <w:tabs>
          <w:tab w:val="left" w:pos="425"/>
          <w:tab w:val="left" w:pos="851"/>
          <w:tab w:val="left" w:pos="900"/>
        </w:tabs>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asciiTheme="minorEastAsia" w:hAnsiTheme="minorEastAsia" w:eastAsiaTheme="minorEastAsia"/>
        </w:rPr>
        <w:t>3.2</w:t>
      </w:r>
      <w:r>
        <w:rPr>
          <w:rFonts w:hint="eastAsia" w:asciiTheme="minorEastAsia" w:hAnsiTheme="minorEastAsia" w:eastAsiaTheme="minorEastAsia"/>
        </w:rPr>
        <w:t>并非因收受方的错误行为或违约而为公众所知的信息；</w:t>
      </w:r>
    </w:p>
    <w:p>
      <w:pPr>
        <w:widowControl w:val="0"/>
        <w:tabs>
          <w:tab w:val="left" w:pos="425"/>
          <w:tab w:val="left" w:pos="851"/>
          <w:tab w:val="left" w:pos="900"/>
        </w:tabs>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asciiTheme="minorEastAsia" w:hAnsiTheme="minorEastAsia" w:eastAsiaTheme="minorEastAsia"/>
        </w:rPr>
        <w:t>3.3</w:t>
      </w:r>
      <w:r>
        <w:rPr>
          <w:rFonts w:hint="eastAsia" w:asciiTheme="minorEastAsia" w:hAnsiTheme="minorEastAsia" w:eastAsiaTheme="minorEastAsia"/>
        </w:rPr>
        <w:t>获得方并非得益于另一方保密信息而独立开发的信息；</w:t>
      </w:r>
    </w:p>
    <w:p>
      <w:pPr>
        <w:widowControl w:val="0"/>
        <w:tabs>
          <w:tab w:val="left" w:pos="425"/>
          <w:tab w:val="left" w:pos="851"/>
          <w:tab w:val="left" w:pos="900"/>
        </w:tabs>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asciiTheme="minorEastAsia" w:hAnsiTheme="minorEastAsia" w:eastAsiaTheme="minorEastAsia"/>
        </w:rPr>
        <w:t>3.4</w:t>
      </w:r>
      <w:r>
        <w:rPr>
          <w:rFonts w:hint="eastAsia" w:asciiTheme="minorEastAsia" w:hAnsiTheme="minorEastAsia" w:eastAsiaTheme="minorEastAsia"/>
        </w:rPr>
        <w:t>从无保密义务的第三方处获取的信息。</w:t>
      </w:r>
    </w:p>
    <w:p>
      <w:pPr>
        <w:widowControl w:val="0"/>
        <w:tabs>
          <w:tab w:val="left" w:pos="425"/>
          <w:tab w:val="left" w:pos="567"/>
        </w:tabs>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asciiTheme="minorEastAsia" w:hAnsiTheme="minorEastAsia" w:eastAsiaTheme="minorEastAsia"/>
        </w:rPr>
        <w:t>4</w:t>
      </w:r>
      <w:r>
        <w:rPr>
          <w:rFonts w:hint="eastAsia" w:asciiTheme="minorEastAsia" w:hAnsiTheme="minorEastAsia" w:eastAsiaTheme="minorEastAsia"/>
        </w:rPr>
        <w:t>、甲乙双方同意，在任何时候都以各方保护自身的专有资料和保密资料相同的方式保护另一方的保密信息，在任何情况下都不得低于合理的谨慎标准。未经另一方允许，任何一方不得使用或向任何第三人披露另一方的保密信息，根据本合同向需要知晓的服务提供方或本方雇员披露的除外。</w:t>
      </w:r>
    </w:p>
    <w:p>
      <w:pPr>
        <w:widowControl w:val="0"/>
        <w:tabs>
          <w:tab w:val="left" w:pos="425"/>
        </w:tabs>
        <w:kinsoku w:val="0"/>
        <w:overflowPunct w:val="0"/>
        <w:autoSpaceDE w:val="0"/>
        <w:autoSpaceDN w:val="0"/>
        <w:adjustRightInd w:val="0"/>
        <w:snapToGrid w:val="0"/>
        <w:spacing w:line="460" w:lineRule="exact"/>
        <w:ind w:left="482"/>
        <w:jc w:val="both"/>
        <w:rPr>
          <w:rFonts w:asciiTheme="minorEastAsia" w:hAnsiTheme="minorEastAsia" w:eastAsiaTheme="minorEastAsia"/>
          <w:b/>
          <w:bCs/>
        </w:rPr>
      </w:pPr>
      <w:r>
        <w:rPr>
          <w:rFonts w:hint="eastAsia" w:asciiTheme="minorEastAsia" w:hAnsiTheme="minorEastAsia" w:eastAsiaTheme="minorEastAsia"/>
          <w:b/>
          <w:bCs/>
        </w:rPr>
        <w:t>七、不可抗力</w:t>
      </w:r>
    </w:p>
    <w:p>
      <w:pPr>
        <w:widowControl w:val="0"/>
        <w:tabs>
          <w:tab w:val="left" w:pos="425"/>
        </w:tabs>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b/>
          <w:bCs/>
        </w:rPr>
      </w:pPr>
      <w:r>
        <w:rPr>
          <w:rFonts w:hint="eastAsia" w:asciiTheme="minorEastAsia" w:hAnsiTheme="minorEastAsia" w:eastAsiaTheme="minorEastAsia"/>
        </w:rPr>
        <w:t>1、如果本合同任何一方因受不可抗力事件（不可抗力事件指受影响一方不能合理控制的，无法预料或即使可预料到也不可避免且无法克服，并于本合同签订日之后出现的，使该方对本合同全部或部分的履行在客观上成为不可能或不实际的任何事件，此等事件包括但不限于水灾、火灾、旱灾、台风、地震、及其它自然灾害、交通意外、罢工、骚动、暴乱及战争、</w:t>
      </w:r>
      <w:r>
        <w:rPr>
          <w:rFonts w:hint="eastAsia" w:cs="宋体" w:asciiTheme="minorEastAsia" w:hAnsiTheme="minorEastAsia" w:eastAsiaTheme="minorEastAsia"/>
        </w:rPr>
        <w:t>黑客攻击、电信部门技术管制</w:t>
      </w:r>
      <w:r>
        <w:rPr>
          <w:rFonts w:hint="eastAsia" w:asciiTheme="minorEastAsia" w:hAnsiTheme="minorEastAsia" w:eastAsiaTheme="minorEastAsia"/>
        </w:rPr>
        <w:t>以及政府部门的作为及不作为）影响而未能履行其在本合同项下的全部或部分义务，</w:t>
      </w:r>
      <w:r>
        <w:rPr>
          <w:rFonts w:hint="eastAsia" w:asciiTheme="minorEastAsia" w:hAnsiTheme="minorEastAsia" w:eastAsiaTheme="minorEastAsia"/>
          <w:lang w:val="en-GB"/>
        </w:rPr>
        <w:t>在上述情况发生之后10日内书面通知对方，则上述无法履行应不被视为违约；合同适用的履行期应予延长，但仅应延长至相当于该情况存在的期间。如该不可抗力造成合同实际履行不能或失去意义，双方均有权宣布解除合同。</w:t>
      </w:r>
    </w:p>
    <w:p>
      <w:pPr>
        <w:widowControl w:val="0"/>
        <w:tabs>
          <w:tab w:val="left" w:pos="425"/>
        </w:tabs>
        <w:kinsoku w:val="0"/>
        <w:overflowPunct w:val="0"/>
        <w:autoSpaceDE w:val="0"/>
        <w:autoSpaceDN w:val="0"/>
        <w:adjustRightInd w:val="0"/>
        <w:snapToGrid w:val="0"/>
        <w:spacing w:line="460" w:lineRule="exact"/>
        <w:ind w:left="482"/>
        <w:jc w:val="both"/>
        <w:rPr>
          <w:rFonts w:asciiTheme="minorEastAsia" w:hAnsiTheme="minorEastAsia" w:eastAsiaTheme="minorEastAsia"/>
          <w:b/>
        </w:rPr>
      </w:pPr>
      <w:r>
        <w:rPr>
          <w:rFonts w:hint="eastAsia" w:asciiTheme="minorEastAsia" w:hAnsiTheme="minorEastAsia" w:eastAsiaTheme="minorEastAsia"/>
          <w:b/>
        </w:rPr>
        <w:t>八、反商业贿赂条款</w:t>
      </w:r>
    </w:p>
    <w:p>
      <w:pPr>
        <w:widowControl w:val="0"/>
        <w:tabs>
          <w:tab w:val="left" w:pos="425"/>
          <w:tab w:val="left" w:pos="567"/>
        </w:tabs>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hint="eastAsia" w:asciiTheme="minorEastAsia" w:hAnsiTheme="minorEastAsia" w:eastAsiaTheme="minorEastAsia"/>
        </w:rPr>
        <w:t>1、任何一方保证不向另一方及与本合作有关的任何第三方的雇员或管理、工作人员，直接或间接，在账外暗中支付任何佣金、报酬或给予回扣，或者提供任何礼品或款待，亦不向另一方及与本合作有关的任何第三方雇员或管理、工作人员就上述事项达成任何安排。</w:t>
      </w:r>
    </w:p>
    <w:p>
      <w:pPr>
        <w:widowControl w:val="0"/>
        <w:kinsoku w:val="0"/>
        <w:overflowPunct w:val="0"/>
        <w:autoSpaceDE w:val="0"/>
        <w:autoSpaceDN w:val="0"/>
        <w:adjustRightInd w:val="0"/>
        <w:snapToGrid w:val="0"/>
        <w:spacing w:line="460" w:lineRule="exact"/>
        <w:ind w:firstLine="482" w:firstLineChars="200"/>
        <w:jc w:val="both"/>
        <w:rPr>
          <w:rFonts w:asciiTheme="minorEastAsia" w:hAnsiTheme="minorEastAsia" w:eastAsiaTheme="minorEastAsia"/>
          <w:b/>
          <w:bCs/>
        </w:rPr>
      </w:pPr>
      <w:r>
        <w:rPr>
          <w:rFonts w:hint="eastAsia" w:asciiTheme="minorEastAsia" w:hAnsiTheme="minorEastAsia" w:eastAsiaTheme="minorEastAsia"/>
          <w:b/>
          <w:bCs/>
        </w:rPr>
        <w:t>九、违约和争议</w:t>
      </w:r>
    </w:p>
    <w:p>
      <w:pPr>
        <w:widowControl w:val="0"/>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hint="eastAsia" w:asciiTheme="minorEastAsia" w:hAnsiTheme="minorEastAsia" w:eastAsiaTheme="minorEastAsia"/>
        </w:rPr>
        <w:t>1、违约</w:t>
      </w:r>
    </w:p>
    <w:p>
      <w:pPr>
        <w:widowControl w:val="0"/>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hint="eastAsia" w:asciiTheme="minorEastAsia" w:hAnsiTheme="minorEastAsia" w:eastAsiaTheme="minorEastAsia"/>
        </w:rPr>
        <w:t>1.1甲乙双方未经对方许可，擅自向有关单位泄露与公司有关的信息资料；一经核实，甲乙双方有权要求泄露方承担相应经济赔偿责任。</w:t>
      </w:r>
    </w:p>
    <w:p>
      <w:pPr>
        <w:widowControl w:val="0"/>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hint="eastAsia" w:asciiTheme="minorEastAsia" w:hAnsiTheme="minorEastAsia" w:eastAsiaTheme="minorEastAsia"/>
        </w:rPr>
        <w:t>2、争议解决</w:t>
      </w:r>
    </w:p>
    <w:p>
      <w:pPr>
        <w:widowControl w:val="0"/>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hint="eastAsia" w:asciiTheme="minorEastAsia" w:hAnsiTheme="minorEastAsia" w:eastAsiaTheme="minorEastAsia"/>
        </w:rPr>
        <w:t>甲乙双方发生争议时，应友好协商解决；协商不成时，则向公司所在地具有管辖权的法院提起诉讼。</w:t>
      </w:r>
    </w:p>
    <w:p>
      <w:pPr>
        <w:widowControl w:val="0"/>
        <w:kinsoku w:val="0"/>
        <w:overflowPunct w:val="0"/>
        <w:autoSpaceDE w:val="0"/>
        <w:autoSpaceDN w:val="0"/>
        <w:adjustRightInd w:val="0"/>
        <w:snapToGrid w:val="0"/>
        <w:spacing w:line="460" w:lineRule="exact"/>
        <w:ind w:firstLine="482" w:firstLineChars="200"/>
        <w:jc w:val="both"/>
        <w:rPr>
          <w:rFonts w:asciiTheme="minorEastAsia" w:hAnsiTheme="minorEastAsia" w:eastAsiaTheme="minorEastAsia"/>
          <w:b/>
          <w:bCs/>
        </w:rPr>
      </w:pPr>
      <w:r>
        <w:rPr>
          <w:rFonts w:hint="eastAsia" w:asciiTheme="minorEastAsia" w:hAnsiTheme="minorEastAsia" w:eastAsiaTheme="minorEastAsia"/>
          <w:b/>
          <w:bCs/>
        </w:rPr>
        <w:t>十、其它</w:t>
      </w:r>
    </w:p>
    <w:p>
      <w:pPr>
        <w:widowControl w:val="0"/>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hint="eastAsia" w:asciiTheme="minorEastAsia" w:hAnsiTheme="minorEastAsia" w:eastAsiaTheme="minorEastAsia"/>
        </w:rPr>
        <w:t>1、</w:t>
      </w:r>
      <w:r>
        <w:rPr>
          <w:rFonts w:hint="eastAsia" w:asciiTheme="minorEastAsia" w:hAnsiTheme="minorEastAsia" w:eastAsiaTheme="minorEastAsia"/>
          <w:spacing w:val="-2"/>
        </w:rPr>
        <w:t>本合同自甲、乙双方法人代表（或委托代理人）签字并加盖公章或合同专用章后生效。</w:t>
      </w:r>
    </w:p>
    <w:p>
      <w:pPr>
        <w:widowControl w:val="0"/>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hint="eastAsia" w:asciiTheme="minorEastAsia" w:hAnsiTheme="minorEastAsia" w:eastAsiaTheme="minorEastAsia"/>
        </w:rPr>
        <w:t>2、本合同如有未尽事宜，经甲乙双方协商同意可签订补充协议共同遵守。</w:t>
      </w:r>
    </w:p>
    <w:p>
      <w:pPr>
        <w:widowControl w:val="0"/>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hint="eastAsia" w:asciiTheme="minorEastAsia" w:hAnsiTheme="minorEastAsia" w:eastAsiaTheme="minorEastAsia"/>
        </w:rPr>
        <w:t>3、甲乙双方完成合同全部义务后，本合同即告终止。</w:t>
      </w:r>
    </w:p>
    <w:p>
      <w:pPr>
        <w:widowControl w:val="0"/>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hint="eastAsia" w:asciiTheme="minorEastAsia" w:hAnsiTheme="minorEastAsia" w:eastAsiaTheme="minorEastAsia"/>
        </w:rPr>
        <w:t>4、合同的权利义务终止后，甲乙双方应当遵循诚实信用原则，履行通知、协助、保密等义务。</w:t>
      </w:r>
    </w:p>
    <w:p>
      <w:pPr>
        <w:widowControl w:val="0"/>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hint="eastAsia" w:asciiTheme="minorEastAsia" w:hAnsiTheme="minorEastAsia" w:eastAsiaTheme="minorEastAsia"/>
        </w:rPr>
        <w:t>5、由法律法规调整、不可抗力及合同双方以外原因导致合同不能继续履行的，甲乙双方应签订终止协议，或终止本合同。</w:t>
      </w:r>
    </w:p>
    <w:p>
      <w:pPr>
        <w:widowControl w:val="0"/>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hint="eastAsia" w:asciiTheme="minorEastAsia" w:hAnsiTheme="minorEastAsia" w:eastAsiaTheme="minorEastAsia"/>
        </w:rPr>
        <w:t>6、本合同的相关附件（见后）均为本合同不可分割的一部分；同时，甲方的询价文件、乙方的报价文件、承诺以及相关法律规范等均将成为合同的一部分，具有与合同正文同等的法律效力。</w:t>
      </w:r>
    </w:p>
    <w:p>
      <w:pPr>
        <w:widowControl w:val="0"/>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r>
        <w:rPr>
          <w:rFonts w:hint="eastAsia" w:asciiTheme="minorEastAsia" w:hAnsiTheme="minorEastAsia" w:eastAsiaTheme="minorEastAsia"/>
        </w:rPr>
        <w:t>7、本合同一式陆份，甲方执肆份，乙方执贰份，具有同等法律效力。</w:t>
      </w:r>
    </w:p>
    <w:p>
      <w:pPr>
        <w:widowControl w:val="0"/>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rPr>
      </w:pPr>
    </w:p>
    <w:p>
      <w:pPr>
        <w:widowControl w:val="0"/>
        <w:tabs>
          <w:tab w:val="left" w:pos="2744"/>
        </w:tabs>
        <w:kinsoku w:val="0"/>
        <w:overflowPunct w:val="0"/>
        <w:autoSpaceDE w:val="0"/>
        <w:autoSpaceDN w:val="0"/>
        <w:adjustRightInd w:val="0"/>
        <w:snapToGrid w:val="0"/>
        <w:spacing w:line="460" w:lineRule="exact"/>
        <w:jc w:val="both"/>
        <w:rPr>
          <w:rFonts w:asciiTheme="minorEastAsia" w:hAnsiTheme="minorEastAsia" w:eastAsiaTheme="minorEastAsia"/>
        </w:rPr>
      </w:pPr>
      <w:r>
        <w:rPr>
          <w:rFonts w:hint="eastAsia" w:asciiTheme="minorEastAsia" w:hAnsiTheme="minorEastAsia" w:eastAsiaTheme="minorEastAsia"/>
        </w:rPr>
        <w:t xml:space="preserve">甲方：泰峡智慧能源有限责任公司 </w:t>
      </w:r>
      <w:r>
        <w:rPr>
          <w:rFonts w:asciiTheme="minorEastAsia" w:hAnsiTheme="minorEastAsia" w:eastAsiaTheme="minorEastAsia"/>
        </w:rPr>
        <w:t xml:space="preserve">      </w:t>
      </w:r>
      <w:r>
        <w:rPr>
          <w:rFonts w:hint="eastAsia" w:asciiTheme="minorEastAsia" w:hAnsiTheme="minorEastAsia" w:eastAsiaTheme="minorEastAsia"/>
        </w:rPr>
        <w:t xml:space="preserve"> 乙方：</w:t>
      </w:r>
      <w:r>
        <w:rPr>
          <w:rFonts w:asciiTheme="minorEastAsia" w:hAnsiTheme="minorEastAsia" w:eastAsiaTheme="minorEastAsia"/>
        </w:rPr>
        <w:t xml:space="preserve"> </w:t>
      </w:r>
    </w:p>
    <w:p>
      <w:pPr>
        <w:widowControl w:val="0"/>
        <w:tabs>
          <w:tab w:val="left" w:pos="2744"/>
        </w:tabs>
        <w:kinsoku w:val="0"/>
        <w:overflowPunct w:val="0"/>
        <w:autoSpaceDE w:val="0"/>
        <w:autoSpaceDN w:val="0"/>
        <w:adjustRightInd w:val="0"/>
        <w:snapToGrid w:val="0"/>
        <w:spacing w:line="460" w:lineRule="exact"/>
        <w:jc w:val="both"/>
        <w:rPr>
          <w:rFonts w:asciiTheme="minorEastAsia" w:hAnsiTheme="minorEastAsia" w:eastAsiaTheme="minorEastAsia"/>
        </w:rPr>
      </w:pPr>
      <w:r>
        <w:rPr>
          <w:rFonts w:hint="eastAsia" w:asciiTheme="minorEastAsia" w:hAnsiTheme="minorEastAsia" w:eastAsiaTheme="minorEastAsia"/>
        </w:rPr>
        <w:t>法定代表人：                          法定代表人：</w:t>
      </w:r>
    </w:p>
    <w:p>
      <w:pPr>
        <w:widowControl w:val="0"/>
        <w:tabs>
          <w:tab w:val="left" w:pos="2744"/>
        </w:tabs>
        <w:kinsoku w:val="0"/>
        <w:overflowPunct w:val="0"/>
        <w:autoSpaceDE w:val="0"/>
        <w:autoSpaceDN w:val="0"/>
        <w:adjustRightInd w:val="0"/>
        <w:snapToGrid w:val="0"/>
        <w:spacing w:line="460" w:lineRule="exact"/>
        <w:jc w:val="both"/>
        <w:rPr>
          <w:rFonts w:asciiTheme="minorEastAsia" w:hAnsiTheme="minorEastAsia" w:eastAsiaTheme="minorEastAsia"/>
        </w:rPr>
      </w:pPr>
      <w:r>
        <w:rPr>
          <w:rFonts w:hint="eastAsia" w:asciiTheme="minorEastAsia" w:hAnsiTheme="minorEastAsia" w:eastAsiaTheme="minorEastAsia"/>
        </w:rPr>
        <w:t>或委托代表人：（附委托书）            或委托代表人：（附委托书）</w:t>
      </w:r>
    </w:p>
    <w:p>
      <w:pPr>
        <w:widowControl w:val="0"/>
        <w:kinsoku w:val="0"/>
        <w:overflowPunct w:val="0"/>
        <w:autoSpaceDE w:val="0"/>
        <w:autoSpaceDN w:val="0"/>
        <w:adjustRightInd w:val="0"/>
        <w:snapToGrid w:val="0"/>
        <w:spacing w:line="460" w:lineRule="exact"/>
        <w:jc w:val="both"/>
        <w:rPr>
          <w:rFonts w:asciiTheme="minorEastAsia" w:hAnsiTheme="minorEastAsia" w:eastAsiaTheme="minorEastAsia"/>
          <w:b/>
          <w:bCs/>
        </w:rPr>
      </w:pPr>
    </w:p>
    <w:p>
      <w:pPr>
        <w:widowControl w:val="0"/>
        <w:kinsoku w:val="0"/>
        <w:overflowPunct w:val="0"/>
        <w:autoSpaceDE w:val="0"/>
        <w:autoSpaceDN w:val="0"/>
        <w:adjustRightInd w:val="0"/>
        <w:snapToGrid w:val="0"/>
        <w:spacing w:line="460" w:lineRule="exact"/>
        <w:ind w:firstLine="480" w:firstLineChars="200"/>
        <w:jc w:val="both"/>
        <w:rPr>
          <w:rFonts w:asciiTheme="minorEastAsia" w:hAnsiTheme="minorEastAsia" w:eastAsiaTheme="minorEastAsia"/>
          <w:bCs/>
        </w:rPr>
      </w:pPr>
      <w:r>
        <w:rPr>
          <w:rFonts w:hint="eastAsia" w:asciiTheme="minorEastAsia" w:hAnsiTheme="minorEastAsia" w:eastAsiaTheme="minorEastAsia"/>
          <w:bCs/>
        </w:rPr>
        <w:t xml:space="preserve">                   </w:t>
      </w:r>
      <w:r>
        <w:rPr>
          <w:rFonts w:asciiTheme="minorEastAsia" w:hAnsiTheme="minorEastAsia" w:eastAsiaTheme="minorEastAsia"/>
          <w:bCs/>
        </w:rPr>
        <w:t xml:space="preserve">              </w:t>
      </w:r>
      <w:r>
        <w:rPr>
          <w:rFonts w:hint="eastAsia" w:asciiTheme="minorEastAsia" w:hAnsiTheme="minorEastAsia" w:eastAsiaTheme="minorEastAsia"/>
          <w:bCs/>
        </w:rPr>
        <w:t xml:space="preserve"> 签订日期：   年   月   日</w:t>
      </w:r>
    </w:p>
    <w:p>
      <w:pPr>
        <w:spacing w:line="360" w:lineRule="auto"/>
        <w:ind w:left="540" w:leftChars="225"/>
        <w:rPr>
          <w:rFonts w:ascii="宋体" w:hAnsi="宋体" w:cs="宋体"/>
          <w:vanish/>
        </w:rPr>
      </w:pPr>
    </w:p>
    <w:sectPr>
      <w:headerReference r:id="rId3" w:type="default"/>
      <w:footerReference r:id="rId4" w:type="default"/>
      <w:pgSz w:w="11909" w:h="16834"/>
      <w:pgMar w:top="1440" w:right="1136" w:bottom="1440" w:left="1134"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94400521"/>
      <w:docPartObj>
        <w:docPartGallery w:val="AutoText"/>
      </w:docPartObj>
    </w:sdtPr>
    <w:sdtEndPr>
      <w:rPr>
        <w:sz w:val="21"/>
        <w:szCs w:val="21"/>
      </w:rPr>
    </w:sdtEndPr>
    <w:sdtContent>
      <w:p>
        <w:pPr>
          <w:pStyle w:val="8"/>
          <w:jc w:val="center"/>
          <w:rPr>
            <w:sz w:val="21"/>
            <w:szCs w:val="21"/>
          </w:rPr>
        </w:pPr>
        <w:r>
          <w:rPr>
            <w:rFonts w:asciiTheme="minorEastAsia" w:hAnsiTheme="minorEastAsia" w:eastAsiaTheme="minorEastAsia"/>
            <w:sz w:val="21"/>
            <w:szCs w:val="21"/>
          </w:rPr>
          <w:fldChar w:fldCharType="begin"/>
        </w:r>
        <w:r>
          <w:rPr>
            <w:rFonts w:asciiTheme="minorEastAsia" w:hAnsiTheme="minorEastAsia" w:eastAsiaTheme="minorEastAsia"/>
            <w:sz w:val="21"/>
            <w:szCs w:val="21"/>
          </w:rPr>
          <w:instrText xml:space="preserve">PAGE   \* MERGEFORMAT</w:instrText>
        </w:r>
        <w:r>
          <w:rPr>
            <w:rFonts w:asciiTheme="minorEastAsia" w:hAnsiTheme="minorEastAsia" w:eastAsiaTheme="minorEastAsia"/>
            <w:sz w:val="21"/>
            <w:szCs w:val="21"/>
          </w:rPr>
          <w:fldChar w:fldCharType="separate"/>
        </w:r>
        <w:r>
          <w:rPr>
            <w:rFonts w:asciiTheme="minorEastAsia" w:hAnsiTheme="minorEastAsia" w:eastAsiaTheme="minorEastAsia"/>
            <w:sz w:val="21"/>
            <w:szCs w:val="21"/>
            <w:lang w:val="zh-CN"/>
          </w:rPr>
          <w:t>2</w:t>
        </w:r>
        <w:r>
          <w:rPr>
            <w:rFonts w:asciiTheme="minorEastAsia" w:hAnsiTheme="minorEastAsia" w:eastAsiaTheme="minorEastAsia"/>
            <w:sz w:val="21"/>
            <w:szCs w:val="21"/>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right="36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EwMGNjNjZiYjMyNTRlOGFhN2JkOTlkNzZiMWMwODMifQ=="/>
  </w:docVars>
  <w:rsids>
    <w:rsidRoot w:val="00C60AD8"/>
    <w:rsid w:val="000011C6"/>
    <w:rsid w:val="00001C58"/>
    <w:rsid w:val="00002AC3"/>
    <w:rsid w:val="0000438A"/>
    <w:rsid w:val="00007217"/>
    <w:rsid w:val="00007520"/>
    <w:rsid w:val="00007DD7"/>
    <w:rsid w:val="00010055"/>
    <w:rsid w:val="00011195"/>
    <w:rsid w:val="0001396D"/>
    <w:rsid w:val="00031987"/>
    <w:rsid w:val="00035A75"/>
    <w:rsid w:val="00037126"/>
    <w:rsid w:val="00041BB1"/>
    <w:rsid w:val="00042CD9"/>
    <w:rsid w:val="00043043"/>
    <w:rsid w:val="00045BB8"/>
    <w:rsid w:val="00046E28"/>
    <w:rsid w:val="00050CB4"/>
    <w:rsid w:val="00060229"/>
    <w:rsid w:val="00061EBA"/>
    <w:rsid w:val="00063048"/>
    <w:rsid w:val="00063D43"/>
    <w:rsid w:val="0006538E"/>
    <w:rsid w:val="00076BCA"/>
    <w:rsid w:val="0008696C"/>
    <w:rsid w:val="00092C96"/>
    <w:rsid w:val="00093597"/>
    <w:rsid w:val="000A2294"/>
    <w:rsid w:val="000B0E1D"/>
    <w:rsid w:val="000B1E08"/>
    <w:rsid w:val="000B72D3"/>
    <w:rsid w:val="000C2156"/>
    <w:rsid w:val="000C27D5"/>
    <w:rsid w:val="000C44C0"/>
    <w:rsid w:val="000C5E79"/>
    <w:rsid w:val="000C6007"/>
    <w:rsid w:val="000D05FE"/>
    <w:rsid w:val="000D235F"/>
    <w:rsid w:val="000D2DCE"/>
    <w:rsid w:val="000D46A7"/>
    <w:rsid w:val="000D53FD"/>
    <w:rsid w:val="000E01D5"/>
    <w:rsid w:val="000E2C4D"/>
    <w:rsid w:val="000E396A"/>
    <w:rsid w:val="000E719C"/>
    <w:rsid w:val="000E7517"/>
    <w:rsid w:val="000F009E"/>
    <w:rsid w:val="000F1B3D"/>
    <w:rsid w:val="000F461F"/>
    <w:rsid w:val="000F5573"/>
    <w:rsid w:val="000F7720"/>
    <w:rsid w:val="00103D18"/>
    <w:rsid w:val="00106390"/>
    <w:rsid w:val="0010708A"/>
    <w:rsid w:val="001130DE"/>
    <w:rsid w:val="0011357A"/>
    <w:rsid w:val="00114A5F"/>
    <w:rsid w:val="00114CB9"/>
    <w:rsid w:val="00115897"/>
    <w:rsid w:val="00123F09"/>
    <w:rsid w:val="00127ABE"/>
    <w:rsid w:val="00130571"/>
    <w:rsid w:val="001319EF"/>
    <w:rsid w:val="00132710"/>
    <w:rsid w:val="001331D8"/>
    <w:rsid w:val="001347C3"/>
    <w:rsid w:val="001355F6"/>
    <w:rsid w:val="00137BD8"/>
    <w:rsid w:val="00140518"/>
    <w:rsid w:val="00141DFE"/>
    <w:rsid w:val="00142F68"/>
    <w:rsid w:val="00142FC8"/>
    <w:rsid w:val="00143345"/>
    <w:rsid w:val="00145E37"/>
    <w:rsid w:val="00147C34"/>
    <w:rsid w:val="00150767"/>
    <w:rsid w:val="00152732"/>
    <w:rsid w:val="001539EF"/>
    <w:rsid w:val="00153E7D"/>
    <w:rsid w:val="00154226"/>
    <w:rsid w:val="00157B4D"/>
    <w:rsid w:val="00160199"/>
    <w:rsid w:val="001669AA"/>
    <w:rsid w:val="001671B6"/>
    <w:rsid w:val="001707FC"/>
    <w:rsid w:val="00170946"/>
    <w:rsid w:val="001711DB"/>
    <w:rsid w:val="00177880"/>
    <w:rsid w:val="00180FF5"/>
    <w:rsid w:val="00182B10"/>
    <w:rsid w:val="0018412A"/>
    <w:rsid w:val="00184A0F"/>
    <w:rsid w:val="00185BC0"/>
    <w:rsid w:val="00185E34"/>
    <w:rsid w:val="0019051D"/>
    <w:rsid w:val="00191EA2"/>
    <w:rsid w:val="001A36AD"/>
    <w:rsid w:val="001A4812"/>
    <w:rsid w:val="001A5CE5"/>
    <w:rsid w:val="001A6816"/>
    <w:rsid w:val="001B02FA"/>
    <w:rsid w:val="001B786B"/>
    <w:rsid w:val="001C118E"/>
    <w:rsid w:val="001C3478"/>
    <w:rsid w:val="001C6303"/>
    <w:rsid w:val="001D0EAB"/>
    <w:rsid w:val="001D4F02"/>
    <w:rsid w:val="001D59FA"/>
    <w:rsid w:val="001D6E64"/>
    <w:rsid w:val="001D7907"/>
    <w:rsid w:val="001E096F"/>
    <w:rsid w:val="001E436C"/>
    <w:rsid w:val="001F1355"/>
    <w:rsid w:val="001F3863"/>
    <w:rsid w:val="001F3EDF"/>
    <w:rsid w:val="001F50E3"/>
    <w:rsid w:val="001F5883"/>
    <w:rsid w:val="001F6C93"/>
    <w:rsid w:val="0020141C"/>
    <w:rsid w:val="0020151D"/>
    <w:rsid w:val="002039C7"/>
    <w:rsid w:val="002062E8"/>
    <w:rsid w:val="00207915"/>
    <w:rsid w:val="00207AC2"/>
    <w:rsid w:val="00211E83"/>
    <w:rsid w:val="00220957"/>
    <w:rsid w:val="00224E42"/>
    <w:rsid w:val="00226066"/>
    <w:rsid w:val="00227AD3"/>
    <w:rsid w:val="00230796"/>
    <w:rsid w:val="00236153"/>
    <w:rsid w:val="00236445"/>
    <w:rsid w:val="00236466"/>
    <w:rsid w:val="0023720E"/>
    <w:rsid w:val="00241656"/>
    <w:rsid w:val="00242B7B"/>
    <w:rsid w:val="002434FB"/>
    <w:rsid w:val="00244333"/>
    <w:rsid w:val="00244E45"/>
    <w:rsid w:val="00247C7B"/>
    <w:rsid w:val="002530EC"/>
    <w:rsid w:val="00254439"/>
    <w:rsid w:val="00255174"/>
    <w:rsid w:val="002554DF"/>
    <w:rsid w:val="00261A7C"/>
    <w:rsid w:val="00262018"/>
    <w:rsid w:val="002631C7"/>
    <w:rsid w:val="00266DD5"/>
    <w:rsid w:val="002716C5"/>
    <w:rsid w:val="00272959"/>
    <w:rsid w:val="00273CDC"/>
    <w:rsid w:val="00273E3A"/>
    <w:rsid w:val="002753BA"/>
    <w:rsid w:val="00275976"/>
    <w:rsid w:val="00277761"/>
    <w:rsid w:val="002869F3"/>
    <w:rsid w:val="00290B86"/>
    <w:rsid w:val="00291466"/>
    <w:rsid w:val="00294949"/>
    <w:rsid w:val="00294A53"/>
    <w:rsid w:val="002A1BA6"/>
    <w:rsid w:val="002A3283"/>
    <w:rsid w:val="002A36D9"/>
    <w:rsid w:val="002A585F"/>
    <w:rsid w:val="002A6615"/>
    <w:rsid w:val="002A728F"/>
    <w:rsid w:val="002B7865"/>
    <w:rsid w:val="002B7B02"/>
    <w:rsid w:val="002C16F6"/>
    <w:rsid w:val="002C323E"/>
    <w:rsid w:val="002C3CA4"/>
    <w:rsid w:val="002C46AA"/>
    <w:rsid w:val="002C48BF"/>
    <w:rsid w:val="002C6B0D"/>
    <w:rsid w:val="002D11CA"/>
    <w:rsid w:val="002D3462"/>
    <w:rsid w:val="002D4D82"/>
    <w:rsid w:val="002D51FE"/>
    <w:rsid w:val="002D6AFA"/>
    <w:rsid w:val="002E0F38"/>
    <w:rsid w:val="002E24A5"/>
    <w:rsid w:val="002E37FD"/>
    <w:rsid w:val="002E458F"/>
    <w:rsid w:val="002E63FE"/>
    <w:rsid w:val="002E74D3"/>
    <w:rsid w:val="002E7A22"/>
    <w:rsid w:val="002F3088"/>
    <w:rsid w:val="002F3F57"/>
    <w:rsid w:val="002F6AB5"/>
    <w:rsid w:val="00304195"/>
    <w:rsid w:val="00304D95"/>
    <w:rsid w:val="00305E7E"/>
    <w:rsid w:val="00311CD4"/>
    <w:rsid w:val="00313293"/>
    <w:rsid w:val="00313F10"/>
    <w:rsid w:val="003212BD"/>
    <w:rsid w:val="00321C00"/>
    <w:rsid w:val="00324262"/>
    <w:rsid w:val="003257D2"/>
    <w:rsid w:val="0032616E"/>
    <w:rsid w:val="0032775E"/>
    <w:rsid w:val="003348EF"/>
    <w:rsid w:val="00343AAE"/>
    <w:rsid w:val="00344D0E"/>
    <w:rsid w:val="00345271"/>
    <w:rsid w:val="0034799D"/>
    <w:rsid w:val="0035131E"/>
    <w:rsid w:val="00351694"/>
    <w:rsid w:val="00352C49"/>
    <w:rsid w:val="00354909"/>
    <w:rsid w:val="003549E0"/>
    <w:rsid w:val="00361D0E"/>
    <w:rsid w:val="00361D57"/>
    <w:rsid w:val="00362640"/>
    <w:rsid w:val="00363542"/>
    <w:rsid w:val="0036479A"/>
    <w:rsid w:val="00365515"/>
    <w:rsid w:val="00366E63"/>
    <w:rsid w:val="00367114"/>
    <w:rsid w:val="003710E5"/>
    <w:rsid w:val="00371408"/>
    <w:rsid w:val="00375AEF"/>
    <w:rsid w:val="0037680C"/>
    <w:rsid w:val="0038049B"/>
    <w:rsid w:val="00383853"/>
    <w:rsid w:val="0038409B"/>
    <w:rsid w:val="00385870"/>
    <w:rsid w:val="00385907"/>
    <w:rsid w:val="00385AC2"/>
    <w:rsid w:val="00386C29"/>
    <w:rsid w:val="00387A5A"/>
    <w:rsid w:val="003900C3"/>
    <w:rsid w:val="00390881"/>
    <w:rsid w:val="0039578A"/>
    <w:rsid w:val="003A02C6"/>
    <w:rsid w:val="003A6343"/>
    <w:rsid w:val="003B02AD"/>
    <w:rsid w:val="003B0DE5"/>
    <w:rsid w:val="003B1C80"/>
    <w:rsid w:val="003B2A9F"/>
    <w:rsid w:val="003B3325"/>
    <w:rsid w:val="003B49E2"/>
    <w:rsid w:val="003B69AA"/>
    <w:rsid w:val="003C24CC"/>
    <w:rsid w:val="003C2DB9"/>
    <w:rsid w:val="003D10E4"/>
    <w:rsid w:val="003D577E"/>
    <w:rsid w:val="003D6861"/>
    <w:rsid w:val="003E2F95"/>
    <w:rsid w:val="003E6454"/>
    <w:rsid w:val="003F0CD6"/>
    <w:rsid w:val="003F7667"/>
    <w:rsid w:val="003F7C8C"/>
    <w:rsid w:val="00400D27"/>
    <w:rsid w:val="004029FA"/>
    <w:rsid w:val="0040399D"/>
    <w:rsid w:val="00403D5E"/>
    <w:rsid w:val="0040431B"/>
    <w:rsid w:val="00405E8A"/>
    <w:rsid w:val="00406F95"/>
    <w:rsid w:val="004078EC"/>
    <w:rsid w:val="0041105F"/>
    <w:rsid w:val="00413410"/>
    <w:rsid w:val="004150B8"/>
    <w:rsid w:val="004159F1"/>
    <w:rsid w:val="00415C19"/>
    <w:rsid w:val="00417FDD"/>
    <w:rsid w:val="00426B4C"/>
    <w:rsid w:val="0043031D"/>
    <w:rsid w:val="004317F2"/>
    <w:rsid w:val="00441FB0"/>
    <w:rsid w:val="00443B74"/>
    <w:rsid w:val="00444C2F"/>
    <w:rsid w:val="00447748"/>
    <w:rsid w:val="004509FC"/>
    <w:rsid w:val="00452FBB"/>
    <w:rsid w:val="00453743"/>
    <w:rsid w:val="00456A41"/>
    <w:rsid w:val="00457826"/>
    <w:rsid w:val="00463687"/>
    <w:rsid w:val="0046369B"/>
    <w:rsid w:val="004650FC"/>
    <w:rsid w:val="004704E9"/>
    <w:rsid w:val="00471AD5"/>
    <w:rsid w:val="004725A2"/>
    <w:rsid w:val="00472EE7"/>
    <w:rsid w:val="00473491"/>
    <w:rsid w:val="0047405E"/>
    <w:rsid w:val="0047487F"/>
    <w:rsid w:val="00476C3D"/>
    <w:rsid w:val="00480503"/>
    <w:rsid w:val="004807C2"/>
    <w:rsid w:val="0048105E"/>
    <w:rsid w:val="00483BA3"/>
    <w:rsid w:val="00483C56"/>
    <w:rsid w:val="00485749"/>
    <w:rsid w:val="0048695A"/>
    <w:rsid w:val="00486F02"/>
    <w:rsid w:val="00491A76"/>
    <w:rsid w:val="00494999"/>
    <w:rsid w:val="0049715D"/>
    <w:rsid w:val="004A5F53"/>
    <w:rsid w:val="004B3733"/>
    <w:rsid w:val="004B4483"/>
    <w:rsid w:val="004C0FEF"/>
    <w:rsid w:val="004C30A9"/>
    <w:rsid w:val="004D0B6F"/>
    <w:rsid w:val="004D13E5"/>
    <w:rsid w:val="004D1440"/>
    <w:rsid w:val="004D7CCE"/>
    <w:rsid w:val="004E1D4C"/>
    <w:rsid w:val="004E2A23"/>
    <w:rsid w:val="004E4B32"/>
    <w:rsid w:val="004E56B0"/>
    <w:rsid w:val="004F39D3"/>
    <w:rsid w:val="004F548C"/>
    <w:rsid w:val="004F5E35"/>
    <w:rsid w:val="00500108"/>
    <w:rsid w:val="00500839"/>
    <w:rsid w:val="005034B7"/>
    <w:rsid w:val="005034DE"/>
    <w:rsid w:val="00503C8F"/>
    <w:rsid w:val="005052D9"/>
    <w:rsid w:val="00507053"/>
    <w:rsid w:val="00507543"/>
    <w:rsid w:val="00512C1B"/>
    <w:rsid w:val="00512C2B"/>
    <w:rsid w:val="005146C3"/>
    <w:rsid w:val="00523BD0"/>
    <w:rsid w:val="0052525A"/>
    <w:rsid w:val="00531931"/>
    <w:rsid w:val="005359DB"/>
    <w:rsid w:val="00546D57"/>
    <w:rsid w:val="00547930"/>
    <w:rsid w:val="00547D14"/>
    <w:rsid w:val="00551460"/>
    <w:rsid w:val="00553C81"/>
    <w:rsid w:val="00553F0B"/>
    <w:rsid w:val="0055434A"/>
    <w:rsid w:val="0056146D"/>
    <w:rsid w:val="00563CDB"/>
    <w:rsid w:val="00564C27"/>
    <w:rsid w:val="00565B88"/>
    <w:rsid w:val="0056643F"/>
    <w:rsid w:val="005741E7"/>
    <w:rsid w:val="005752F9"/>
    <w:rsid w:val="00576F32"/>
    <w:rsid w:val="00577987"/>
    <w:rsid w:val="0058388E"/>
    <w:rsid w:val="00583F31"/>
    <w:rsid w:val="00585EFC"/>
    <w:rsid w:val="00586445"/>
    <w:rsid w:val="00590D6A"/>
    <w:rsid w:val="005925CE"/>
    <w:rsid w:val="0059680A"/>
    <w:rsid w:val="005A2D6D"/>
    <w:rsid w:val="005A6167"/>
    <w:rsid w:val="005A62F1"/>
    <w:rsid w:val="005A7BE1"/>
    <w:rsid w:val="005B1E00"/>
    <w:rsid w:val="005B2E3B"/>
    <w:rsid w:val="005B3635"/>
    <w:rsid w:val="005B5E89"/>
    <w:rsid w:val="005B7685"/>
    <w:rsid w:val="005C262E"/>
    <w:rsid w:val="005C682D"/>
    <w:rsid w:val="005D2E07"/>
    <w:rsid w:val="005D43BB"/>
    <w:rsid w:val="005D4A6A"/>
    <w:rsid w:val="005E550A"/>
    <w:rsid w:val="005E7601"/>
    <w:rsid w:val="005F55C3"/>
    <w:rsid w:val="005F5710"/>
    <w:rsid w:val="005F6303"/>
    <w:rsid w:val="006018F1"/>
    <w:rsid w:val="00606AA2"/>
    <w:rsid w:val="006075BF"/>
    <w:rsid w:val="00614F2D"/>
    <w:rsid w:val="00617AB4"/>
    <w:rsid w:val="00622202"/>
    <w:rsid w:val="0062498C"/>
    <w:rsid w:val="00624EDA"/>
    <w:rsid w:val="00625A57"/>
    <w:rsid w:val="0062602A"/>
    <w:rsid w:val="006278F1"/>
    <w:rsid w:val="006428A1"/>
    <w:rsid w:val="006431E9"/>
    <w:rsid w:val="0064499A"/>
    <w:rsid w:val="00650CA3"/>
    <w:rsid w:val="00651833"/>
    <w:rsid w:val="00651FD8"/>
    <w:rsid w:val="0065404A"/>
    <w:rsid w:val="006563D2"/>
    <w:rsid w:val="00657EC6"/>
    <w:rsid w:val="00661156"/>
    <w:rsid w:val="00661173"/>
    <w:rsid w:val="00661E1A"/>
    <w:rsid w:val="006632C9"/>
    <w:rsid w:val="006633F2"/>
    <w:rsid w:val="00663E7E"/>
    <w:rsid w:val="00664CE1"/>
    <w:rsid w:val="0067440E"/>
    <w:rsid w:val="006744F3"/>
    <w:rsid w:val="00674E03"/>
    <w:rsid w:val="00676D70"/>
    <w:rsid w:val="0067779F"/>
    <w:rsid w:val="00681C4F"/>
    <w:rsid w:val="00681F57"/>
    <w:rsid w:val="00682F1A"/>
    <w:rsid w:val="006857EF"/>
    <w:rsid w:val="00685A4E"/>
    <w:rsid w:val="00687693"/>
    <w:rsid w:val="006940D7"/>
    <w:rsid w:val="00694DED"/>
    <w:rsid w:val="00696D82"/>
    <w:rsid w:val="006A0228"/>
    <w:rsid w:val="006A0B9B"/>
    <w:rsid w:val="006A288F"/>
    <w:rsid w:val="006A3782"/>
    <w:rsid w:val="006A59D3"/>
    <w:rsid w:val="006B007C"/>
    <w:rsid w:val="006B32CB"/>
    <w:rsid w:val="006B4E07"/>
    <w:rsid w:val="006B5D85"/>
    <w:rsid w:val="006C1FD7"/>
    <w:rsid w:val="006C4DDC"/>
    <w:rsid w:val="006D032E"/>
    <w:rsid w:val="006D5075"/>
    <w:rsid w:val="006D7E8F"/>
    <w:rsid w:val="006E0A97"/>
    <w:rsid w:val="006E10F8"/>
    <w:rsid w:val="006E3DAB"/>
    <w:rsid w:val="006E694D"/>
    <w:rsid w:val="006E736F"/>
    <w:rsid w:val="006F1D15"/>
    <w:rsid w:val="006F2492"/>
    <w:rsid w:val="006F54DE"/>
    <w:rsid w:val="00700D42"/>
    <w:rsid w:val="00702089"/>
    <w:rsid w:val="00703D51"/>
    <w:rsid w:val="00704E74"/>
    <w:rsid w:val="00706AD6"/>
    <w:rsid w:val="00712666"/>
    <w:rsid w:val="00724553"/>
    <w:rsid w:val="00727FD2"/>
    <w:rsid w:val="00731271"/>
    <w:rsid w:val="00735AEB"/>
    <w:rsid w:val="00737BDF"/>
    <w:rsid w:val="007419C9"/>
    <w:rsid w:val="00741ADA"/>
    <w:rsid w:val="007467CB"/>
    <w:rsid w:val="00751C08"/>
    <w:rsid w:val="00756030"/>
    <w:rsid w:val="00761AB8"/>
    <w:rsid w:val="00761FB3"/>
    <w:rsid w:val="007620A9"/>
    <w:rsid w:val="00775986"/>
    <w:rsid w:val="00783768"/>
    <w:rsid w:val="00784472"/>
    <w:rsid w:val="00785747"/>
    <w:rsid w:val="00787154"/>
    <w:rsid w:val="00790D52"/>
    <w:rsid w:val="00791B3B"/>
    <w:rsid w:val="007923A9"/>
    <w:rsid w:val="00795006"/>
    <w:rsid w:val="0079629C"/>
    <w:rsid w:val="00797A7B"/>
    <w:rsid w:val="007A079F"/>
    <w:rsid w:val="007A5444"/>
    <w:rsid w:val="007A7ED9"/>
    <w:rsid w:val="007B0E27"/>
    <w:rsid w:val="007B2BCF"/>
    <w:rsid w:val="007B43A6"/>
    <w:rsid w:val="007B69FC"/>
    <w:rsid w:val="007B6E0A"/>
    <w:rsid w:val="007B6E73"/>
    <w:rsid w:val="007C0D40"/>
    <w:rsid w:val="007C67CA"/>
    <w:rsid w:val="007D046A"/>
    <w:rsid w:val="007D35E5"/>
    <w:rsid w:val="007D4F62"/>
    <w:rsid w:val="007E5C3B"/>
    <w:rsid w:val="007E631B"/>
    <w:rsid w:val="007E64B3"/>
    <w:rsid w:val="008010F9"/>
    <w:rsid w:val="00802F37"/>
    <w:rsid w:val="00803098"/>
    <w:rsid w:val="008102B0"/>
    <w:rsid w:val="008105CE"/>
    <w:rsid w:val="00811A3C"/>
    <w:rsid w:val="008156BB"/>
    <w:rsid w:val="008165A1"/>
    <w:rsid w:val="008275DD"/>
    <w:rsid w:val="008278B5"/>
    <w:rsid w:val="00830DF9"/>
    <w:rsid w:val="00831E80"/>
    <w:rsid w:val="00832662"/>
    <w:rsid w:val="00832E65"/>
    <w:rsid w:val="0083324C"/>
    <w:rsid w:val="00834D27"/>
    <w:rsid w:val="0083665E"/>
    <w:rsid w:val="0084086B"/>
    <w:rsid w:val="00841879"/>
    <w:rsid w:val="00843F0B"/>
    <w:rsid w:val="008440DD"/>
    <w:rsid w:val="00847651"/>
    <w:rsid w:val="0085079A"/>
    <w:rsid w:val="00853536"/>
    <w:rsid w:val="00856CAA"/>
    <w:rsid w:val="00857528"/>
    <w:rsid w:val="00862BF6"/>
    <w:rsid w:val="00864C90"/>
    <w:rsid w:val="00873D40"/>
    <w:rsid w:val="008761A0"/>
    <w:rsid w:val="00877434"/>
    <w:rsid w:val="00881720"/>
    <w:rsid w:val="0088230B"/>
    <w:rsid w:val="00882C11"/>
    <w:rsid w:val="0088302E"/>
    <w:rsid w:val="00885352"/>
    <w:rsid w:val="00885BB0"/>
    <w:rsid w:val="00885D1C"/>
    <w:rsid w:val="00895178"/>
    <w:rsid w:val="00895B42"/>
    <w:rsid w:val="00896743"/>
    <w:rsid w:val="008A0107"/>
    <w:rsid w:val="008A33EA"/>
    <w:rsid w:val="008A6AC7"/>
    <w:rsid w:val="008B13B7"/>
    <w:rsid w:val="008B2EA7"/>
    <w:rsid w:val="008B383E"/>
    <w:rsid w:val="008B5412"/>
    <w:rsid w:val="008C1E96"/>
    <w:rsid w:val="008D037D"/>
    <w:rsid w:val="008D0F83"/>
    <w:rsid w:val="008E2F2E"/>
    <w:rsid w:val="008E4DE7"/>
    <w:rsid w:val="008E58DF"/>
    <w:rsid w:val="008F04C7"/>
    <w:rsid w:val="008F0949"/>
    <w:rsid w:val="008F0B34"/>
    <w:rsid w:val="008F1D48"/>
    <w:rsid w:val="008F3204"/>
    <w:rsid w:val="008F3351"/>
    <w:rsid w:val="008F45FA"/>
    <w:rsid w:val="008F6151"/>
    <w:rsid w:val="009004D4"/>
    <w:rsid w:val="0090175A"/>
    <w:rsid w:val="009035E3"/>
    <w:rsid w:val="00905E3B"/>
    <w:rsid w:val="00906E6F"/>
    <w:rsid w:val="00906E93"/>
    <w:rsid w:val="009113CF"/>
    <w:rsid w:val="00912207"/>
    <w:rsid w:val="00914673"/>
    <w:rsid w:val="00915CD5"/>
    <w:rsid w:val="00917BC7"/>
    <w:rsid w:val="00917E37"/>
    <w:rsid w:val="00920AA7"/>
    <w:rsid w:val="00923410"/>
    <w:rsid w:val="00925C75"/>
    <w:rsid w:val="00931466"/>
    <w:rsid w:val="00934F1C"/>
    <w:rsid w:val="00937F1B"/>
    <w:rsid w:val="00937F52"/>
    <w:rsid w:val="00940C57"/>
    <w:rsid w:val="00944469"/>
    <w:rsid w:val="0094501C"/>
    <w:rsid w:val="00950B47"/>
    <w:rsid w:val="00951137"/>
    <w:rsid w:val="009527A0"/>
    <w:rsid w:val="00952B97"/>
    <w:rsid w:val="00953FFE"/>
    <w:rsid w:val="00955FBB"/>
    <w:rsid w:val="00956E96"/>
    <w:rsid w:val="00962A2F"/>
    <w:rsid w:val="009659C8"/>
    <w:rsid w:val="00974D50"/>
    <w:rsid w:val="0097744B"/>
    <w:rsid w:val="00981BE2"/>
    <w:rsid w:val="009825BD"/>
    <w:rsid w:val="0098556C"/>
    <w:rsid w:val="00986116"/>
    <w:rsid w:val="00990229"/>
    <w:rsid w:val="00990D89"/>
    <w:rsid w:val="00996E2B"/>
    <w:rsid w:val="00997CE8"/>
    <w:rsid w:val="009A0ADD"/>
    <w:rsid w:val="009A1ED9"/>
    <w:rsid w:val="009A333E"/>
    <w:rsid w:val="009A6C2A"/>
    <w:rsid w:val="009B1201"/>
    <w:rsid w:val="009B2348"/>
    <w:rsid w:val="009B42D8"/>
    <w:rsid w:val="009C19D4"/>
    <w:rsid w:val="009C1FE7"/>
    <w:rsid w:val="009D12CF"/>
    <w:rsid w:val="009D15D6"/>
    <w:rsid w:val="009D202E"/>
    <w:rsid w:val="009D3D28"/>
    <w:rsid w:val="009D7435"/>
    <w:rsid w:val="009E0D9A"/>
    <w:rsid w:val="009E2339"/>
    <w:rsid w:val="009E468E"/>
    <w:rsid w:val="009E7106"/>
    <w:rsid w:val="009E7335"/>
    <w:rsid w:val="009F529C"/>
    <w:rsid w:val="009F5A3A"/>
    <w:rsid w:val="009F6F1A"/>
    <w:rsid w:val="00A0149E"/>
    <w:rsid w:val="00A01E25"/>
    <w:rsid w:val="00A03208"/>
    <w:rsid w:val="00A057FE"/>
    <w:rsid w:val="00A077DD"/>
    <w:rsid w:val="00A10622"/>
    <w:rsid w:val="00A13C68"/>
    <w:rsid w:val="00A171BA"/>
    <w:rsid w:val="00A244C7"/>
    <w:rsid w:val="00A2478B"/>
    <w:rsid w:val="00A32AEF"/>
    <w:rsid w:val="00A36C80"/>
    <w:rsid w:val="00A416FE"/>
    <w:rsid w:val="00A41983"/>
    <w:rsid w:val="00A41CFD"/>
    <w:rsid w:val="00A4313E"/>
    <w:rsid w:val="00A5257E"/>
    <w:rsid w:val="00A55D80"/>
    <w:rsid w:val="00A570AB"/>
    <w:rsid w:val="00A62FC1"/>
    <w:rsid w:val="00A657C2"/>
    <w:rsid w:val="00A65949"/>
    <w:rsid w:val="00A709B5"/>
    <w:rsid w:val="00A71AB6"/>
    <w:rsid w:val="00A7455D"/>
    <w:rsid w:val="00A828CA"/>
    <w:rsid w:val="00A82954"/>
    <w:rsid w:val="00A84933"/>
    <w:rsid w:val="00A84A61"/>
    <w:rsid w:val="00A85197"/>
    <w:rsid w:val="00A919D0"/>
    <w:rsid w:val="00A91A48"/>
    <w:rsid w:val="00A9351D"/>
    <w:rsid w:val="00A937C9"/>
    <w:rsid w:val="00A9473A"/>
    <w:rsid w:val="00A956E7"/>
    <w:rsid w:val="00A97A5F"/>
    <w:rsid w:val="00AA037D"/>
    <w:rsid w:val="00AA42AE"/>
    <w:rsid w:val="00AA65F6"/>
    <w:rsid w:val="00AA6CBB"/>
    <w:rsid w:val="00AB4AF5"/>
    <w:rsid w:val="00AB78CD"/>
    <w:rsid w:val="00AC2799"/>
    <w:rsid w:val="00AC37BB"/>
    <w:rsid w:val="00AC53F5"/>
    <w:rsid w:val="00AC69DD"/>
    <w:rsid w:val="00AD0881"/>
    <w:rsid w:val="00AD12D4"/>
    <w:rsid w:val="00AD312A"/>
    <w:rsid w:val="00AD4CF8"/>
    <w:rsid w:val="00AD68F4"/>
    <w:rsid w:val="00AD7EA9"/>
    <w:rsid w:val="00AE27CB"/>
    <w:rsid w:val="00AE5395"/>
    <w:rsid w:val="00AE78DC"/>
    <w:rsid w:val="00AE7B9B"/>
    <w:rsid w:val="00AF4051"/>
    <w:rsid w:val="00AF467A"/>
    <w:rsid w:val="00AF73DA"/>
    <w:rsid w:val="00B00684"/>
    <w:rsid w:val="00B04161"/>
    <w:rsid w:val="00B04217"/>
    <w:rsid w:val="00B04ED8"/>
    <w:rsid w:val="00B05148"/>
    <w:rsid w:val="00B05281"/>
    <w:rsid w:val="00B065AF"/>
    <w:rsid w:val="00B068B8"/>
    <w:rsid w:val="00B10487"/>
    <w:rsid w:val="00B11375"/>
    <w:rsid w:val="00B1219D"/>
    <w:rsid w:val="00B14B86"/>
    <w:rsid w:val="00B14BA8"/>
    <w:rsid w:val="00B22DB7"/>
    <w:rsid w:val="00B24084"/>
    <w:rsid w:val="00B2641A"/>
    <w:rsid w:val="00B3444F"/>
    <w:rsid w:val="00B35F65"/>
    <w:rsid w:val="00B3769D"/>
    <w:rsid w:val="00B43F4A"/>
    <w:rsid w:val="00B46D7D"/>
    <w:rsid w:val="00B50670"/>
    <w:rsid w:val="00B50C8E"/>
    <w:rsid w:val="00B51307"/>
    <w:rsid w:val="00B523A9"/>
    <w:rsid w:val="00B527FB"/>
    <w:rsid w:val="00B538C1"/>
    <w:rsid w:val="00B621BD"/>
    <w:rsid w:val="00B62E67"/>
    <w:rsid w:val="00B62EB2"/>
    <w:rsid w:val="00B635B8"/>
    <w:rsid w:val="00B66AC2"/>
    <w:rsid w:val="00B732AF"/>
    <w:rsid w:val="00B737A7"/>
    <w:rsid w:val="00B739C8"/>
    <w:rsid w:val="00B770F4"/>
    <w:rsid w:val="00B829F1"/>
    <w:rsid w:val="00B9096A"/>
    <w:rsid w:val="00B92DB2"/>
    <w:rsid w:val="00B94504"/>
    <w:rsid w:val="00B94DFF"/>
    <w:rsid w:val="00B97B50"/>
    <w:rsid w:val="00BA2D30"/>
    <w:rsid w:val="00BA5538"/>
    <w:rsid w:val="00BA64FC"/>
    <w:rsid w:val="00BA73BE"/>
    <w:rsid w:val="00BB015E"/>
    <w:rsid w:val="00BB0A5C"/>
    <w:rsid w:val="00BB0D85"/>
    <w:rsid w:val="00BB1D6B"/>
    <w:rsid w:val="00BD0E02"/>
    <w:rsid w:val="00BD76F9"/>
    <w:rsid w:val="00BD7D3A"/>
    <w:rsid w:val="00BE0F1D"/>
    <w:rsid w:val="00BE301B"/>
    <w:rsid w:val="00BE4A60"/>
    <w:rsid w:val="00BE542F"/>
    <w:rsid w:val="00BE703A"/>
    <w:rsid w:val="00BE78F3"/>
    <w:rsid w:val="00BE7CD1"/>
    <w:rsid w:val="00BF0F8C"/>
    <w:rsid w:val="00C00CC7"/>
    <w:rsid w:val="00C01311"/>
    <w:rsid w:val="00C0366E"/>
    <w:rsid w:val="00C037C9"/>
    <w:rsid w:val="00C04499"/>
    <w:rsid w:val="00C05055"/>
    <w:rsid w:val="00C077F4"/>
    <w:rsid w:val="00C07D4A"/>
    <w:rsid w:val="00C11BE4"/>
    <w:rsid w:val="00C11E72"/>
    <w:rsid w:val="00C12AD8"/>
    <w:rsid w:val="00C15209"/>
    <w:rsid w:val="00C20125"/>
    <w:rsid w:val="00C24266"/>
    <w:rsid w:val="00C26CDF"/>
    <w:rsid w:val="00C27921"/>
    <w:rsid w:val="00C3182C"/>
    <w:rsid w:val="00C32A76"/>
    <w:rsid w:val="00C33D0A"/>
    <w:rsid w:val="00C341EE"/>
    <w:rsid w:val="00C42447"/>
    <w:rsid w:val="00C42C4F"/>
    <w:rsid w:val="00C4367A"/>
    <w:rsid w:val="00C43AB5"/>
    <w:rsid w:val="00C4562F"/>
    <w:rsid w:val="00C4772E"/>
    <w:rsid w:val="00C50033"/>
    <w:rsid w:val="00C51E53"/>
    <w:rsid w:val="00C520DB"/>
    <w:rsid w:val="00C6014D"/>
    <w:rsid w:val="00C60AD8"/>
    <w:rsid w:val="00C60FDA"/>
    <w:rsid w:val="00C627B8"/>
    <w:rsid w:val="00C63BAE"/>
    <w:rsid w:val="00C648A0"/>
    <w:rsid w:val="00C64DCA"/>
    <w:rsid w:val="00C65FCA"/>
    <w:rsid w:val="00C71244"/>
    <w:rsid w:val="00C73C5E"/>
    <w:rsid w:val="00C73F28"/>
    <w:rsid w:val="00C73FFF"/>
    <w:rsid w:val="00C748A4"/>
    <w:rsid w:val="00C748AE"/>
    <w:rsid w:val="00C822FD"/>
    <w:rsid w:val="00C83087"/>
    <w:rsid w:val="00C830C7"/>
    <w:rsid w:val="00C830E0"/>
    <w:rsid w:val="00C832EA"/>
    <w:rsid w:val="00C83D81"/>
    <w:rsid w:val="00C9064C"/>
    <w:rsid w:val="00C91F53"/>
    <w:rsid w:val="00C972F9"/>
    <w:rsid w:val="00CA3838"/>
    <w:rsid w:val="00CA4B8D"/>
    <w:rsid w:val="00CA5B80"/>
    <w:rsid w:val="00CA6B7A"/>
    <w:rsid w:val="00CA7AE9"/>
    <w:rsid w:val="00CB3194"/>
    <w:rsid w:val="00CB3F00"/>
    <w:rsid w:val="00CB4B1A"/>
    <w:rsid w:val="00CB55A2"/>
    <w:rsid w:val="00CB62D8"/>
    <w:rsid w:val="00CB6909"/>
    <w:rsid w:val="00CC27D9"/>
    <w:rsid w:val="00CC4FD8"/>
    <w:rsid w:val="00CC5A82"/>
    <w:rsid w:val="00CC5F73"/>
    <w:rsid w:val="00CD0C1B"/>
    <w:rsid w:val="00CD101B"/>
    <w:rsid w:val="00CD4EAE"/>
    <w:rsid w:val="00CD6C3A"/>
    <w:rsid w:val="00CD7B66"/>
    <w:rsid w:val="00CD7C20"/>
    <w:rsid w:val="00CE1442"/>
    <w:rsid w:val="00CE1973"/>
    <w:rsid w:val="00CE1D0E"/>
    <w:rsid w:val="00CE4B52"/>
    <w:rsid w:val="00CF0AE7"/>
    <w:rsid w:val="00CF0BB3"/>
    <w:rsid w:val="00CF6608"/>
    <w:rsid w:val="00D0016B"/>
    <w:rsid w:val="00D03405"/>
    <w:rsid w:val="00D03703"/>
    <w:rsid w:val="00D03A9F"/>
    <w:rsid w:val="00D047E9"/>
    <w:rsid w:val="00D04BCA"/>
    <w:rsid w:val="00D04C20"/>
    <w:rsid w:val="00D067D1"/>
    <w:rsid w:val="00D1206F"/>
    <w:rsid w:val="00D14CA0"/>
    <w:rsid w:val="00D172DD"/>
    <w:rsid w:val="00D17692"/>
    <w:rsid w:val="00D17E57"/>
    <w:rsid w:val="00D20EB0"/>
    <w:rsid w:val="00D2409B"/>
    <w:rsid w:val="00D25847"/>
    <w:rsid w:val="00D25CEE"/>
    <w:rsid w:val="00D31EF3"/>
    <w:rsid w:val="00D32B8F"/>
    <w:rsid w:val="00D355B2"/>
    <w:rsid w:val="00D423BD"/>
    <w:rsid w:val="00D44D2E"/>
    <w:rsid w:val="00D458B4"/>
    <w:rsid w:val="00D466DC"/>
    <w:rsid w:val="00D47147"/>
    <w:rsid w:val="00D500C2"/>
    <w:rsid w:val="00D507EA"/>
    <w:rsid w:val="00D53767"/>
    <w:rsid w:val="00D5448A"/>
    <w:rsid w:val="00D5584F"/>
    <w:rsid w:val="00D562A5"/>
    <w:rsid w:val="00D60CFF"/>
    <w:rsid w:val="00D61C7B"/>
    <w:rsid w:val="00D6335A"/>
    <w:rsid w:val="00D6566B"/>
    <w:rsid w:val="00D66043"/>
    <w:rsid w:val="00D67C7F"/>
    <w:rsid w:val="00D706EF"/>
    <w:rsid w:val="00D71D7A"/>
    <w:rsid w:val="00D72302"/>
    <w:rsid w:val="00D7431F"/>
    <w:rsid w:val="00D76822"/>
    <w:rsid w:val="00D85FAA"/>
    <w:rsid w:val="00D9146D"/>
    <w:rsid w:val="00D9183C"/>
    <w:rsid w:val="00D92488"/>
    <w:rsid w:val="00DA14FF"/>
    <w:rsid w:val="00DA3F4C"/>
    <w:rsid w:val="00DA5272"/>
    <w:rsid w:val="00DA634B"/>
    <w:rsid w:val="00DB1EE2"/>
    <w:rsid w:val="00DB1FDE"/>
    <w:rsid w:val="00DB37DF"/>
    <w:rsid w:val="00DB384A"/>
    <w:rsid w:val="00DB3BBF"/>
    <w:rsid w:val="00DB5ED2"/>
    <w:rsid w:val="00DC1AFB"/>
    <w:rsid w:val="00DC2B86"/>
    <w:rsid w:val="00DC30EC"/>
    <w:rsid w:val="00DC3E53"/>
    <w:rsid w:val="00DC512B"/>
    <w:rsid w:val="00DC5EED"/>
    <w:rsid w:val="00DD14E0"/>
    <w:rsid w:val="00DD24B6"/>
    <w:rsid w:val="00DD494F"/>
    <w:rsid w:val="00DE0FDE"/>
    <w:rsid w:val="00DE177E"/>
    <w:rsid w:val="00DE23F0"/>
    <w:rsid w:val="00DE2D64"/>
    <w:rsid w:val="00DE64DA"/>
    <w:rsid w:val="00DE785D"/>
    <w:rsid w:val="00DE7E29"/>
    <w:rsid w:val="00DF1E6C"/>
    <w:rsid w:val="00DF385F"/>
    <w:rsid w:val="00DF3F61"/>
    <w:rsid w:val="00DF4998"/>
    <w:rsid w:val="00DF53E1"/>
    <w:rsid w:val="00DF764C"/>
    <w:rsid w:val="00E02964"/>
    <w:rsid w:val="00E051AD"/>
    <w:rsid w:val="00E07121"/>
    <w:rsid w:val="00E1018D"/>
    <w:rsid w:val="00E11A01"/>
    <w:rsid w:val="00E132A1"/>
    <w:rsid w:val="00E24364"/>
    <w:rsid w:val="00E25ADC"/>
    <w:rsid w:val="00E25FD4"/>
    <w:rsid w:val="00E2629B"/>
    <w:rsid w:val="00E26F52"/>
    <w:rsid w:val="00E303A0"/>
    <w:rsid w:val="00E308E2"/>
    <w:rsid w:val="00E32699"/>
    <w:rsid w:val="00E351A1"/>
    <w:rsid w:val="00E454AE"/>
    <w:rsid w:val="00E45701"/>
    <w:rsid w:val="00E45A82"/>
    <w:rsid w:val="00E50315"/>
    <w:rsid w:val="00E50CC7"/>
    <w:rsid w:val="00E57835"/>
    <w:rsid w:val="00E578D0"/>
    <w:rsid w:val="00E61A78"/>
    <w:rsid w:val="00E62A3F"/>
    <w:rsid w:val="00E6395F"/>
    <w:rsid w:val="00E65A55"/>
    <w:rsid w:val="00E65EE5"/>
    <w:rsid w:val="00E6609E"/>
    <w:rsid w:val="00E664E2"/>
    <w:rsid w:val="00E73D92"/>
    <w:rsid w:val="00E757A0"/>
    <w:rsid w:val="00E804CD"/>
    <w:rsid w:val="00E8211A"/>
    <w:rsid w:val="00E82DD3"/>
    <w:rsid w:val="00E83F43"/>
    <w:rsid w:val="00E855D0"/>
    <w:rsid w:val="00E86A53"/>
    <w:rsid w:val="00E95DA9"/>
    <w:rsid w:val="00EA0C63"/>
    <w:rsid w:val="00EA1766"/>
    <w:rsid w:val="00EA3772"/>
    <w:rsid w:val="00EA776F"/>
    <w:rsid w:val="00EB0795"/>
    <w:rsid w:val="00EB15BF"/>
    <w:rsid w:val="00EB2F90"/>
    <w:rsid w:val="00EB3201"/>
    <w:rsid w:val="00EB506C"/>
    <w:rsid w:val="00EB641E"/>
    <w:rsid w:val="00EB7DA0"/>
    <w:rsid w:val="00EC08C5"/>
    <w:rsid w:val="00EC0A8F"/>
    <w:rsid w:val="00EC69AC"/>
    <w:rsid w:val="00EC7978"/>
    <w:rsid w:val="00ED0753"/>
    <w:rsid w:val="00ED3364"/>
    <w:rsid w:val="00ED76DF"/>
    <w:rsid w:val="00ED76F8"/>
    <w:rsid w:val="00EE3A80"/>
    <w:rsid w:val="00EE5B87"/>
    <w:rsid w:val="00EF0559"/>
    <w:rsid w:val="00EF15BD"/>
    <w:rsid w:val="00EF16B2"/>
    <w:rsid w:val="00EF5CE7"/>
    <w:rsid w:val="00F03562"/>
    <w:rsid w:val="00F0699E"/>
    <w:rsid w:val="00F1202D"/>
    <w:rsid w:val="00F15340"/>
    <w:rsid w:val="00F22EAA"/>
    <w:rsid w:val="00F2373B"/>
    <w:rsid w:val="00F241F3"/>
    <w:rsid w:val="00F24B88"/>
    <w:rsid w:val="00F25977"/>
    <w:rsid w:val="00F26890"/>
    <w:rsid w:val="00F26D31"/>
    <w:rsid w:val="00F27EFD"/>
    <w:rsid w:val="00F315E7"/>
    <w:rsid w:val="00F33684"/>
    <w:rsid w:val="00F33BEF"/>
    <w:rsid w:val="00F37C16"/>
    <w:rsid w:val="00F41BF3"/>
    <w:rsid w:val="00F43AF5"/>
    <w:rsid w:val="00F46DFC"/>
    <w:rsid w:val="00F47EC2"/>
    <w:rsid w:val="00F52051"/>
    <w:rsid w:val="00F52896"/>
    <w:rsid w:val="00F572E4"/>
    <w:rsid w:val="00F608D7"/>
    <w:rsid w:val="00F7063A"/>
    <w:rsid w:val="00F75D6F"/>
    <w:rsid w:val="00F77938"/>
    <w:rsid w:val="00F80309"/>
    <w:rsid w:val="00F830C0"/>
    <w:rsid w:val="00F85775"/>
    <w:rsid w:val="00F86143"/>
    <w:rsid w:val="00F869D2"/>
    <w:rsid w:val="00F875AD"/>
    <w:rsid w:val="00F9370B"/>
    <w:rsid w:val="00F970EC"/>
    <w:rsid w:val="00F978D3"/>
    <w:rsid w:val="00FA3CAC"/>
    <w:rsid w:val="00FB1692"/>
    <w:rsid w:val="00FB3AB0"/>
    <w:rsid w:val="00FB4C57"/>
    <w:rsid w:val="00FB5B99"/>
    <w:rsid w:val="00FB7050"/>
    <w:rsid w:val="00FC0DED"/>
    <w:rsid w:val="00FC0E51"/>
    <w:rsid w:val="00FC6E6A"/>
    <w:rsid w:val="00FC7411"/>
    <w:rsid w:val="00FD0556"/>
    <w:rsid w:val="00FD1F82"/>
    <w:rsid w:val="00FD254F"/>
    <w:rsid w:val="00FD3ED7"/>
    <w:rsid w:val="00FE2BCB"/>
    <w:rsid w:val="00FE53D7"/>
    <w:rsid w:val="00FE7105"/>
    <w:rsid w:val="00FF0B04"/>
    <w:rsid w:val="00FF475F"/>
    <w:rsid w:val="00FF5854"/>
    <w:rsid w:val="00FF7F81"/>
    <w:rsid w:val="2CD10D28"/>
    <w:rsid w:val="60BB7EA4"/>
    <w:rsid w:val="65D011CD"/>
    <w:rsid w:val="79144BAD"/>
    <w:rsid w:val="7CDA771B"/>
    <w:rsid w:val="7CF362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nhideWhenUsed="0" w:uiPriority="0" w:semiHidden="0" w:name="header"/>
    <w:lsdException w:qFormat="1" w:unhideWhenUsed="0" w:uiPriority="99" w:semiHidden="0" w:name="footer"/>
    <w:lsdException w:qFormat="1" w:unhideWhenUsed="0"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nhideWhenUsed="0" w:uiPriority="0" w:semiHidden="0" w:name="toa heading"/>
    <w:lsdException w:uiPriority="0" w:name="List"/>
    <w:lsdException w:uiPriority="0" w:name="List Bullet"/>
    <w:lsdException w:unhideWhenUsed="0" w:uiPriority="0" w:semiHidden="0" w:name="List Number"/>
    <w:lsdException w:unhideWhenUsed="0" w:uiPriority="0" w:semiHidden="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uiPriority="0" w:name="Body Text First Indent 2"/>
    <w:lsdException w:qFormat="1" w:unhideWhenUsed="0" w:uiPriority="0" w:semiHidden="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Times New Roman" w:hAnsi="Times New Roman" w:eastAsia="宋体" w:cs="Times New Roman"/>
      <w:sz w:val="24"/>
      <w:szCs w:val="24"/>
      <w:lang w:val="en-US" w:eastAsia="zh-CN" w:bidi="ar-SA"/>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2">
    <w:name w:val="Note Heading"/>
    <w:basedOn w:val="1"/>
    <w:next w:val="1"/>
    <w:qFormat/>
    <w:uiPriority w:val="0"/>
    <w:pPr>
      <w:widowControl w:val="0"/>
      <w:overflowPunct w:val="0"/>
      <w:autoSpaceDE w:val="0"/>
      <w:autoSpaceDN w:val="0"/>
      <w:adjustRightInd w:val="0"/>
      <w:jc w:val="center"/>
      <w:textAlignment w:val="baseline"/>
    </w:pPr>
    <w:rPr>
      <w:rFonts w:ascii="Courier New" w:hAnsi="Courier New"/>
      <w:szCs w:val="20"/>
      <w:lang w:val="en-AU" w:eastAsia="en-US"/>
    </w:rPr>
  </w:style>
  <w:style w:type="paragraph" w:styleId="3">
    <w:name w:val="annotation text"/>
    <w:basedOn w:val="1"/>
    <w:link w:val="22"/>
    <w:semiHidden/>
    <w:unhideWhenUsed/>
    <w:qFormat/>
    <w:uiPriority w:val="0"/>
  </w:style>
  <w:style w:type="paragraph" w:styleId="4">
    <w:name w:val="Body Text Indent"/>
    <w:basedOn w:val="1"/>
    <w:qFormat/>
    <w:uiPriority w:val="0"/>
    <w:pPr>
      <w:spacing w:before="60" w:after="60" w:line="360" w:lineRule="auto"/>
      <w:ind w:left="360"/>
    </w:pPr>
  </w:style>
  <w:style w:type="paragraph" w:styleId="5">
    <w:name w:val="Plain Text"/>
    <w:basedOn w:val="1"/>
    <w:link w:val="26"/>
    <w:qFormat/>
    <w:uiPriority w:val="0"/>
    <w:pPr>
      <w:widowControl w:val="0"/>
      <w:jc w:val="both"/>
    </w:pPr>
    <w:rPr>
      <w:rFonts w:ascii="宋体" w:hAnsi="Courier New"/>
      <w:kern w:val="2"/>
      <w:sz w:val="21"/>
      <w:szCs w:val="20"/>
    </w:rPr>
  </w:style>
  <w:style w:type="paragraph" w:styleId="6">
    <w:name w:val="Date"/>
    <w:basedOn w:val="1"/>
    <w:next w:val="1"/>
    <w:link w:val="24"/>
    <w:qFormat/>
    <w:uiPriority w:val="0"/>
    <w:pPr>
      <w:widowControl w:val="0"/>
      <w:ind w:left="100" w:leftChars="2500"/>
      <w:jc w:val="both"/>
    </w:pPr>
    <w:rPr>
      <w:kern w:val="2"/>
      <w:sz w:val="28"/>
    </w:rPr>
  </w:style>
  <w:style w:type="paragraph" w:styleId="7">
    <w:name w:val="Balloon Text"/>
    <w:basedOn w:val="1"/>
    <w:semiHidden/>
    <w:qFormat/>
    <w:uiPriority w:val="0"/>
    <w:rPr>
      <w:sz w:val="18"/>
      <w:szCs w:val="18"/>
    </w:rPr>
  </w:style>
  <w:style w:type="paragraph" w:styleId="8">
    <w:name w:val="footer"/>
    <w:basedOn w:val="1"/>
    <w:link w:val="29"/>
    <w:qFormat/>
    <w:uiPriority w:val="99"/>
    <w:pPr>
      <w:tabs>
        <w:tab w:val="center" w:pos="4320"/>
        <w:tab w:val="right" w:pos="8640"/>
      </w:tabs>
    </w:p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index heading"/>
    <w:basedOn w:val="1"/>
    <w:next w:val="11"/>
    <w:semiHidden/>
    <w:qFormat/>
    <w:uiPriority w:val="0"/>
    <w:rPr>
      <w:lang w:val="en-GB"/>
    </w:rPr>
  </w:style>
  <w:style w:type="paragraph" w:styleId="11">
    <w:name w:val="index 1"/>
    <w:basedOn w:val="1"/>
    <w:next w:val="1"/>
    <w:semiHidden/>
    <w:qFormat/>
    <w:uiPriority w:val="0"/>
  </w:style>
  <w:style w:type="paragraph" w:styleId="12">
    <w:name w:val="Normal (Web)"/>
    <w:basedOn w:val="1"/>
    <w:qFormat/>
    <w:uiPriority w:val="0"/>
    <w:pPr>
      <w:spacing w:before="100" w:beforeAutospacing="1" w:after="100" w:afterAutospacing="1"/>
    </w:pPr>
    <w:rPr>
      <w:rFonts w:ascii="宋体" w:hAnsi="宋体"/>
    </w:rPr>
  </w:style>
  <w:style w:type="paragraph" w:styleId="13">
    <w:name w:val="annotation subject"/>
    <w:basedOn w:val="3"/>
    <w:next w:val="3"/>
    <w:link w:val="23"/>
    <w:qFormat/>
    <w:uiPriority w:val="0"/>
    <w:rPr>
      <w:b/>
      <w:bCs/>
    </w:rPr>
  </w:style>
  <w:style w:type="table" w:styleId="15">
    <w:name w:val="Table Grid"/>
    <w:basedOn w:val="1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basedOn w:val="16"/>
    <w:qFormat/>
    <w:uiPriority w:val="0"/>
  </w:style>
  <w:style w:type="character" w:styleId="18">
    <w:name w:val="annotation reference"/>
    <w:basedOn w:val="16"/>
    <w:semiHidden/>
    <w:unhideWhenUsed/>
    <w:qFormat/>
    <w:uiPriority w:val="0"/>
    <w:rPr>
      <w:sz w:val="21"/>
      <w:szCs w:val="21"/>
    </w:rPr>
  </w:style>
  <w:style w:type="paragraph" w:customStyle="1" w:styleId="19">
    <w:name w:val="font_main"/>
    <w:basedOn w:val="1"/>
    <w:qFormat/>
    <w:uiPriority w:val="0"/>
    <w:pPr>
      <w:spacing w:before="100" w:beforeAutospacing="1" w:after="100" w:afterAutospacing="1" w:line="330" w:lineRule="atLeast"/>
    </w:pPr>
    <w:rPr>
      <w:rFonts w:ascii="宋体" w:hAnsi="宋体" w:cs="宋体"/>
      <w:color w:val="666666"/>
      <w:sz w:val="18"/>
      <w:szCs w:val="18"/>
    </w:rPr>
  </w:style>
  <w:style w:type="character" w:customStyle="1" w:styleId="20">
    <w:name w:val="font_red_bold1"/>
    <w:basedOn w:val="16"/>
    <w:qFormat/>
    <w:uiPriority w:val="0"/>
    <w:rPr>
      <w:b/>
      <w:bCs/>
      <w:color w:val="CD0707"/>
      <w:sz w:val="18"/>
      <w:szCs w:val="18"/>
      <w:u w:val="none"/>
    </w:rPr>
  </w:style>
  <w:style w:type="paragraph" w:customStyle="1" w:styleId="21">
    <w:name w:val="修订1"/>
    <w:hidden/>
    <w:semiHidden/>
    <w:qFormat/>
    <w:uiPriority w:val="99"/>
    <w:rPr>
      <w:rFonts w:ascii="Times New Roman" w:hAnsi="Times New Roman" w:eastAsia="宋体" w:cs="Times New Roman"/>
      <w:sz w:val="24"/>
      <w:szCs w:val="24"/>
      <w:lang w:val="en-US" w:eastAsia="zh-CN" w:bidi="ar-SA"/>
    </w:rPr>
  </w:style>
  <w:style w:type="character" w:customStyle="1" w:styleId="22">
    <w:name w:val="批注文字 字符"/>
    <w:basedOn w:val="16"/>
    <w:link w:val="3"/>
    <w:semiHidden/>
    <w:qFormat/>
    <w:uiPriority w:val="0"/>
    <w:rPr>
      <w:sz w:val="24"/>
      <w:szCs w:val="24"/>
    </w:rPr>
  </w:style>
  <w:style w:type="character" w:customStyle="1" w:styleId="23">
    <w:name w:val="批注主题 字符"/>
    <w:basedOn w:val="22"/>
    <w:link w:val="13"/>
    <w:qFormat/>
    <w:uiPriority w:val="0"/>
    <w:rPr>
      <w:sz w:val="24"/>
      <w:szCs w:val="24"/>
    </w:rPr>
  </w:style>
  <w:style w:type="character" w:customStyle="1" w:styleId="24">
    <w:name w:val="日期 字符"/>
    <w:basedOn w:val="16"/>
    <w:link w:val="6"/>
    <w:qFormat/>
    <w:uiPriority w:val="0"/>
    <w:rPr>
      <w:kern w:val="2"/>
      <w:sz w:val="28"/>
      <w:szCs w:val="24"/>
    </w:rPr>
  </w:style>
  <w:style w:type="paragraph" w:styleId="25">
    <w:name w:val="List Paragraph"/>
    <w:basedOn w:val="1"/>
    <w:qFormat/>
    <w:uiPriority w:val="34"/>
    <w:pPr>
      <w:ind w:firstLine="420" w:firstLineChars="200"/>
    </w:pPr>
  </w:style>
  <w:style w:type="character" w:customStyle="1" w:styleId="26">
    <w:name w:val="纯文本 字符"/>
    <w:basedOn w:val="16"/>
    <w:link w:val="5"/>
    <w:qFormat/>
    <w:uiPriority w:val="0"/>
    <w:rPr>
      <w:rFonts w:ascii="宋体" w:hAnsi="Courier New"/>
      <w:kern w:val="2"/>
      <w:sz w:val="21"/>
    </w:rPr>
  </w:style>
  <w:style w:type="paragraph" w:customStyle="1" w:styleId="27">
    <w:name w:val="修订2"/>
    <w:hidden/>
    <w:semiHidden/>
    <w:qFormat/>
    <w:uiPriority w:val="99"/>
    <w:rPr>
      <w:rFonts w:ascii="Times New Roman" w:hAnsi="Times New Roman" w:eastAsia="宋体" w:cs="Times New Roman"/>
      <w:sz w:val="24"/>
      <w:szCs w:val="24"/>
      <w:lang w:val="en-US" w:eastAsia="zh-CN" w:bidi="ar-SA"/>
    </w:rPr>
  </w:style>
  <w:style w:type="paragraph" w:customStyle="1" w:styleId="28">
    <w:name w:val="p0"/>
    <w:basedOn w:val="1"/>
    <w:uiPriority w:val="0"/>
    <w:pPr>
      <w:ind w:firstLine="420"/>
    </w:pPr>
    <w:rPr>
      <w:sz w:val="20"/>
      <w:szCs w:val="20"/>
    </w:rPr>
  </w:style>
  <w:style w:type="character" w:customStyle="1" w:styleId="29">
    <w:name w:val="页脚 字符"/>
    <w:basedOn w:val="16"/>
    <w:link w:val="8"/>
    <w:uiPriority w:val="99"/>
    <w:rPr>
      <w:sz w:val="24"/>
      <w:szCs w:val="24"/>
    </w:rPr>
  </w:style>
  <w:style w:type="character" w:customStyle="1" w:styleId="30">
    <w:name w:val="content1"/>
    <w:basedOn w:val="16"/>
    <w:qFormat/>
    <w:uiPriority w:val="0"/>
    <w:rPr>
      <w:sz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BA3B1-F739-4ADF-BA11-3CE8907BEA06}">
  <ds:schemaRefs/>
</ds:datastoreItem>
</file>

<file path=docProps/app.xml><?xml version="1.0" encoding="utf-8"?>
<Properties xmlns="http://schemas.openxmlformats.org/officeDocument/2006/extended-properties" xmlns:vt="http://schemas.openxmlformats.org/officeDocument/2006/docPropsVTypes">
  <Template>Normal</Template>
  <Company>CIIC</Company>
  <Pages>1</Pages>
  <Words>435</Words>
  <Characters>2483</Characters>
  <Lines>20</Lines>
  <Paragraphs>5</Paragraphs>
  <TotalTime>202</TotalTime>
  <ScaleCrop>false</ScaleCrop>
  <LinksUpToDate>false</LinksUpToDate>
  <CharactersWithSpaces>2913</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Ver1.1.130315</cp:category>
  <dcterms:created xsi:type="dcterms:W3CDTF">2022-07-15T09:56:00Z</dcterms:created>
  <dc:creator>PR</dc:creator>
  <cp:lastModifiedBy>admin</cp:lastModifiedBy>
  <cp:lastPrinted>2016-11-23T02:22:00Z</cp:lastPrinted>
  <dcterms:modified xsi:type="dcterms:W3CDTF">2024-03-07T03:13:32Z</dcterms:modified>
  <dc:title>关爱通平台服务合同v1.1</dc:title>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0C35D7865425482EBAF91111D7501089_13</vt:lpwstr>
  </property>
</Properties>
</file>