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B91" w:rsidRDefault="00EC1B91" w:rsidP="00EC1B91"/>
    <w:p w:rsidR="00EC1B91" w:rsidRDefault="00EC1B91" w:rsidP="00EC1B91"/>
    <w:p w:rsidR="00EC1B91" w:rsidRDefault="00EC1B91" w:rsidP="00EC1B91"/>
    <w:p w:rsidR="00EC1B91" w:rsidRDefault="00EC1B91" w:rsidP="00EC1B91"/>
    <w:p w:rsidR="00EC1B91" w:rsidRDefault="00EC1B91" w:rsidP="00EC1B91"/>
    <w:p w:rsidR="002F0B1A" w:rsidRPr="00F4458B" w:rsidRDefault="00735705" w:rsidP="00F4458B">
      <w:pPr>
        <w:jc w:val="center"/>
        <w:rPr>
          <w:rFonts w:ascii="Arial" w:hAnsi="Arial" w:cs="Arial"/>
          <w:b/>
          <w:sz w:val="40"/>
          <w:szCs w:val="40"/>
        </w:rPr>
      </w:pPr>
      <w:proofErr w:type="gramStart"/>
      <w:r>
        <w:rPr>
          <w:rFonts w:ascii="Arial" w:hAnsi="Arial" w:cs="Arial"/>
          <w:b/>
          <w:sz w:val="40"/>
          <w:szCs w:val="40"/>
        </w:rPr>
        <w:t>NORM</w:t>
      </w:r>
      <w:r w:rsidR="00F4458B" w:rsidRPr="00F4458B">
        <w:rPr>
          <w:rFonts w:ascii="Arial" w:hAnsi="Arial" w:cs="Arial"/>
          <w:b/>
          <w:sz w:val="40"/>
          <w:szCs w:val="40"/>
        </w:rPr>
        <w:t xml:space="preserve"> :</w:t>
      </w:r>
      <w:proofErr w:type="gramEnd"/>
      <w:r w:rsidR="00F4458B" w:rsidRPr="00F4458B">
        <w:rPr>
          <w:rFonts w:ascii="Arial" w:hAnsi="Arial" w:cs="Arial"/>
          <w:b/>
          <w:sz w:val="40"/>
          <w:szCs w:val="40"/>
        </w:rPr>
        <w:t xml:space="preserve"> a program to calculate </w:t>
      </w:r>
      <w:r>
        <w:rPr>
          <w:rFonts w:ascii="Arial" w:hAnsi="Arial" w:cs="Arial"/>
          <w:b/>
          <w:sz w:val="40"/>
          <w:szCs w:val="40"/>
        </w:rPr>
        <w:t>CIPW</w:t>
      </w:r>
      <w:r w:rsidR="009F2953">
        <w:rPr>
          <w:rFonts w:ascii="Arial" w:hAnsi="Arial" w:cs="Arial"/>
          <w:b/>
          <w:sz w:val="40"/>
          <w:szCs w:val="40"/>
        </w:rPr>
        <w:t>-</w:t>
      </w:r>
      <w:r>
        <w:rPr>
          <w:rFonts w:ascii="Arial" w:hAnsi="Arial" w:cs="Arial"/>
          <w:b/>
          <w:sz w:val="40"/>
          <w:szCs w:val="40"/>
        </w:rPr>
        <w:t xml:space="preserve"> and </w:t>
      </w:r>
      <w:proofErr w:type="spellStart"/>
      <w:r>
        <w:rPr>
          <w:rFonts w:ascii="Arial" w:hAnsi="Arial" w:cs="Arial"/>
          <w:b/>
          <w:sz w:val="40"/>
          <w:szCs w:val="40"/>
        </w:rPr>
        <w:t>Meso</w:t>
      </w:r>
      <w:proofErr w:type="spellEnd"/>
      <w:r w:rsidR="009F2953">
        <w:rPr>
          <w:rFonts w:ascii="Arial" w:hAnsi="Arial" w:cs="Arial"/>
          <w:b/>
          <w:sz w:val="40"/>
          <w:szCs w:val="40"/>
        </w:rPr>
        <w:t>-</w:t>
      </w:r>
      <w:r>
        <w:rPr>
          <w:rFonts w:ascii="Arial" w:hAnsi="Arial" w:cs="Arial"/>
          <w:b/>
          <w:sz w:val="40"/>
          <w:szCs w:val="40"/>
        </w:rPr>
        <w:t>norm</w:t>
      </w:r>
      <w:r w:rsidR="000D1330">
        <w:rPr>
          <w:rFonts w:ascii="Arial" w:hAnsi="Arial" w:cs="Arial"/>
          <w:b/>
          <w:sz w:val="40"/>
          <w:szCs w:val="40"/>
        </w:rPr>
        <w:t xml:space="preserve"> mineral proportions from rock geochemistry</w:t>
      </w:r>
    </w:p>
    <w:p w:rsidR="00F4458B" w:rsidRPr="00F4458B" w:rsidRDefault="00F4458B">
      <w:pPr>
        <w:rPr>
          <w:rFonts w:ascii="Arial" w:hAnsi="Arial" w:cs="Arial"/>
        </w:rPr>
      </w:pPr>
    </w:p>
    <w:p w:rsidR="00F4458B" w:rsidRPr="00F4458B" w:rsidRDefault="00F4458B" w:rsidP="00F4458B">
      <w:pPr>
        <w:spacing w:after="0" w:line="240" w:lineRule="auto"/>
        <w:jc w:val="center"/>
        <w:rPr>
          <w:rFonts w:ascii="Arial" w:hAnsi="Arial" w:cs="Arial"/>
          <w:sz w:val="20"/>
          <w:szCs w:val="20"/>
        </w:rPr>
      </w:pPr>
      <w:proofErr w:type="gramStart"/>
      <w:r w:rsidRPr="00F4458B">
        <w:rPr>
          <w:rFonts w:ascii="Arial" w:hAnsi="Arial" w:cs="Arial"/>
          <w:sz w:val="20"/>
          <w:szCs w:val="20"/>
        </w:rPr>
        <w:t>by</w:t>
      </w:r>
      <w:proofErr w:type="gramEnd"/>
    </w:p>
    <w:p w:rsidR="00F4458B" w:rsidRDefault="00F4458B" w:rsidP="00F4458B">
      <w:pPr>
        <w:spacing w:after="0" w:line="240" w:lineRule="auto"/>
        <w:jc w:val="center"/>
        <w:rPr>
          <w:rFonts w:ascii="Arial" w:hAnsi="Arial" w:cs="Arial"/>
        </w:rPr>
      </w:pPr>
    </w:p>
    <w:p w:rsidR="00F4458B" w:rsidRPr="00F4458B" w:rsidRDefault="00F4458B" w:rsidP="00F4458B">
      <w:pPr>
        <w:spacing w:after="0" w:line="240" w:lineRule="auto"/>
        <w:jc w:val="center"/>
        <w:rPr>
          <w:rFonts w:ascii="Arial" w:hAnsi="Arial" w:cs="Arial"/>
        </w:rPr>
      </w:pPr>
      <w:proofErr w:type="spellStart"/>
      <w:r w:rsidRPr="00F4458B">
        <w:rPr>
          <w:rFonts w:ascii="Arial" w:hAnsi="Arial" w:cs="Arial"/>
        </w:rPr>
        <w:t>Dr</w:t>
      </w:r>
      <w:proofErr w:type="spellEnd"/>
      <w:r w:rsidRPr="00F4458B">
        <w:rPr>
          <w:rFonts w:ascii="Arial" w:hAnsi="Arial" w:cs="Arial"/>
        </w:rPr>
        <w:t xml:space="preserve"> Bruce Eglington</w:t>
      </w:r>
    </w:p>
    <w:p w:rsidR="00F4458B" w:rsidRPr="00012F86" w:rsidRDefault="00F4458B" w:rsidP="00F4458B">
      <w:pPr>
        <w:spacing w:after="0" w:line="240" w:lineRule="auto"/>
        <w:jc w:val="center"/>
        <w:rPr>
          <w:rFonts w:ascii="Arial" w:hAnsi="Arial" w:cs="Arial"/>
          <w:sz w:val="16"/>
          <w:szCs w:val="16"/>
        </w:rPr>
      </w:pPr>
      <w:r w:rsidRPr="00012F86">
        <w:rPr>
          <w:rFonts w:ascii="Arial" w:hAnsi="Arial" w:cs="Arial"/>
          <w:sz w:val="16"/>
          <w:szCs w:val="16"/>
        </w:rPr>
        <w:t>Saskatchewan Isotope Laboratory</w:t>
      </w:r>
    </w:p>
    <w:p w:rsidR="00F4458B" w:rsidRPr="00012F86" w:rsidRDefault="00F4458B" w:rsidP="00F4458B">
      <w:pPr>
        <w:spacing w:after="0" w:line="240" w:lineRule="auto"/>
        <w:jc w:val="center"/>
        <w:rPr>
          <w:rFonts w:ascii="Arial" w:hAnsi="Arial" w:cs="Arial"/>
          <w:sz w:val="16"/>
          <w:szCs w:val="16"/>
        </w:rPr>
      </w:pPr>
      <w:r w:rsidRPr="00012F86">
        <w:rPr>
          <w:rFonts w:ascii="Arial" w:hAnsi="Arial" w:cs="Arial"/>
          <w:sz w:val="16"/>
          <w:szCs w:val="16"/>
        </w:rPr>
        <w:t>University of Saskatchewan</w:t>
      </w:r>
    </w:p>
    <w:p w:rsidR="00F4458B" w:rsidRPr="00012F86" w:rsidRDefault="00F4458B" w:rsidP="00F4458B">
      <w:pPr>
        <w:spacing w:after="0" w:line="240" w:lineRule="auto"/>
        <w:jc w:val="center"/>
        <w:rPr>
          <w:rFonts w:ascii="Arial" w:hAnsi="Arial" w:cs="Arial"/>
          <w:sz w:val="16"/>
          <w:szCs w:val="16"/>
        </w:rPr>
      </w:pPr>
      <w:r w:rsidRPr="00012F86">
        <w:rPr>
          <w:rFonts w:ascii="Arial" w:hAnsi="Arial" w:cs="Arial"/>
          <w:sz w:val="16"/>
          <w:szCs w:val="16"/>
        </w:rPr>
        <w:t>Saskatoon</w:t>
      </w:r>
    </w:p>
    <w:p w:rsidR="00F4458B" w:rsidRPr="00012F86" w:rsidRDefault="00F4458B" w:rsidP="00F4458B">
      <w:pPr>
        <w:spacing w:after="0" w:line="240" w:lineRule="auto"/>
        <w:jc w:val="center"/>
        <w:rPr>
          <w:rFonts w:ascii="Arial" w:hAnsi="Arial" w:cs="Arial"/>
          <w:sz w:val="16"/>
          <w:szCs w:val="16"/>
        </w:rPr>
      </w:pPr>
      <w:r w:rsidRPr="00012F86">
        <w:rPr>
          <w:rFonts w:ascii="Arial" w:hAnsi="Arial" w:cs="Arial"/>
          <w:sz w:val="16"/>
          <w:szCs w:val="16"/>
        </w:rPr>
        <w:t>Saskatchewan</w:t>
      </w:r>
    </w:p>
    <w:p w:rsidR="00F4458B" w:rsidRPr="00012F86" w:rsidRDefault="00F4458B" w:rsidP="00F4458B">
      <w:pPr>
        <w:spacing w:after="0" w:line="240" w:lineRule="auto"/>
        <w:jc w:val="center"/>
        <w:rPr>
          <w:rFonts w:ascii="Arial" w:hAnsi="Arial" w:cs="Arial"/>
          <w:sz w:val="16"/>
          <w:szCs w:val="16"/>
        </w:rPr>
      </w:pPr>
      <w:r w:rsidRPr="00012F86">
        <w:rPr>
          <w:rFonts w:ascii="Arial" w:hAnsi="Arial" w:cs="Arial"/>
          <w:sz w:val="16"/>
          <w:szCs w:val="16"/>
        </w:rPr>
        <w:t>S7N 5E2</w:t>
      </w:r>
    </w:p>
    <w:p w:rsidR="00F4458B" w:rsidRPr="00012F86" w:rsidRDefault="00F4458B" w:rsidP="00F4458B">
      <w:pPr>
        <w:spacing w:after="0" w:line="240" w:lineRule="auto"/>
        <w:jc w:val="center"/>
        <w:rPr>
          <w:rFonts w:ascii="Arial" w:hAnsi="Arial" w:cs="Arial"/>
          <w:sz w:val="16"/>
          <w:szCs w:val="16"/>
        </w:rPr>
      </w:pPr>
      <w:r w:rsidRPr="00012F86">
        <w:rPr>
          <w:rFonts w:ascii="Arial" w:hAnsi="Arial" w:cs="Arial"/>
          <w:sz w:val="16"/>
          <w:szCs w:val="16"/>
        </w:rPr>
        <w:t>Canada</w:t>
      </w:r>
    </w:p>
    <w:p w:rsidR="00F4458B" w:rsidRPr="00012F86" w:rsidRDefault="00F4458B" w:rsidP="00F4458B">
      <w:pPr>
        <w:spacing w:after="0" w:line="240" w:lineRule="auto"/>
        <w:jc w:val="center"/>
        <w:rPr>
          <w:rFonts w:ascii="Arial" w:hAnsi="Arial" w:cs="Arial"/>
          <w:sz w:val="16"/>
          <w:szCs w:val="16"/>
        </w:rPr>
      </w:pPr>
    </w:p>
    <w:p w:rsidR="00F4458B" w:rsidRPr="00012F86" w:rsidRDefault="00F4458B" w:rsidP="00F4458B">
      <w:pPr>
        <w:spacing w:after="0" w:line="240" w:lineRule="auto"/>
        <w:jc w:val="center"/>
        <w:rPr>
          <w:rFonts w:ascii="Arial" w:hAnsi="Arial" w:cs="Arial"/>
          <w:sz w:val="16"/>
          <w:szCs w:val="16"/>
        </w:rPr>
      </w:pPr>
      <w:proofErr w:type="gramStart"/>
      <w:r w:rsidRPr="00012F86">
        <w:rPr>
          <w:rFonts w:ascii="Arial" w:hAnsi="Arial" w:cs="Arial"/>
          <w:sz w:val="16"/>
          <w:szCs w:val="16"/>
        </w:rPr>
        <w:t>email</w:t>
      </w:r>
      <w:proofErr w:type="gramEnd"/>
      <w:r w:rsidRPr="00012F86">
        <w:rPr>
          <w:rFonts w:ascii="Arial" w:hAnsi="Arial" w:cs="Arial"/>
          <w:sz w:val="16"/>
          <w:szCs w:val="16"/>
        </w:rPr>
        <w:t>: bruce.eglington@usask.ca</w:t>
      </w:r>
    </w:p>
    <w:p w:rsidR="00F4458B" w:rsidRPr="00F4458B" w:rsidRDefault="00F4458B">
      <w:pPr>
        <w:rPr>
          <w:rFonts w:ascii="Arial" w:hAnsi="Arial" w:cs="Arial"/>
        </w:rPr>
      </w:pPr>
    </w:p>
    <w:p w:rsidR="00F4458B" w:rsidRDefault="00F4458B">
      <w:pPr>
        <w:rPr>
          <w:rFonts w:ascii="Arial" w:hAnsi="Arial" w:cs="Arial"/>
        </w:rPr>
      </w:pPr>
    </w:p>
    <w:p w:rsidR="00EC1B91" w:rsidRDefault="00EC1B91">
      <w:pPr>
        <w:rPr>
          <w:rFonts w:ascii="Arial" w:hAnsi="Arial" w:cs="Arial"/>
        </w:rPr>
      </w:pPr>
    </w:p>
    <w:p w:rsidR="000D1330" w:rsidRDefault="000D1330">
      <w:pPr>
        <w:rPr>
          <w:rFonts w:ascii="Arial" w:hAnsi="Arial" w:cs="Arial"/>
        </w:rPr>
      </w:pPr>
    </w:p>
    <w:p w:rsidR="000D1330" w:rsidRDefault="000D1330">
      <w:pPr>
        <w:rPr>
          <w:rFonts w:ascii="Arial" w:hAnsi="Arial" w:cs="Arial"/>
        </w:rPr>
      </w:pPr>
    </w:p>
    <w:p w:rsidR="000D1330" w:rsidRDefault="000D1330">
      <w:pPr>
        <w:rPr>
          <w:rFonts w:ascii="Arial" w:hAnsi="Arial" w:cs="Arial"/>
        </w:rPr>
      </w:pPr>
    </w:p>
    <w:p w:rsidR="000D1330" w:rsidRDefault="000D1330">
      <w:pPr>
        <w:rPr>
          <w:rFonts w:ascii="Arial" w:hAnsi="Arial" w:cs="Arial"/>
        </w:rPr>
      </w:pPr>
    </w:p>
    <w:p w:rsidR="000D1330" w:rsidRDefault="000D1330">
      <w:pPr>
        <w:rPr>
          <w:rFonts w:ascii="Arial" w:hAnsi="Arial" w:cs="Arial"/>
        </w:rPr>
      </w:pPr>
    </w:p>
    <w:p w:rsidR="000D1330" w:rsidRDefault="000D1330">
      <w:pPr>
        <w:rPr>
          <w:rFonts w:ascii="Arial" w:hAnsi="Arial" w:cs="Arial"/>
        </w:rPr>
      </w:pPr>
    </w:p>
    <w:p w:rsidR="000D1330" w:rsidRDefault="000D1330">
      <w:pPr>
        <w:rPr>
          <w:rFonts w:ascii="Arial" w:hAnsi="Arial" w:cs="Arial"/>
        </w:rPr>
      </w:pPr>
    </w:p>
    <w:p w:rsidR="000D1330" w:rsidRDefault="000D1330">
      <w:pPr>
        <w:rPr>
          <w:rFonts w:ascii="Arial" w:hAnsi="Arial" w:cs="Arial"/>
        </w:rPr>
      </w:pPr>
    </w:p>
    <w:p w:rsidR="000D1330" w:rsidRPr="000D1330" w:rsidRDefault="000D1330" w:rsidP="000D1330">
      <w:pPr>
        <w:jc w:val="center"/>
        <w:rPr>
          <w:rFonts w:ascii="Arial" w:hAnsi="Arial" w:cs="Arial"/>
          <w:sz w:val="32"/>
          <w:szCs w:val="32"/>
        </w:rPr>
      </w:pPr>
      <w:r>
        <w:rPr>
          <w:rFonts w:ascii="Arial" w:hAnsi="Arial" w:cs="Arial"/>
          <w:sz w:val="32"/>
          <w:szCs w:val="32"/>
        </w:rPr>
        <w:t>2018</w:t>
      </w:r>
    </w:p>
    <w:p w:rsidR="000D1330" w:rsidRDefault="000D1330">
      <w:pPr>
        <w:rPr>
          <w:rFonts w:ascii="Arial" w:hAnsi="Arial" w:cs="Arial"/>
        </w:rPr>
      </w:pPr>
    </w:p>
    <w:sdt>
      <w:sdtPr>
        <w:rPr>
          <w:rFonts w:asciiTheme="minorHAnsi" w:eastAsiaTheme="minorEastAsia" w:hAnsiTheme="minorHAnsi" w:cstheme="minorBidi"/>
          <w:b w:val="0"/>
          <w:bCs w:val="0"/>
          <w:sz w:val="22"/>
          <w:szCs w:val="22"/>
          <w:lang w:bidi="ar-SA"/>
        </w:rPr>
        <w:id w:val="653648885"/>
        <w:docPartObj>
          <w:docPartGallery w:val="Table of Contents"/>
          <w:docPartUnique/>
        </w:docPartObj>
      </w:sdtPr>
      <w:sdtEndPr>
        <w:rPr>
          <w:noProof/>
        </w:rPr>
      </w:sdtEndPr>
      <w:sdtContent>
        <w:p w:rsidR="00EC1B91" w:rsidRDefault="00EC1B91">
          <w:pPr>
            <w:pStyle w:val="TOCHeading"/>
          </w:pPr>
          <w:r>
            <w:t>Contents</w:t>
          </w:r>
        </w:p>
        <w:p w:rsidR="009F2953" w:rsidRDefault="00EC1B91">
          <w:pPr>
            <w:pStyle w:val="TOC1"/>
            <w:tabs>
              <w:tab w:val="left" w:pos="440"/>
              <w:tab w:val="right" w:leader="dot" w:pos="9350"/>
            </w:tabs>
            <w:rPr>
              <w:noProof/>
              <w:lang w:val="en-US"/>
            </w:rPr>
          </w:pPr>
          <w:r>
            <w:fldChar w:fldCharType="begin"/>
          </w:r>
          <w:r>
            <w:instrText xml:space="preserve"> TOC \o "1-3" \h \z \u </w:instrText>
          </w:r>
          <w:r>
            <w:fldChar w:fldCharType="separate"/>
          </w:r>
          <w:hyperlink w:anchor="_Toc511848130" w:history="1">
            <w:r w:rsidR="009F2953" w:rsidRPr="00850863">
              <w:rPr>
                <w:rStyle w:val="Hyperlink"/>
                <w:noProof/>
              </w:rPr>
              <w:t>1.</w:t>
            </w:r>
            <w:r w:rsidR="009F2953">
              <w:rPr>
                <w:noProof/>
                <w:lang w:val="en-US"/>
              </w:rPr>
              <w:tab/>
            </w:r>
            <w:r w:rsidR="009F2953" w:rsidRPr="00850863">
              <w:rPr>
                <w:rStyle w:val="Hyperlink"/>
                <w:noProof/>
              </w:rPr>
              <w:t>Introduction</w:t>
            </w:r>
            <w:r w:rsidR="009F2953">
              <w:rPr>
                <w:noProof/>
                <w:webHidden/>
              </w:rPr>
              <w:tab/>
            </w:r>
            <w:r w:rsidR="009F2953">
              <w:rPr>
                <w:noProof/>
                <w:webHidden/>
              </w:rPr>
              <w:fldChar w:fldCharType="begin"/>
            </w:r>
            <w:r w:rsidR="009F2953">
              <w:rPr>
                <w:noProof/>
                <w:webHidden/>
              </w:rPr>
              <w:instrText xml:space="preserve"> PAGEREF _Toc511848130 \h </w:instrText>
            </w:r>
            <w:r w:rsidR="009F2953">
              <w:rPr>
                <w:noProof/>
                <w:webHidden/>
              </w:rPr>
            </w:r>
            <w:r w:rsidR="009F2953">
              <w:rPr>
                <w:noProof/>
                <w:webHidden/>
              </w:rPr>
              <w:fldChar w:fldCharType="separate"/>
            </w:r>
            <w:r w:rsidR="00276387">
              <w:rPr>
                <w:noProof/>
                <w:webHidden/>
              </w:rPr>
              <w:t>3</w:t>
            </w:r>
            <w:r w:rsidR="009F2953">
              <w:rPr>
                <w:noProof/>
                <w:webHidden/>
              </w:rPr>
              <w:fldChar w:fldCharType="end"/>
            </w:r>
          </w:hyperlink>
        </w:p>
        <w:p w:rsidR="009F2953" w:rsidRDefault="003E1326">
          <w:pPr>
            <w:pStyle w:val="TOC1"/>
            <w:tabs>
              <w:tab w:val="left" w:pos="440"/>
              <w:tab w:val="right" w:leader="dot" w:pos="9350"/>
            </w:tabs>
            <w:rPr>
              <w:noProof/>
              <w:lang w:val="en-US"/>
            </w:rPr>
          </w:pPr>
          <w:hyperlink w:anchor="_Toc511848131" w:history="1">
            <w:r w:rsidR="009F2953" w:rsidRPr="00850863">
              <w:rPr>
                <w:rStyle w:val="Hyperlink"/>
                <w:noProof/>
              </w:rPr>
              <w:t>2.</w:t>
            </w:r>
            <w:r w:rsidR="009F2953">
              <w:rPr>
                <w:noProof/>
                <w:lang w:val="en-US"/>
              </w:rPr>
              <w:tab/>
            </w:r>
            <w:r w:rsidR="009F2953" w:rsidRPr="00850863">
              <w:rPr>
                <w:rStyle w:val="Hyperlink"/>
                <w:noProof/>
              </w:rPr>
              <w:t>Importing Data</w:t>
            </w:r>
            <w:r w:rsidR="009F2953">
              <w:rPr>
                <w:noProof/>
                <w:webHidden/>
              </w:rPr>
              <w:tab/>
            </w:r>
            <w:r w:rsidR="009F2953">
              <w:rPr>
                <w:noProof/>
                <w:webHidden/>
              </w:rPr>
              <w:fldChar w:fldCharType="begin"/>
            </w:r>
            <w:r w:rsidR="009F2953">
              <w:rPr>
                <w:noProof/>
                <w:webHidden/>
              </w:rPr>
              <w:instrText xml:space="preserve"> PAGEREF _Toc511848131 \h </w:instrText>
            </w:r>
            <w:r w:rsidR="009F2953">
              <w:rPr>
                <w:noProof/>
                <w:webHidden/>
              </w:rPr>
            </w:r>
            <w:r w:rsidR="009F2953">
              <w:rPr>
                <w:noProof/>
                <w:webHidden/>
              </w:rPr>
              <w:fldChar w:fldCharType="separate"/>
            </w:r>
            <w:r w:rsidR="00276387">
              <w:rPr>
                <w:noProof/>
                <w:webHidden/>
              </w:rPr>
              <w:t>3</w:t>
            </w:r>
            <w:r w:rsidR="009F2953">
              <w:rPr>
                <w:noProof/>
                <w:webHidden/>
              </w:rPr>
              <w:fldChar w:fldCharType="end"/>
            </w:r>
          </w:hyperlink>
        </w:p>
        <w:p w:rsidR="009F2953" w:rsidRDefault="003E1326">
          <w:pPr>
            <w:pStyle w:val="TOC2"/>
            <w:tabs>
              <w:tab w:val="left" w:pos="880"/>
              <w:tab w:val="right" w:leader="dot" w:pos="9350"/>
            </w:tabs>
            <w:rPr>
              <w:noProof/>
              <w:lang w:val="en-US"/>
            </w:rPr>
          </w:pPr>
          <w:hyperlink w:anchor="_Toc511848132" w:history="1">
            <w:r w:rsidR="009F2953" w:rsidRPr="00850863">
              <w:rPr>
                <w:rStyle w:val="Hyperlink"/>
                <w:noProof/>
              </w:rPr>
              <w:t>2.1.</w:t>
            </w:r>
            <w:r w:rsidR="009F2953">
              <w:rPr>
                <w:noProof/>
                <w:lang w:val="en-US"/>
              </w:rPr>
              <w:tab/>
            </w:r>
            <w:r w:rsidR="009F2953" w:rsidRPr="00850863">
              <w:rPr>
                <w:rStyle w:val="Hyperlink"/>
                <w:noProof/>
              </w:rPr>
              <w:t>Data Definition</w:t>
            </w:r>
            <w:r w:rsidR="009F2953">
              <w:rPr>
                <w:noProof/>
                <w:webHidden/>
              </w:rPr>
              <w:tab/>
            </w:r>
            <w:r w:rsidR="009F2953">
              <w:rPr>
                <w:noProof/>
                <w:webHidden/>
              </w:rPr>
              <w:fldChar w:fldCharType="begin"/>
            </w:r>
            <w:r w:rsidR="009F2953">
              <w:rPr>
                <w:noProof/>
                <w:webHidden/>
              </w:rPr>
              <w:instrText xml:space="preserve"> PAGEREF _Toc511848132 \h </w:instrText>
            </w:r>
            <w:r w:rsidR="009F2953">
              <w:rPr>
                <w:noProof/>
                <w:webHidden/>
              </w:rPr>
            </w:r>
            <w:r w:rsidR="009F2953">
              <w:rPr>
                <w:noProof/>
                <w:webHidden/>
              </w:rPr>
              <w:fldChar w:fldCharType="separate"/>
            </w:r>
            <w:r w:rsidR="00276387">
              <w:rPr>
                <w:noProof/>
                <w:webHidden/>
              </w:rPr>
              <w:t>3</w:t>
            </w:r>
            <w:r w:rsidR="009F2953">
              <w:rPr>
                <w:noProof/>
                <w:webHidden/>
              </w:rPr>
              <w:fldChar w:fldCharType="end"/>
            </w:r>
          </w:hyperlink>
        </w:p>
        <w:p w:rsidR="009F2953" w:rsidRDefault="003E1326">
          <w:pPr>
            <w:pStyle w:val="TOC2"/>
            <w:tabs>
              <w:tab w:val="left" w:pos="880"/>
              <w:tab w:val="right" w:leader="dot" w:pos="9350"/>
            </w:tabs>
            <w:rPr>
              <w:noProof/>
              <w:lang w:val="en-US"/>
            </w:rPr>
          </w:pPr>
          <w:hyperlink w:anchor="_Toc511848133" w:history="1">
            <w:r w:rsidR="009F2953" w:rsidRPr="00850863">
              <w:rPr>
                <w:rStyle w:val="Hyperlink"/>
                <w:noProof/>
              </w:rPr>
              <w:t>2.2.</w:t>
            </w:r>
            <w:r w:rsidR="009F2953">
              <w:rPr>
                <w:noProof/>
                <w:lang w:val="en-US"/>
              </w:rPr>
              <w:tab/>
            </w:r>
            <w:r w:rsidR="009F2953" w:rsidRPr="00850863">
              <w:rPr>
                <w:rStyle w:val="Hyperlink"/>
                <w:noProof/>
              </w:rPr>
              <w:t>Data Importing</w:t>
            </w:r>
            <w:r w:rsidR="009F2953">
              <w:rPr>
                <w:noProof/>
                <w:webHidden/>
              </w:rPr>
              <w:tab/>
            </w:r>
            <w:r w:rsidR="009F2953">
              <w:rPr>
                <w:noProof/>
                <w:webHidden/>
              </w:rPr>
              <w:fldChar w:fldCharType="begin"/>
            </w:r>
            <w:r w:rsidR="009F2953">
              <w:rPr>
                <w:noProof/>
                <w:webHidden/>
              </w:rPr>
              <w:instrText xml:space="preserve"> PAGEREF _Toc511848133 \h </w:instrText>
            </w:r>
            <w:r w:rsidR="009F2953">
              <w:rPr>
                <w:noProof/>
                <w:webHidden/>
              </w:rPr>
            </w:r>
            <w:r w:rsidR="009F2953">
              <w:rPr>
                <w:noProof/>
                <w:webHidden/>
              </w:rPr>
              <w:fldChar w:fldCharType="separate"/>
            </w:r>
            <w:r w:rsidR="00276387">
              <w:rPr>
                <w:noProof/>
                <w:webHidden/>
              </w:rPr>
              <w:t>4</w:t>
            </w:r>
            <w:r w:rsidR="009F2953">
              <w:rPr>
                <w:noProof/>
                <w:webHidden/>
              </w:rPr>
              <w:fldChar w:fldCharType="end"/>
            </w:r>
          </w:hyperlink>
        </w:p>
        <w:p w:rsidR="009F2953" w:rsidRDefault="003E1326">
          <w:pPr>
            <w:pStyle w:val="TOC1"/>
            <w:tabs>
              <w:tab w:val="left" w:pos="440"/>
              <w:tab w:val="right" w:leader="dot" w:pos="9350"/>
            </w:tabs>
            <w:rPr>
              <w:noProof/>
              <w:lang w:val="en-US"/>
            </w:rPr>
          </w:pPr>
          <w:hyperlink w:anchor="_Toc511848134" w:history="1">
            <w:r w:rsidR="009F2953" w:rsidRPr="00850863">
              <w:rPr>
                <w:rStyle w:val="Hyperlink"/>
                <w:noProof/>
              </w:rPr>
              <w:t>3.</w:t>
            </w:r>
            <w:r w:rsidR="009F2953">
              <w:rPr>
                <w:noProof/>
                <w:lang w:val="en-US"/>
              </w:rPr>
              <w:tab/>
            </w:r>
            <w:r w:rsidR="009F2953" w:rsidRPr="00850863">
              <w:rPr>
                <w:rStyle w:val="Hyperlink"/>
                <w:noProof/>
              </w:rPr>
              <w:t>Calculating and Viewing Normative Mineralogy</w:t>
            </w:r>
            <w:r w:rsidR="009F2953">
              <w:rPr>
                <w:noProof/>
                <w:webHidden/>
              </w:rPr>
              <w:tab/>
            </w:r>
            <w:r w:rsidR="009F2953">
              <w:rPr>
                <w:noProof/>
                <w:webHidden/>
              </w:rPr>
              <w:fldChar w:fldCharType="begin"/>
            </w:r>
            <w:r w:rsidR="009F2953">
              <w:rPr>
                <w:noProof/>
                <w:webHidden/>
              </w:rPr>
              <w:instrText xml:space="preserve"> PAGEREF _Toc511848134 \h </w:instrText>
            </w:r>
            <w:r w:rsidR="009F2953">
              <w:rPr>
                <w:noProof/>
                <w:webHidden/>
              </w:rPr>
            </w:r>
            <w:r w:rsidR="009F2953">
              <w:rPr>
                <w:noProof/>
                <w:webHidden/>
              </w:rPr>
              <w:fldChar w:fldCharType="separate"/>
            </w:r>
            <w:r w:rsidR="00276387">
              <w:rPr>
                <w:noProof/>
                <w:webHidden/>
              </w:rPr>
              <w:t>5</w:t>
            </w:r>
            <w:r w:rsidR="009F2953">
              <w:rPr>
                <w:noProof/>
                <w:webHidden/>
              </w:rPr>
              <w:fldChar w:fldCharType="end"/>
            </w:r>
          </w:hyperlink>
        </w:p>
        <w:p w:rsidR="009F2953" w:rsidRDefault="003E1326">
          <w:pPr>
            <w:pStyle w:val="TOC1"/>
            <w:tabs>
              <w:tab w:val="left" w:pos="440"/>
              <w:tab w:val="right" w:leader="dot" w:pos="9350"/>
            </w:tabs>
            <w:rPr>
              <w:noProof/>
              <w:lang w:val="en-US"/>
            </w:rPr>
          </w:pPr>
          <w:hyperlink w:anchor="_Toc511848135" w:history="1">
            <w:r w:rsidR="009F2953" w:rsidRPr="00850863">
              <w:rPr>
                <w:rStyle w:val="Hyperlink"/>
                <w:noProof/>
              </w:rPr>
              <w:t>4.</w:t>
            </w:r>
            <w:r w:rsidR="009F2953">
              <w:rPr>
                <w:noProof/>
                <w:lang w:val="en-US"/>
              </w:rPr>
              <w:tab/>
            </w:r>
            <w:r w:rsidR="009F2953" w:rsidRPr="00850863">
              <w:rPr>
                <w:rStyle w:val="Hyperlink"/>
                <w:noProof/>
              </w:rPr>
              <w:t>Exporting or Printing Results</w:t>
            </w:r>
            <w:r w:rsidR="009F2953">
              <w:rPr>
                <w:noProof/>
                <w:webHidden/>
              </w:rPr>
              <w:tab/>
            </w:r>
            <w:r w:rsidR="009F2953">
              <w:rPr>
                <w:noProof/>
                <w:webHidden/>
              </w:rPr>
              <w:fldChar w:fldCharType="begin"/>
            </w:r>
            <w:r w:rsidR="009F2953">
              <w:rPr>
                <w:noProof/>
                <w:webHidden/>
              </w:rPr>
              <w:instrText xml:space="preserve"> PAGEREF _Toc511848135 \h </w:instrText>
            </w:r>
            <w:r w:rsidR="009F2953">
              <w:rPr>
                <w:noProof/>
                <w:webHidden/>
              </w:rPr>
            </w:r>
            <w:r w:rsidR="009F2953">
              <w:rPr>
                <w:noProof/>
                <w:webHidden/>
              </w:rPr>
              <w:fldChar w:fldCharType="separate"/>
            </w:r>
            <w:r w:rsidR="00276387">
              <w:rPr>
                <w:noProof/>
                <w:webHidden/>
              </w:rPr>
              <w:t>8</w:t>
            </w:r>
            <w:r w:rsidR="009F2953">
              <w:rPr>
                <w:noProof/>
                <w:webHidden/>
              </w:rPr>
              <w:fldChar w:fldCharType="end"/>
            </w:r>
          </w:hyperlink>
        </w:p>
        <w:p w:rsidR="00EC1B91" w:rsidRDefault="00EC1B91">
          <w:r>
            <w:rPr>
              <w:b/>
              <w:bCs/>
              <w:noProof/>
            </w:rPr>
            <w:fldChar w:fldCharType="end"/>
          </w:r>
        </w:p>
      </w:sdtContent>
    </w:sdt>
    <w:p w:rsidR="00EC1B91" w:rsidRDefault="00EC1B91">
      <w:pPr>
        <w:rPr>
          <w:rFonts w:ascii="Arial" w:hAnsi="Arial" w:cs="Arial"/>
        </w:rPr>
      </w:pPr>
    </w:p>
    <w:p w:rsidR="00EC1B91" w:rsidRDefault="00EC1B91">
      <w:pPr>
        <w:rPr>
          <w:rFonts w:ascii="Arial" w:hAnsi="Arial" w:cs="Arial"/>
        </w:rPr>
      </w:pPr>
      <w:r>
        <w:rPr>
          <w:rFonts w:ascii="Arial" w:hAnsi="Arial" w:cs="Arial"/>
        </w:rPr>
        <w:br w:type="page"/>
      </w:r>
    </w:p>
    <w:p w:rsidR="00EC1B91" w:rsidRDefault="00EC1B91">
      <w:pPr>
        <w:rPr>
          <w:rFonts w:ascii="Arial" w:hAnsi="Arial" w:cs="Arial"/>
        </w:rPr>
      </w:pPr>
    </w:p>
    <w:p w:rsidR="00EC1B91" w:rsidRDefault="00EC1B91">
      <w:pPr>
        <w:rPr>
          <w:rFonts w:ascii="Arial" w:hAnsi="Arial" w:cs="Arial"/>
        </w:rPr>
      </w:pPr>
    </w:p>
    <w:p w:rsidR="00F4458B" w:rsidRPr="00F4458B" w:rsidRDefault="00F4458B" w:rsidP="00F4458B">
      <w:pPr>
        <w:pStyle w:val="Heading1"/>
      </w:pPr>
      <w:bookmarkStart w:id="0" w:name="_Toc511848130"/>
      <w:r w:rsidRPr="00F4458B">
        <w:t>Introduction</w:t>
      </w:r>
      <w:bookmarkEnd w:id="0"/>
    </w:p>
    <w:p w:rsidR="00462FF3" w:rsidRDefault="00462FF3">
      <w:pPr>
        <w:rPr>
          <w:rFonts w:ascii="Arial" w:hAnsi="Arial" w:cs="Arial"/>
        </w:rPr>
      </w:pPr>
    </w:p>
    <w:p w:rsidR="00F4458B" w:rsidRPr="00F4458B" w:rsidRDefault="000D1330">
      <w:pPr>
        <w:rPr>
          <w:rFonts w:ascii="Arial" w:hAnsi="Arial" w:cs="Arial"/>
        </w:rPr>
      </w:pPr>
      <w:r>
        <w:rPr>
          <w:rFonts w:ascii="Arial" w:hAnsi="Arial" w:cs="Arial"/>
        </w:rPr>
        <w:t>NORM</w:t>
      </w:r>
      <w:r w:rsidR="00F4458B">
        <w:rPr>
          <w:rFonts w:ascii="Arial" w:hAnsi="Arial" w:cs="Arial"/>
        </w:rPr>
        <w:t xml:space="preserve"> is a program to </w:t>
      </w:r>
      <w:r>
        <w:rPr>
          <w:rFonts w:ascii="Arial" w:hAnsi="Arial" w:cs="Arial"/>
        </w:rPr>
        <w:t>calculate CIPW</w:t>
      </w:r>
      <w:r w:rsidR="00770AB2">
        <w:rPr>
          <w:rFonts w:ascii="Arial" w:hAnsi="Arial" w:cs="Arial"/>
        </w:rPr>
        <w:t>-</w:t>
      </w:r>
      <w:r>
        <w:rPr>
          <w:rFonts w:ascii="Arial" w:hAnsi="Arial" w:cs="Arial"/>
        </w:rPr>
        <w:t xml:space="preserve"> and </w:t>
      </w:r>
      <w:proofErr w:type="spellStart"/>
      <w:r>
        <w:rPr>
          <w:rFonts w:ascii="Arial" w:hAnsi="Arial" w:cs="Arial"/>
        </w:rPr>
        <w:t>Meso</w:t>
      </w:r>
      <w:proofErr w:type="spellEnd"/>
      <w:r w:rsidR="00770AB2">
        <w:rPr>
          <w:rFonts w:ascii="Arial" w:hAnsi="Arial" w:cs="Arial"/>
        </w:rPr>
        <w:t>-</w:t>
      </w:r>
      <w:r>
        <w:rPr>
          <w:rFonts w:ascii="Arial" w:hAnsi="Arial" w:cs="Arial"/>
        </w:rPr>
        <w:t>norms from rock geochemical analyses. I also calculates ternary projection of the normative mineralogy and various geochemical ratios relevant to the study of igneous rocks. NORM</w:t>
      </w:r>
      <w:r w:rsidR="00E541A5">
        <w:rPr>
          <w:rFonts w:ascii="Arial" w:hAnsi="Arial" w:cs="Arial"/>
        </w:rPr>
        <w:t xml:space="preserve"> is designed for use on computers using the Windows operating system</w:t>
      </w:r>
      <w:r w:rsidR="002F3E92">
        <w:rPr>
          <w:rFonts w:ascii="Arial" w:hAnsi="Arial" w:cs="Arial"/>
        </w:rPr>
        <w:t>.</w:t>
      </w:r>
      <w:r w:rsidR="00E541A5">
        <w:rPr>
          <w:rFonts w:ascii="Arial" w:hAnsi="Arial" w:cs="Arial"/>
        </w:rPr>
        <w:t xml:space="preserve"> Data </w:t>
      </w:r>
      <w:r w:rsidR="002F3E92">
        <w:rPr>
          <w:rFonts w:ascii="Arial" w:hAnsi="Arial" w:cs="Arial"/>
        </w:rPr>
        <w:t xml:space="preserve">are imported from Excel spreadsheets, so permitting calculations for large data sets. </w:t>
      </w:r>
    </w:p>
    <w:p w:rsidR="00F4458B" w:rsidRPr="00F4458B" w:rsidRDefault="00F4458B" w:rsidP="00F4458B">
      <w:pPr>
        <w:pStyle w:val="Heading1"/>
      </w:pPr>
      <w:bookmarkStart w:id="1" w:name="_Toc511848131"/>
      <w:r w:rsidRPr="00F4458B">
        <w:t>Importing Data</w:t>
      </w:r>
      <w:bookmarkEnd w:id="1"/>
    </w:p>
    <w:p w:rsidR="00462FF3" w:rsidRDefault="00462FF3">
      <w:pPr>
        <w:rPr>
          <w:rFonts w:ascii="Arial" w:hAnsi="Arial" w:cs="Arial"/>
        </w:rPr>
      </w:pPr>
    </w:p>
    <w:p w:rsidR="00F4458B" w:rsidRDefault="00E541A5">
      <w:pPr>
        <w:rPr>
          <w:rFonts w:ascii="Arial" w:hAnsi="Arial" w:cs="Arial"/>
        </w:rPr>
      </w:pPr>
      <w:r>
        <w:rPr>
          <w:rFonts w:ascii="Arial" w:hAnsi="Arial" w:cs="Arial"/>
        </w:rPr>
        <w:t>Data need to be available in an Excel spreadsheet</w:t>
      </w:r>
      <w:r w:rsidR="00F64146">
        <w:rPr>
          <w:rFonts w:ascii="Arial" w:hAnsi="Arial" w:cs="Arial"/>
        </w:rPr>
        <w:t xml:space="preserve"> (both Excel 1997-2003 XLS format and Excel 2007-201</w:t>
      </w:r>
      <w:r w:rsidR="000A0270">
        <w:rPr>
          <w:rFonts w:ascii="Arial" w:hAnsi="Arial" w:cs="Arial"/>
        </w:rPr>
        <w:t>7</w:t>
      </w:r>
      <w:r w:rsidR="002F3E92">
        <w:rPr>
          <w:rFonts w:ascii="Arial" w:hAnsi="Arial" w:cs="Arial"/>
        </w:rPr>
        <w:t xml:space="preserve"> XLSX format</w:t>
      </w:r>
      <w:r w:rsidR="00F64146">
        <w:rPr>
          <w:rFonts w:ascii="Arial" w:hAnsi="Arial" w:cs="Arial"/>
        </w:rPr>
        <w:t>s are supported)</w:t>
      </w:r>
      <w:r w:rsidR="00770AB2">
        <w:rPr>
          <w:rFonts w:ascii="Arial" w:hAnsi="Arial" w:cs="Arial"/>
        </w:rPr>
        <w:t xml:space="preserve"> and the columns holding the various variables needs to be defined in another spreadsheet or </w:t>
      </w:r>
      <w:proofErr w:type="spellStart"/>
      <w:r w:rsidR="00770AB2">
        <w:rPr>
          <w:rFonts w:ascii="Arial" w:hAnsi="Arial" w:cs="Arial"/>
        </w:rPr>
        <w:t>tabsheet</w:t>
      </w:r>
      <w:proofErr w:type="spellEnd"/>
      <w:r w:rsidR="00770AB2">
        <w:rPr>
          <w:rFonts w:ascii="Arial" w:hAnsi="Arial" w:cs="Arial"/>
        </w:rPr>
        <w:t>.</w:t>
      </w:r>
    </w:p>
    <w:p w:rsidR="00D94E04" w:rsidRDefault="00D94E04">
      <w:pPr>
        <w:rPr>
          <w:rFonts w:ascii="Arial" w:hAnsi="Arial" w:cs="Arial"/>
        </w:rPr>
      </w:pPr>
    </w:p>
    <w:p w:rsidR="00D94E04" w:rsidRDefault="00D94E04" w:rsidP="00D94E04">
      <w:pPr>
        <w:pStyle w:val="Heading2"/>
      </w:pPr>
      <w:bookmarkStart w:id="2" w:name="_Toc511848132"/>
      <w:r>
        <w:t>Data Definition</w:t>
      </w:r>
      <w:bookmarkEnd w:id="2"/>
    </w:p>
    <w:p w:rsidR="00D94E04" w:rsidRPr="00D94E04" w:rsidRDefault="00D94E04" w:rsidP="00D94E04"/>
    <w:p w:rsidR="00770AB2" w:rsidRDefault="00770AB2">
      <w:pPr>
        <w:rPr>
          <w:rFonts w:ascii="Arial" w:hAnsi="Arial" w:cs="Arial"/>
        </w:rPr>
      </w:pPr>
      <w:r>
        <w:rPr>
          <w:rFonts w:ascii="Arial" w:hAnsi="Arial" w:cs="Arial"/>
        </w:rPr>
        <w:t>An example Excel spreadsheet defining the column associations for the 23 variables needed by NORM is provided in C:\ProgramData\EggSoft\Norm\</w:t>
      </w:r>
      <w:r w:rsidR="00376220">
        <w:rPr>
          <w:rFonts w:ascii="Arial" w:hAnsi="Arial" w:cs="Arial"/>
        </w:rPr>
        <w:t>Examples</w:t>
      </w:r>
      <w:bookmarkStart w:id="3" w:name="_GoBack"/>
      <w:bookmarkEnd w:id="3"/>
      <w:r>
        <w:rPr>
          <w:rFonts w:ascii="Arial" w:hAnsi="Arial" w:cs="Arial"/>
        </w:rPr>
        <w:t>\NormsFac.xlsx. Variables corresponding to positions (POS) values from 1 to 23 should always be in the same order in the spreadsheet. Users should only need to change values in the cells coloured yellow. The leftmost of these yellow columns should define the column letter in which the corresponding geochemical variable data is stored in the data spreadsheet. The rightmost of the two yellow columns (FACTOR) needs to contain the factor by which data in the spreadsheet should be multiplied to convert to the variable format expected by NORM e.g. SiO2 is provided as percent concentrations and should be multiplied by a factor 1.0 to match its expected format as SiO2 (</w:t>
      </w:r>
      <w:r w:rsidR="009036C3">
        <w:rPr>
          <w:rFonts w:ascii="Arial" w:hAnsi="Arial" w:cs="Arial"/>
        </w:rPr>
        <w:t xml:space="preserve">as stated in the REQUIRED column). In contrast, zirconium is provided as </w:t>
      </w:r>
      <w:proofErr w:type="spellStart"/>
      <w:r w:rsidR="009036C3">
        <w:rPr>
          <w:rFonts w:ascii="Arial" w:hAnsi="Arial" w:cs="Arial"/>
        </w:rPr>
        <w:t>Zr</w:t>
      </w:r>
      <w:proofErr w:type="spellEnd"/>
      <w:r w:rsidR="009036C3">
        <w:rPr>
          <w:rFonts w:ascii="Arial" w:hAnsi="Arial" w:cs="Arial"/>
        </w:rPr>
        <w:t xml:space="preserve"> in ppm but needs to be converted to ZrO2 by applying a factor of 0.0001350.</w:t>
      </w:r>
      <w:r>
        <w:rPr>
          <w:rFonts w:ascii="Arial" w:hAnsi="Arial" w:cs="Arial"/>
        </w:rPr>
        <w:t xml:space="preserve"> </w:t>
      </w:r>
    </w:p>
    <w:p w:rsidR="009036C3" w:rsidRDefault="009036C3">
      <w:pPr>
        <w:rPr>
          <w:rFonts w:ascii="Arial" w:hAnsi="Arial" w:cs="Arial"/>
        </w:rPr>
      </w:pPr>
      <w:r>
        <w:rPr>
          <w:rFonts w:ascii="Arial" w:hAnsi="Arial" w:cs="Arial"/>
        </w:rPr>
        <w:t xml:space="preserve">The import definitions spreadsheet window </w:t>
      </w:r>
      <w:r w:rsidR="004B598C">
        <w:rPr>
          <w:rFonts w:ascii="Arial" w:hAnsi="Arial" w:cs="Arial"/>
        </w:rPr>
        <w:t>(</w:t>
      </w:r>
      <w:r w:rsidR="004B598C">
        <w:rPr>
          <w:rFonts w:ascii="Arial" w:hAnsi="Arial" w:cs="Arial"/>
        </w:rPr>
        <w:fldChar w:fldCharType="begin"/>
      </w:r>
      <w:r w:rsidR="004B598C">
        <w:rPr>
          <w:rFonts w:ascii="Arial" w:hAnsi="Arial" w:cs="Arial"/>
        </w:rPr>
        <w:instrText xml:space="preserve"> REF _Ref347006131 \h </w:instrText>
      </w:r>
      <w:r w:rsidR="004B598C">
        <w:rPr>
          <w:rFonts w:ascii="Arial" w:hAnsi="Arial" w:cs="Arial"/>
        </w:rPr>
      </w:r>
      <w:r w:rsidR="004B598C">
        <w:rPr>
          <w:rFonts w:ascii="Arial" w:hAnsi="Arial" w:cs="Arial"/>
        </w:rPr>
        <w:fldChar w:fldCharType="separate"/>
      </w:r>
      <w:r w:rsidR="00276387" w:rsidRPr="00012F86">
        <w:rPr>
          <w:rFonts w:ascii="Arial" w:hAnsi="Arial" w:cs="Arial"/>
        </w:rPr>
        <w:t xml:space="preserve">Figure </w:t>
      </w:r>
      <w:r w:rsidR="00276387">
        <w:rPr>
          <w:rFonts w:ascii="Arial" w:hAnsi="Arial" w:cs="Arial"/>
          <w:b/>
          <w:noProof/>
        </w:rPr>
        <w:t>1</w:t>
      </w:r>
      <w:r w:rsidR="004B598C">
        <w:rPr>
          <w:rFonts w:ascii="Arial" w:hAnsi="Arial" w:cs="Arial"/>
        </w:rPr>
        <w:fldChar w:fldCharType="end"/>
      </w:r>
      <w:r w:rsidR="004B598C">
        <w:rPr>
          <w:rFonts w:ascii="Arial" w:hAnsi="Arial" w:cs="Arial"/>
        </w:rPr>
        <w:t xml:space="preserve">) </w:t>
      </w:r>
      <w:r>
        <w:rPr>
          <w:rFonts w:ascii="Arial" w:hAnsi="Arial" w:cs="Arial"/>
        </w:rPr>
        <w:t>allows users to change the column layout. Users need to specify which columns will contain the POS value, the variable names, column letters and conversion factors. Data for this definition spreadsheet are read from rows 2 to 24. The currently loaded data definition values are shown in the Template tab of NORM</w:t>
      </w:r>
    </w:p>
    <w:p w:rsidR="005A4AB1" w:rsidRDefault="005A4AB1">
      <w:pPr>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5A4AB1" w:rsidTr="004C2B9C">
        <w:trPr>
          <w:cantSplit/>
          <w:jc w:val="center"/>
        </w:trPr>
        <w:tc>
          <w:tcPr>
            <w:tcW w:w="9576" w:type="dxa"/>
          </w:tcPr>
          <w:p w:rsidR="005A4AB1" w:rsidRDefault="005A4AB1" w:rsidP="004C2B9C">
            <w:pPr>
              <w:rPr>
                <w:rFonts w:ascii="Arial" w:hAnsi="Arial" w:cs="Arial"/>
              </w:rPr>
            </w:pPr>
          </w:p>
        </w:tc>
      </w:tr>
      <w:tr w:rsidR="005A4AB1" w:rsidTr="004C2B9C">
        <w:trPr>
          <w:cantSplit/>
          <w:jc w:val="center"/>
        </w:trPr>
        <w:tc>
          <w:tcPr>
            <w:tcW w:w="9576" w:type="dxa"/>
          </w:tcPr>
          <w:p w:rsidR="005A4AB1" w:rsidRDefault="00680B66" w:rsidP="000877CF">
            <w:pPr>
              <w:keepNext/>
              <w:jc w:val="center"/>
            </w:pPr>
            <w:r>
              <w:rPr>
                <w:noProof/>
                <w:lang w:val="en-US"/>
              </w:rPr>
              <w:lastRenderedPageBreak/>
              <w:drawing>
                <wp:inline distT="0" distB="0" distL="0" distR="0" wp14:anchorId="627E5BB8" wp14:editId="76FA4EB3">
                  <wp:extent cx="5670999" cy="40290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3747" cy="4038132"/>
                          </a:xfrm>
                          <a:prstGeom prst="rect">
                            <a:avLst/>
                          </a:prstGeom>
                        </pic:spPr>
                      </pic:pic>
                    </a:graphicData>
                  </a:graphic>
                </wp:inline>
              </w:drawing>
            </w:r>
          </w:p>
          <w:p w:rsidR="005A4AB1" w:rsidRDefault="005A4AB1" w:rsidP="004C2B9C">
            <w:pPr>
              <w:rPr>
                <w:rFonts w:ascii="Arial" w:hAnsi="Arial" w:cs="Arial"/>
              </w:rPr>
            </w:pPr>
          </w:p>
        </w:tc>
      </w:tr>
      <w:tr w:rsidR="005A4AB1" w:rsidTr="004C2B9C">
        <w:trPr>
          <w:cantSplit/>
          <w:jc w:val="center"/>
        </w:trPr>
        <w:tc>
          <w:tcPr>
            <w:tcW w:w="9576" w:type="dxa"/>
          </w:tcPr>
          <w:p w:rsidR="005A4AB1" w:rsidRPr="00012F86" w:rsidRDefault="005A4AB1" w:rsidP="004B598C">
            <w:pPr>
              <w:pStyle w:val="Caption"/>
              <w:rPr>
                <w:rFonts w:ascii="Arial" w:hAnsi="Arial" w:cs="Arial"/>
                <w:b w:val="0"/>
                <w:color w:val="auto"/>
              </w:rPr>
            </w:pPr>
            <w:bookmarkStart w:id="4" w:name="_Ref347006131"/>
            <w:r w:rsidRPr="00012F86">
              <w:rPr>
                <w:rFonts w:ascii="Arial" w:hAnsi="Arial" w:cs="Arial"/>
                <w:b w:val="0"/>
                <w:color w:val="auto"/>
              </w:rPr>
              <w:t xml:space="preserve">Figure </w:t>
            </w:r>
            <w:r w:rsidRPr="00012F86">
              <w:rPr>
                <w:rFonts w:ascii="Arial" w:hAnsi="Arial" w:cs="Arial"/>
                <w:b w:val="0"/>
                <w:color w:val="auto"/>
              </w:rPr>
              <w:fldChar w:fldCharType="begin"/>
            </w:r>
            <w:r w:rsidRPr="00012F86">
              <w:rPr>
                <w:rFonts w:ascii="Arial" w:hAnsi="Arial" w:cs="Arial"/>
                <w:b w:val="0"/>
                <w:color w:val="auto"/>
              </w:rPr>
              <w:instrText xml:space="preserve"> SEQ Figure \* ARABIC </w:instrText>
            </w:r>
            <w:r w:rsidRPr="00012F86">
              <w:rPr>
                <w:rFonts w:ascii="Arial" w:hAnsi="Arial" w:cs="Arial"/>
                <w:b w:val="0"/>
                <w:color w:val="auto"/>
              </w:rPr>
              <w:fldChar w:fldCharType="separate"/>
            </w:r>
            <w:r w:rsidR="00276387">
              <w:rPr>
                <w:rFonts w:ascii="Arial" w:hAnsi="Arial" w:cs="Arial"/>
                <w:b w:val="0"/>
                <w:noProof/>
                <w:color w:val="auto"/>
              </w:rPr>
              <w:t>1</w:t>
            </w:r>
            <w:r w:rsidRPr="00012F86">
              <w:rPr>
                <w:rFonts w:ascii="Arial" w:hAnsi="Arial" w:cs="Arial"/>
                <w:b w:val="0"/>
                <w:color w:val="auto"/>
              </w:rPr>
              <w:fldChar w:fldCharType="end"/>
            </w:r>
            <w:bookmarkEnd w:id="4"/>
            <w:r>
              <w:rPr>
                <w:rFonts w:ascii="Arial" w:hAnsi="Arial" w:cs="Arial"/>
                <w:b w:val="0"/>
                <w:color w:val="auto"/>
              </w:rPr>
              <w:t xml:space="preserve">. </w:t>
            </w:r>
            <w:r w:rsidR="004B598C">
              <w:rPr>
                <w:rFonts w:ascii="Arial" w:hAnsi="Arial" w:cs="Arial"/>
                <w:b w:val="0"/>
                <w:color w:val="auto"/>
              </w:rPr>
              <w:t>Window illustrating input of data definition values from a template spreadsheet</w:t>
            </w:r>
            <w:r>
              <w:rPr>
                <w:rFonts w:ascii="Arial" w:hAnsi="Arial" w:cs="Arial"/>
                <w:b w:val="0"/>
                <w:color w:val="auto"/>
              </w:rPr>
              <w:t xml:space="preserve">. </w:t>
            </w:r>
          </w:p>
        </w:tc>
      </w:tr>
    </w:tbl>
    <w:p w:rsidR="005A4AB1" w:rsidRDefault="005A4AB1" w:rsidP="005A4AB1">
      <w:pPr>
        <w:rPr>
          <w:rFonts w:ascii="Arial" w:hAnsi="Arial" w:cs="Arial"/>
        </w:rPr>
      </w:pPr>
    </w:p>
    <w:p w:rsidR="00D94E04" w:rsidRDefault="00D94E04" w:rsidP="005A4AB1">
      <w:pPr>
        <w:rPr>
          <w:rFonts w:ascii="Arial" w:hAnsi="Arial" w:cs="Arial"/>
        </w:rPr>
      </w:pPr>
    </w:p>
    <w:p w:rsidR="00D94E04" w:rsidRDefault="00D94E04" w:rsidP="00D94E04">
      <w:pPr>
        <w:pStyle w:val="Heading2"/>
      </w:pPr>
      <w:bookmarkStart w:id="5" w:name="_Toc511848133"/>
      <w:r>
        <w:t>Data Importing</w:t>
      </w:r>
      <w:bookmarkEnd w:id="5"/>
    </w:p>
    <w:p w:rsidR="00D94E04" w:rsidRPr="00D94E04" w:rsidRDefault="00D94E04" w:rsidP="00D94E04"/>
    <w:p w:rsidR="004B598C" w:rsidRDefault="004B598C" w:rsidP="004B598C">
      <w:pPr>
        <w:rPr>
          <w:rFonts w:ascii="Arial" w:hAnsi="Arial" w:cs="Arial"/>
        </w:rPr>
      </w:pPr>
      <w:r>
        <w:rPr>
          <w:rFonts w:ascii="Arial" w:hAnsi="Arial" w:cs="Arial"/>
        </w:rPr>
        <w:t>Rock geochemical data need to be stored one row per sample with a field for sample number (up to 30 characters wide) and numeric data for each of the columns listed in the definitions spreadsheet.  One also needs to specify start and end rows for the data to be input before clicking on the Import button (</w:t>
      </w:r>
      <w:r>
        <w:rPr>
          <w:rFonts w:ascii="Arial" w:hAnsi="Arial" w:cs="Arial"/>
        </w:rPr>
        <w:fldChar w:fldCharType="begin"/>
      </w:r>
      <w:r>
        <w:rPr>
          <w:rFonts w:ascii="Arial" w:hAnsi="Arial" w:cs="Arial"/>
        </w:rPr>
        <w:instrText xml:space="preserve"> REF _Ref511846406 \h </w:instrText>
      </w:r>
      <w:r>
        <w:rPr>
          <w:rFonts w:ascii="Arial" w:hAnsi="Arial" w:cs="Arial"/>
        </w:rPr>
      </w:r>
      <w:r>
        <w:rPr>
          <w:rFonts w:ascii="Arial" w:hAnsi="Arial" w:cs="Arial"/>
        </w:rPr>
        <w:fldChar w:fldCharType="separate"/>
      </w:r>
      <w:r w:rsidR="00276387" w:rsidRPr="00012F86">
        <w:rPr>
          <w:rFonts w:ascii="Arial" w:hAnsi="Arial" w:cs="Arial"/>
        </w:rPr>
        <w:t xml:space="preserve">Figure </w:t>
      </w:r>
      <w:r w:rsidR="00276387">
        <w:rPr>
          <w:rFonts w:ascii="Arial" w:hAnsi="Arial" w:cs="Arial"/>
          <w:b/>
          <w:noProof/>
        </w:rPr>
        <w:t>2</w:t>
      </w:r>
      <w:r>
        <w:rPr>
          <w:rFonts w:ascii="Arial" w:hAnsi="Arial" w:cs="Arial"/>
        </w:rPr>
        <w:fldChar w:fldCharType="end"/>
      </w:r>
      <w:r>
        <w:rPr>
          <w:rFonts w:ascii="Arial" w:hAnsi="Arial" w:cs="Arial"/>
        </w:rPr>
        <w:t xml:space="preserve">). </w:t>
      </w:r>
    </w:p>
    <w:p w:rsidR="00F65361" w:rsidRDefault="00F65361">
      <w:pPr>
        <w:rPr>
          <w:rFonts w:ascii="Arial" w:hAnsi="Arial" w:cs="Arial"/>
        </w:rPr>
      </w:pPr>
    </w:p>
    <w:p w:rsidR="00680B66" w:rsidRDefault="00680B66" w:rsidP="00680B66">
      <w:pPr>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80B66" w:rsidTr="00D6247A">
        <w:trPr>
          <w:cantSplit/>
          <w:jc w:val="center"/>
        </w:trPr>
        <w:tc>
          <w:tcPr>
            <w:tcW w:w="9576" w:type="dxa"/>
          </w:tcPr>
          <w:p w:rsidR="00680B66" w:rsidRDefault="00680B66" w:rsidP="00D6247A">
            <w:pPr>
              <w:rPr>
                <w:rFonts w:ascii="Arial" w:hAnsi="Arial" w:cs="Arial"/>
              </w:rPr>
            </w:pPr>
          </w:p>
        </w:tc>
      </w:tr>
      <w:tr w:rsidR="00680B66" w:rsidTr="00D6247A">
        <w:trPr>
          <w:cantSplit/>
          <w:jc w:val="center"/>
        </w:trPr>
        <w:tc>
          <w:tcPr>
            <w:tcW w:w="9576" w:type="dxa"/>
          </w:tcPr>
          <w:p w:rsidR="00680B66" w:rsidRDefault="00680B66" w:rsidP="00D6247A">
            <w:pPr>
              <w:keepNext/>
              <w:jc w:val="center"/>
            </w:pPr>
            <w:r>
              <w:rPr>
                <w:noProof/>
                <w:lang w:val="en-US"/>
              </w:rPr>
              <w:lastRenderedPageBreak/>
              <w:drawing>
                <wp:inline distT="0" distB="0" distL="0" distR="0" wp14:anchorId="689CA320" wp14:editId="699F4881">
                  <wp:extent cx="5789934" cy="40195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4971" cy="4029989"/>
                          </a:xfrm>
                          <a:prstGeom prst="rect">
                            <a:avLst/>
                          </a:prstGeom>
                        </pic:spPr>
                      </pic:pic>
                    </a:graphicData>
                  </a:graphic>
                </wp:inline>
              </w:drawing>
            </w:r>
          </w:p>
          <w:p w:rsidR="00680B66" w:rsidRDefault="00680B66" w:rsidP="00D6247A">
            <w:pPr>
              <w:rPr>
                <w:rFonts w:ascii="Arial" w:hAnsi="Arial" w:cs="Arial"/>
              </w:rPr>
            </w:pPr>
          </w:p>
        </w:tc>
      </w:tr>
      <w:tr w:rsidR="00680B66" w:rsidTr="00D6247A">
        <w:trPr>
          <w:cantSplit/>
          <w:jc w:val="center"/>
        </w:trPr>
        <w:tc>
          <w:tcPr>
            <w:tcW w:w="9576" w:type="dxa"/>
          </w:tcPr>
          <w:p w:rsidR="00680B66" w:rsidRPr="00012F86" w:rsidRDefault="00680B66" w:rsidP="004B598C">
            <w:pPr>
              <w:pStyle w:val="Caption"/>
              <w:rPr>
                <w:rFonts w:ascii="Arial" w:hAnsi="Arial" w:cs="Arial"/>
                <w:b w:val="0"/>
                <w:color w:val="auto"/>
              </w:rPr>
            </w:pPr>
            <w:bookmarkStart w:id="6" w:name="_Ref511846406"/>
            <w:r w:rsidRPr="00012F86">
              <w:rPr>
                <w:rFonts w:ascii="Arial" w:hAnsi="Arial" w:cs="Arial"/>
                <w:b w:val="0"/>
                <w:color w:val="auto"/>
              </w:rPr>
              <w:t xml:space="preserve">Figure </w:t>
            </w:r>
            <w:r w:rsidRPr="00012F86">
              <w:rPr>
                <w:rFonts w:ascii="Arial" w:hAnsi="Arial" w:cs="Arial"/>
                <w:b w:val="0"/>
                <w:color w:val="auto"/>
              </w:rPr>
              <w:fldChar w:fldCharType="begin"/>
            </w:r>
            <w:r w:rsidRPr="00012F86">
              <w:rPr>
                <w:rFonts w:ascii="Arial" w:hAnsi="Arial" w:cs="Arial"/>
                <w:b w:val="0"/>
                <w:color w:val="auto"/>
              </w:rPr>
              <w:instrText xml:space="preserve"> SEQ Figure \* ARABIC </w:instrText>
            </w:r>
            <w:r w:rsidRPr="00012F86">
              <w:rPr>
                <w:rFonts w:ascii="Arial" w:hAnsi="Arial" w:cs="Arial"/>
                <w:b w:val="0"/>
                <w:color w:val="auto"/>
              </w:rPr>
              <w:fldChar w:fldCharType="separate"/>
            </w:r>
            <w:r w:rsidR="00276387">
              <w:rPr>
                <w:rFonts w:ascii="Arial" w:hAnsi="Arial" w:cs="Arial"/>
                <w:b w:val="0"/>
                <w:noProof/>
                <w:color w:val="auto"/>
              </w:rPr>
              <w:t>2</w:t>
            </w:r>
            <w:r w:rsidRPr="00012F86">
              <w:rPr>
                <w:rFonts w:ascii="Arial" w:hAnsi="Arial" w:cs="Arial"/>
                <w:b w:val="0"/>
                <w:color w:val="auto"/>
              </w:rPr>
              <w:fldChar w:fldCharType="end"/>
            </w:r>
            <w:bookmarkEnd w:id="6"/>
            <w:r>
              <w:rPr>
                <w:rFonts w:ascii="Arial" w:hAnsi="Arial" w:cs="Arial"/>
                <w:b w:val="0"/>
                <w:color w:val="auto"/>
              </w:rPr>
              <w:t xml:space="preserve">. </w:t>
            </w:r>
            <w:r w:rsidR="004B598C">
              <w:rPr>
                <w:rFonts w:ascii="Arial" w:hAnsi="Arial" w:cs="Arial"/>
                <w:b w:val="0"/>
                <w:color w:val="auto"/>
              </w:rPr>
              <w:t>Import of example geochemical data for a number of rock analyses. Top grid provides a view of the spreadsheet data to be imported. In this example, data will be read from rows 2 to 31 according to the association between variables, columns and conversion factors shown in the lower grid.</w:t>
            </w:r>
            <w:r>
              <w:rPr>
                <w:rFonts w:ascii="Arial" w:hAnsi="Arial" w:cs="Arial"/>
                <w:b w:val="0"/>
                <w:color w:val="auto"/>
              </w:rPr>
              <w:t xml:space="preserve"> </w:t>
            </w:r>
          </w:p>
        </w:tc>
      </w:tr>
    </w:tbl>
    <w:p w:rsidR="00680B66" w:rsidRDefault="00680B66" w:rsidP="00680B66">
      <w:pPr>
        <w:rPr>
          <w:rFonts w:ascii="Arial" w:hAnsi="Arial" w:cs="Arial"/>
        </w:rPr>
      </w:pPr>
    </w:p>
    <w:p w:rsidR="00680B66" w:rsidRDefault="00680B66">
      <w:pPr>
        <w:rPr>
          <w:rFonts w:ascii="Arial" w:hAnsi="Arial" w:cs="Arial"/>
        </w:rPr>
      </w:pPr>
    </w:p>
    <w:p w:rsidR="00610846" w:rsidRDefault="00610846" w:rsidP="00610846">
      <w:pPr>
        <w:pStyle w:val="Heading1"/>
      </w:pPr>
      <w:bookmarkStart w:id="7" w:name="_Toc511848134"/>
      <w:r>
        <w:t xml:space="preserve">Calculating </w:t>
      </w:r>
      <w:r w:rsidR="00D94E04">
        <w:t xml:space="preserve">and Viewing </w:t>
      </w:r>
      <w:r>
        <w:t>Normative Mineralogy</w:t>
      </w:r>
      <w:bookmarkEnd w:id="7"/>
    </w:p>
    <w:p w:rsidR="00610846" w:rsidRPr="00610846" w:rsidRDefault="00610846" w:rsidP="00610846"/>
    <w:p w:rsidR="005A4AB1" w:rsidRDefault="005A4AB1">
      <w:pPr>
        <w:rPr>
          <w:rFonts w:ascii="Arial" w:hAnsi="Arial" w:cs="Arial"/>
        </w:rPr>
      </w:pPr>
      <w:r>
        <w:rPr>
          <w:rFonts w:ascii="Arial" w:hAnsi="Arial" w:cs="Arial"/>
        </w:rPr>
        <w:t xml:space="preserve">Once data have been imported, they are shown in </w:t>
      </w:r>
      <w:r w:rsidR="00CA2C60">
        <w:rPr>
          <w:rFonts w:ascii="Arial" w:hAnsi="Arial" w:cs="Arial"/>
        </w:rPr>
        <w:t xml:space="preserve">the top </w:t>
      </w:r>
      <w:r>
        <w:rPr>
          <w:rFonts w:ascii="Arial" w:hAnsi="Arial" w:cs="Arial"/>
        </w:rPr>
        <w:t xml:space="preserve">grid </w:t>
      </w:r>
      <w:r w:rsidR="00CA2C60">
        <w:rPr>
          <w:rFonts w:ascii="Arial" w:hAnsi="Arial" w:cs="Arial"/>
        </w:rPr>
        <w:t>of the main program interface ()</w:t>
      </w:r>
      <w:r w:rsidR="00610846">
        <w:rPr>
          <w:rFonts w:ascii="Arial" w:hAnsi="Arial" w:cs="Arial"/>
        </w:rPr>
        <w:t>. C</w:t>
      </w:r>
      <w:r w:rsidR="00CA2C60">
        <w:rPr>
          <w:rFonts w:ascii="Arial" w:hAnsi="Arial" w:cs="Arial"/>
        </w:rPr>
        <w:t xml:space="preserve">licking on the Calculate button will add results to the lower grid for whichever of the normative requirements has been stipulated. One may calculate one or more of the norms and either view the results as one large table (lower grid) or on a per sample basis by selecting one of the other </w:t>
      </w:r>
      <w:proofErr w:type="spellStart"/>
      <w:r w:rsidR="00CA2C60">
        <w:rPr>
          <w:rFonts w:ascii="Arial" w:hAnsi="Arial" w:cs="Arial"/>
        </w:rPr>
        <w:t>tabsheet</w:t>
      </w:r>
      <w:proofErr w:type="spellEnd"/>
      <w:r w:rsidR="00CA2C60">
        <w:rPr>
          <w:rFonts w:ascii="Arial" w:hAnsi="Arial" w:cs="Arial"/>
        </w:rPr>
        <w:t xml:space="preserve"> views illustrated in </w:t>
      </w:r>
      <w:r w:rsidR="00CA2C60">
        <w:rPr>
          <w:rFonts w:ascii="Arial" w:hAnsi="Arial" w:cs="Arial"/>
        </w:rPr>
        <w:fldChar w:fldCharType="begin"/>
      </w:r>
      <w:r w:rsidR="00CA2C60">
        <w:rPr>
          <w:rFonts w:ascii="Arial" w:hAnsi="Arial" w:cs="Arial"/>
        </w:rPr>
        <w:instrText xml:space="preserve"> REF _Ref347009830 \h </w:instrText>
      </w:r>
      <w:r w:rsidR="00CA2C60">
        <w:rPr>
          <w:rFonts w:ascii="Arial" w:hAnsi="Arial" w:cs="Arial"/>
        </w:rPr>
      </w:r>
      <w:r w:rsidR="00CA2C60">
        <w:rPr>
          <w:rFonts w:ascii="Arial" w:hAnsi="Arial" w:cs="Arial"/>
        </w:rPr>
        <w:fldChar w:fldCharType="separate"/>
      </w:r>
      <w:r w:rsidR="00276387" w:rsidRPr="00012F86">
        <w:rPr>
          <w:rFonts w:ascii="Arial" w:hAnsi="Arial" w:cs="Arial"/>
        </w:rPr>
        <w:t xml:space="preserve">Figure </w:t>
      </w:r>
      <w:r w:rsidR="00276387">
        <w:rPr>
          <w:rFonts w:ascii="Arial" w:hAnsi="Arial" w:cs="Arial"/>
          <w:b/>
          <w:noProof/>
        </w:rPr>
        <w:t>4</w:t>
      </w:r>
      <w:r w:rsidR="00CA2C60">
        <w:rPr>
          <w:rFonts w:ascii="Arial" w:hAnsi="Arial" w:cs="Arial"/>
        </w:rPr>
        <w:fldChar w:fldCharType="end"/>
      </w:r>
      <w:r w:rsidR="00CA2C60">
        <w:rPr>
          <w:rFonts w:ascii="Arial" w:hAnsi="Arial" w:cs="Arial"/>
        </w:rPr>
        <w:t xml:space="preserve">, </w:t>
      </w:r>
      <w:r w:rsidR="00CA2C60">
        <w:rPr>
          <w:rFonts w:ascii="Arial" w:hAnsi="Arial" w:cs="Arial"/>
        </w:rPr>
        <w:fldChar w:fldCharType="begin"/>
      </w:r>
      <w:r w:rsidR="00CA2C60">
        <w:rPr>
          <w:rFonts w:ascii="Arial" w:hAnsi="Arial" w:cs="Arial"/>
        </w:rPr>
        <w:instrText xml:space="preserve"> REF _Ref347008657 \h </w:instrText>
      </w:r>
      <w:r w:rsidR="00CA2C60">
        <w:rPr>
          <w:rFonts w:ascii="Arial" w:hAnsi="Arial" w:cs="Arial"/>
        </w:rPr>
      </w:r>
      <w:r w:rsidR="00CA2C60">
        <w:rPr>
          <w:rFonts w:ascii="Arial" w:hAnsi="Arial" w:cs="Arial"/>
        </w:rPr>
        <w:fldChar w:fldCharType="separate"/>
      </w:r>
      <w:r w:rsidR="00276387" w:rsidRPr="00012F86">
        <w:rPr>
          <w:rFonts w:ascii="Arial" w:hAnsi="Arial" w:cs="Arial"/>
        </w:rPr>
        <w:t xml:space="preserve">Figure </w:t>
      </w:r>
      <w:r w:rsidR="00276387">
        <w:rPr>
          <w:rFonts w:ascii="Arial" w:hAnsi="Arial" w:cs="Arial"/>
          <w:b/>
          <w:noProof/>
        </w:rPr>
        <w:t>5</w:t>
      </w:r>
      <w:r w:rsidR="00CA2C60">
        <w:rPr>
          <w:rFonts w:ascii="Arial" w:hAnsi="Arial" w:cs="Arial"/>
        </w:rPr>
        <w:fldChar w:fldCharType="end"/>
      </w:r>
      <w:r w:rsidR="00610846">
        <w:rPr>
          <w:rFonts w:ascii="Arial" w:hAnsi="Arial" w:cs="Arial"/>
        </w:rPr>
        <w:t>,</w:t>
      </w:r>
      <w:r w:rsidR="00CA2C60">
        <w:rPr>
          <w:rFonts w:ascii="Arial" w:hAnsi="Arial" w:cs="Arial"/>
        </w:rPr>
        <w:t xml:space="preserve"> </w:t>
      </w:r>
      <w:r w:rsidR="00CA2C60">
        <w:rPr>
          <w:rFonts w:ascii="Arial" w:hAnsi="Arial" w:cs="Arial"/>
        </w:rPr>
        <w:fldChar w:fldCharType="begin"/>
      </w:r>
      <w:r w:rsidR="00CA2C60">
        <w:rPr>
          <w:rFonts w:ascii="Arial" w:hAnsi="Arial" w:cs="Arial"/>
        </w:rPr>
        <w:instrText xml:space="preserve"> REF _Ref347009728 \h </w:instrText>
      </w:r>
      <w:r w:rsidR="00CA2C60">
        <w:rPr>
          <w:rFonts w:ascii="Arial" w:hAnsi="Arial" w:cs="Arial"/>
        </w:rPr>
      </w:r>
      <w:r w:rsidR="00CA2C60">
        <w:rPr>
          <w:rFonts w:ascii="Arial" w:hAnsi="Arial" w:cs="Arial"/>
        </w:rPr>
        <w:fldChar w:fldCharType="separate"/>
      </w:r>
      <w:r w:rsidR="00276387" w:rsidRPr="00012F86">
        <w:rPr>
          <w:rFonts w:ascii="Arial" w:hAnsi="Arial" w:cs="Arial"/>
        </w:rPr>
        <w:t xml:space="preserve">Figure </w:t>
      </w:r>
      <w:r w:rsidR="00276387">
        <w:rPr>
          <w:rFonts w:ascii="Arial" w:hAnsi="Arial" w:cs="Arial"/>
          <w:b/>
          <w:noProof/>
        </w:rPr>
        <w:t>6</w:t>
      </w:r>
      <w:r w:rsidR="00CA2C60">
        <w:rPr>
          <w:rFonts w:ascii="Arial" w:hAnsi="Arial" w:cs="Arial"/>
        </w:rPr>
        <w:fldChar w:fldCharType="end"/>
      </w:r>
      <w:r w:rsidR="00610846">
        <w:rPr>
          <w:rFonts w:ascii="Arial" w:hAnsi="Arial" w:cs="Arial"/>
        </w:rPr>
        <w:t xml:space="preserve"> and </w:t>
      </w:r>
      <w:r w:rsidR="00610846">
        <w:rPr>
          <w:rFonts w:ascii="Arial" w:hAnsi="Arial" w:cs="Arial"/>
        </w:rPr>
        <w:fldChar w:fldCharType="begin"/>
      </w:r>
      <w:r w:rsidR="00610846">
        <w:rPr>
          <w:rFonts w:ascii="Arial" w:hAnsi="Arial" w:cs="Arial"/>
        </w:rPr>
        <w:instrText xml:space="preserve"> REF _Ref347010017 \h </w:instrText>
      </w:r>
      <w:r w:rsidR="00610846">
        <w:rPr>
          <w:rFonts w:ascii="Arial" w:hAnsi="Arial" w:cs="Arial"/>
        </w:rPr>
      </w:r>
      <w:r w:rsidR="00610846">
        <w:rPr>
          <w:rFonts w:ascii="Arial" w:hAnsi="Arial" w:cs="Arial"/>
        </w:rPr>
        <w:fldChar w:fldCharType="separate"/>
      </w:r>
      <w:r w:rsidR="00276387" w:rsidRPr="00012F86">
        <w:rPr>
          <w:rFonts w:ascii="Arial" w:hAnsi="Arial" w:cs="Arial"/>
        </w:rPr>
        <w:t xml:space="preserve">Figure </w:t>
      </w:r>
      <w:r w:rsidR="00276387">
        <w:rPr>
          <w:rFonts w:ascii="Arial" w:hAnsi="Arial" w:cs="Arial"/>
          <w:b/>
          <w:noProof/>
        </w:rPr>
        <w:t>7</w:t>
      </w:r>
      <w:r w:rsidR="00610846">
        <w:rPr>
          <w:rFonts w:ascii="Arial" w:hAnsi="Arial" w:cs="Arial"/>
        </w:rPr>
        <w:fldChar w:fldCharType="end"/>
      </w:r>
      <w:r w:rsidR="00CA2C60">
        <w:rPr>
          <w:rFonts w:ascii="Arial" w:hAnsi="Arial" w:cs="Arial"/>
        </w:rPr>
        <w:t xml:space="preserve">). The navigator buttons provided near the top of each screen permit one to step through individual samples (left navigator button array) or the various normative mineralogy results (right navigator buttons).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6"/>
      </w:tblGrid>
      <w:tr w:rsidR="005A4AB1" w:rsidTr="008A7045">
        <w:trPr>
          <w:cantSplit/>
          <w:jc w:val="center"/>
        </w:trPr>
        <w:tc>
          <w:tcPr>
            <w:tcW w:w="0" w:type="auto"/>
          </w:tcPr>
          <w:p w:rsidR="005A4AB1" w:rsidRDefault="005A4AB1" w:rsidP="004C2B9C">
            <w:pPr>
              <w:rPr>
                <w:rFonts w:ascii="Arial" w:hAnsi="Arial" w:cs="Arial"/>
              </w:rPr>
            </w:pPr>
          </w:p>
        </w:tc>
      </w:tr>
      <w:tr w:rsidR="005A4AB1" w:rsidTr="008A7045">
        <w:trPr>
          <w:cantSplit/>
          <w:jc w:val="center"/>
        </w:trPr>
        <w:tc>
          <w:tcPr>
            <w:tcW w:w="0" w:type="auto"/>
          </w:tcPr>
          <w:p w:rsidR="005A4AB1" w:rsidRDefault="00680B66" w:rsidP="004C2B9C">
            <w:pPr>
              <w:keepNext/>
              <w:jc w:val="center"/>
            </w:pPr>
            <w:r>
              <w:rPr>
                <w:noProof/>
                <w:lang w:val="en-US"/>
              </w:rPr>
              <w:lastRenderedPageBreak/>
              <w:drawing>
                <wp:inline distT="0" distB="0" distL="0" distR="0" wp14:anchorId="21226A56" wp14:editId="6C917805">
                  <wp:extent cx="5674081" cy="30480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1370" cy="3051916"/>
                          </a:xfrm>
                          <a:prstGeom prst="rect">
                            <a:avLst/>
                          </a:prstGeom>
                        </pic:spPr>
                      </pic:pic>
                    </a:graphicData>
                  </a:graphic>
                </wp:inline>
              </w:drawing>
            </w:r>
          </w:p>
          <w:p w:rsidR="005A4AB1" w:rsidRDefault="005A4AB1" w:rsidP="000877CF">
            <w:pPr>
              <w:jc w:val="center"/>
              <w:rPr>
                <w:rFonts w:ascii="Arial" w:hAnsi="Arial" w:cs="Arial"/>
              </w:rPr>
            </w:pPr>
          </w:p>
        </w:tc>
      </w:tr>
      <w:tr w:rsidR="005A4AB1" w:rsidTr="008A7045">
        <w:trPr>
          <w:cantSplit/>
          <w:jc w:val="center"/>
        </w:trPr>
        <w:tc>
          <w:tcPr>
            <w:tcW w:w="0" w:type="auto"/>
          </w:tcPr>
          <w:p w:rsidR="005A4AB1" w:rsidRPr="00012F86" w:rsidRDefault="005A4AB1" w:rsidP="00CA2C60">
            <w:pPr>
              <w:pStyle w:val="Caption"/>
              <w:rPr>
                <w:rFonts w:ascii="Arial" w:hAnsi="Arial" w:cs="Arial"/>
                <w:b w:val="0"/>
                <w:color w:val="auto"/>
              </w:rPr>
            </w:pPr>
            <w:bookmarkStart w:id="8" w:name="_Ref511846827"/>
            <w:r w:rsidRPr="00012F86">
              <w:rPr>
                <w:rFonts w:ascii="Arial" w:hAnsi="Arial" w:cs="Arial"/>
                <w:b w:val="0"/>
                <w:color w:val="auto"/>
              </w:rPr>
              <w:t xml:space="preserve">Figure </w:t>
            </w:r>
            <w:r w:rsidRPr="00012F86">
              <w:rPr>
                <w:rFonts w:ascii="Arial" w:hAnsi="Arial" w:cs="Arial"/>
                <w:b w:val="0"/>
                <w:color w:val="auto"/>
              </w:rPr>
              <w:fldChar w:fldCharType="begin"/>
            </w:r>
            <w:r w:rsidRPr="00012F86">
              <w:rPr>
                <w:rFonts w:ascii="Arial" w:hAnsi="Arial" w:cs="Arial"/>
                <w:b w:val="0"/>
                <w:color w:val="auto"/>
              </w:rPr>
              <w:instrText xml:space="preserve"> SEQ Figure \* ARABIC </w:instrText>
            </w:r>
            <w:r w:rsidRPr="00012F86">
              <w:rPr>
                <w:rFonts w:ascii="Arial" w:hAnsi="Arial" w:cs="Arial"/>
                <w:b w:val="0"/>
                <w:color w:val="auto"/>
              </w:rPr>
              <w:fldChar w:fldCharType="separate"/>
            </w:r>
            <w:r w:rsidR="00276387">
              <w:rPr>
                <w:rFonts w:ascii="Arial" w:hAnsi="Arial" w:cs="Arial"/>
                <w:b w:val="0"/>
                <w:noProof/>
                <w:color w:val="auto"/>
              </w:rPr>
              <w:t>3</w:t>
            </w:r>
            <w:r w:rsidRPr="00012F86">
              <w:rPr>
                <w:rFonts w:ascii="Arial" w:hAnsi="Arial" w:cs="Arial"/>
                <w:b w:val="0"/>
                <w:color w:val="auto"/>
              </w:rPr>
              <w:fldChar w:fldCharType="end"/>
            </w:r>
            <w:bookmarkEnd w:id="8"/>
            <w:r>
              <w:rPr>
                <w:rFonts w:ascii="Arial" w:hAnsi="Arial" w:cs="Arial"/>
                <w:b w:val="0"/>
                <w:color w:val="auto"/>
              </w:rPr>
              <w:t xml:space="preserve">. </w:t>
            </w:r>
            <w:r w:rsidR="00CA2C60">
              <w:rPr>
                <w:rFonts w:ascii="Arial" w:hAnsi="Arial" w:cs="Arial"/>
                <w:b w:val="0"/>
                <w:color w:val="auto"/>
              </w:rPr>
              <w:t>Main view of geochemical data, normative mineralogy and program calculation options.</w:t>
            </w:r>
            <w:r>
              <w:rPr>
                <w:rFonts w:ascii="Arial" w:hAnsi="Arial" w:cs="Arial"/>
                <w:b w:val="0"/>
                <w:color w:val="auto"/>
              </w:rPr>
              <w:t xml:space="preserve"> </w:t>
            </w:r>
          </w:p>
        </w:tc>
      </w:tr>
    </w:tbl>
    <w:p w:rsidR="005A4AB1" w:rsidRDefault="005A4AB1" w:rsidP="005A4AB1">
      <w:pPr>
        <w:rPr>
          <w:rFonts w:ascii="Arial" w:hAnsi="Arial" w:cs="Arial"/>
        </w:rPr>
      </w:pPr>
    </w:p>
    <w:p w:rsidR="005A4AB1" w:rsidRDefault="005A4AB1" w:rsidP="005A4AB1">
      <w:pPr>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5A4AB1" w:rsidTr="004C2B9C">
        <w:trPr>
          <w:cantSplit/>
          <w:jc w:val="center"/>
        </w:trPr>
        <w:tc>
          <w:tcPr>
            <w:tcW w:w="9576" w:type="dxa"/>
          </w:tcPr>
          <w:p w:rsidR="005A4AB1" w:rsidRDefault="005A4AB1" w:rsidP="004C2B9C">
            <w:pPr>
              <w:rPr>
                <w:rFonts w:ascii="Arial" w:hAnsi="Arial" w:cs="Arial"/>
              </w:rPr>
            </w:pPr>
          </w:p>
        </w:tc>
      </w:tr>
      <w:tr w:rsidR="005A4AB1" w:rsidTr="004C2B9C">
        <w:trPr>
          <w:cantSplit/>
          <w:jc w:val="center"/>
        </w:trPr>
        <w:tc>
          <w:tcPr>
            <w:tcW w:w="9576" w:type="dxa"/>
          </w:tcPr>
          <w:p w:rsidR="005A4AB1" w:rsidRDefault="00A83942" w:rsidP="004C2B9C">
            <w:pPr>
              <w:keepNext/>
              <w:jc w:val="center"/>
            </w:pPr>
            <w:r>
              <w:rPr>
                <w:noProof/>
                <w:lang w:val="en-US"/>
              </w:rPr>
              <w:drawing>
                <wp:inline distT="0" distB="0" distL="0" distR="0" wp14:anchorId="60262BBC" wp14:editId="3CF0362E">
                  <wp:extent cx="4888942" cy="302895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7362" cy="3040362"/>
                          </a:xfrm>
                          <a:prstGeom prst="rect">
                            <a:avLst/>
                          </a:prstGeom>
                        </pic:spPr>
                      </pic:pic>
                    </a:graphicData>
                  </a:graphic>
                </wp:inline>
              </w:drawing>
            </w:r>
          </w:p>
          <w:p w:rsidR="005A4AB1" w:rsidRDefault="005A4AB1" w:rsidP="004C2B9C">
            <w:pPr>
              <w:rPr>
                <w:rFonts w:ascii="Arial" w:hAnsi="Arial" w:cs="Arial"/>
              </w:rPr>
            </w:pPr>
          </w:p>
        </w:tc>
      </w:tr>
      <w:tr w:rsidR="005A4AB1" w:rsidRPr="00131FF7" w:rsidTr="004C2B9C">
        <w:trPr>
          <w:cantSplit/>
          <w:jc w:val="center"/>
        </w:trPr>
        <w:tc>
          <w:tcPr>
            <w:tcW w:w="9576" w:type="dxa"/>
          </w:tcPr>
          <w:p w:rsidR="005A4AB1" w:rsidRPr="00012F86" w:rsidRDefault="005A4AB1" w:rsidP="00610846">
            <w:pPr>
              <w:pStyle w:val="Caption"/>
              <w:rPr>
                <w:rFonts w:ascii="Arial" w:hAnsi="Arial" w:cs="Arial"/>
                <w:b w:val="0"/>
                <w:color w:val="auto"/>
              </w:rPr>
            </w:pPr>
            <w:bookmarkStart w:id="9" w:name="_Ref347009830"/>
            <w:r w:rsidRPr="00012F86">
              <w:rPr>
                <w:rFonts w:ascii="Arial" w:hAnsi="Arial" w:cs="Arial"/>
                <w:b w:val="0"/>
                <w:color w:val="auto"/>
              </w:rPr>
              <w:t xml:space="preserve">Figure </w:t>
            </w:r>
            <w:r w:rsidRPr="00012F86">
              <w:rPr>
                <w:rFonts w:ascii="Arial" w:hAnsi="Arial" w:cs="Arial"/>
                <w:b w:val="0"/>
                <w:color w:val="auto"/>
              </w:rPr>
              <w:fldChar w:fldCharType="begin"/>
            </w:r>
            <w:r w:rsidRPr="00012F86">
              <w:rPr>
                <w:rFonts w:ascii="Arial" w:hAnsi="Arial" w:cs="Arial"/>
                <w:b w:val="0"/>
                <w:color w:val="auto"/>
              </w:rPr>
              <w:instrText xml:space="preserve"> SEQ Figure \* ARABIC </w:instrText>
            </w:r>
            <w:r w:rsidRPr="00012F86">
              <w:rPr>
                <w:rFonts w:ascii="Arial" w:hAnsi="Arial" w:cs="Arial"/>
                <w:b w:val="0"/>
                <w:color w:val="auto"/>
              </w:rPr>
              <w:fldChar w:fldCharType="separate"/>
            </w:r>
            <w:r w:rsidR="00276387">
              <w:rPr>
                <w:rFonts w:ascii="Arial" w:hAnsi="Arial" w:cs="Arial"/>
                <w:b w:val="0"/>
                <w:noProof/>
                <w:color w:val="auto"/>
              </w:rPr>
              <w:t>4</w:t>
            </w:r>
            <w:r w:rsidRPr="00012F86">
              <w:rPr>
                <w:rFonts w:ascii="Arial" w:hAnsi="Arial" w:cs="Arial"/>
                <w:b w:val="0"/>
                <w:color w:val="auto"/>
              </w:rPr>
              <w:fldChar w:fldCharType="end"/>
            </w:r>
            <w:bookmarkEnd w:id="9"/>
            <w:r>
              <w:rPr>
                <w:rFonts w:ascii="Arial" w:hAnsi="Arial" w:cs="Arial"/>
                <w:b w:val="0"/>
                <w:color w:val="auto"/>
              </w:rPr>
              <w:t xml:space="preserve">. </w:t>
            </w:r>
            <w:r w:rsidR="00610846">
              <w:rPr>
                <w:rFonts w:ascii="Arial" w:hAnsi="Arial" w:cs="Arial"/>
                <w:b w:val="0"/>
                <w:color w:val="auto"/>
              </w:rPr>
              <w:t>Per sample view of geochemistry for a sample, providing both weight percent and cation percent concentrations</w:t>
            </w:r>
            <w:r>
              <w:rPr>
                <w:rFonts w:ascii="Arial" w:hAnsi="Arial" w:cs="Arial"/>
                <w:b w:val="0"/>
                <w:color w:val="auto"/>
              </w:rPr>
              <w:t xml:space="preserve">. </w:t>
            </w:r>
          </w:p>
        </w:tc>
      </w:tr>
    </w:tbl>
    <w:p w:rsidR="005A4AB1" w:rsidRPr="00131FF7" w:rsidRDefault="005A4AB1" w:rsidP="00131FF7">
      <w:pPr>
        <w:pStyle w:val="Caption"/>
        <w:spacing w:after="0"/>
        <w:rPr>
          <w:rFonts w:ascii="Arial" w:hAnsi="Arial" w:cs="Arial"/>
          <w:b w:val="0"/>
          <w:color w:val="aut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tblGrid>
      <w:tr w:rsidR="005A4AB1" w:rsidTr="00610846">
        <w:trPr>
          <w:cantSplit/>
          <w:jc w:val="center"/>
        </w:trPr>
        <w:tc>
          <w:tcPr>
            <w:tcW w:w="8897" w:type="dxa"/>
          </w:tcPr>
          <w:p w:rsidR="005A4AB1" w:rsidRDefault="005A4AB1" w:rsidP="004C2B9C">
            <w:pPr>
              <w:rPr>
                <w:rFonts w:ascii="Arial" w:hAnsi="Arial" w:cs="Arial"/>
              </w:rPr>
            </w:pPr>
          </w:p>
        </w:tc>
      </w:tr>
      <w:tr w:rsidR="005A4AB1" w:rsidTr="00610846">
        <w:trPr>
          <w:cantSplit/>
          <w:jc w:val="center"/>
        </w:trPr>
        <w:tc>
          <w:tcPr>
            <w:tcW w:w="8897" w:type="dxa"/>
          </w:tcPr>
          <w:p w:rsidR="005A4AB1" w:rsidRDefault="005A4AB1" w:rsidP="004C2B9C">
            <w:pPr>
              <w:keepNext/>
              <w:jc w:val="center"/>
            </w:pPr>
          </w:p>
          <w:p w:rsidR="005A4AB1" w:rsidRDefault="00A83942" w:rsidP="00490877">
            <w:pPr>
              <w:jc w:val="center"/>
              <w:rPr>
                <w:rFonts w:ascii="Arial" w:hAnsi="Arial" w:cs="Arial"/>
              </w:rPr>
            </w:pPr>
            <w:r>
              <w:rPr>
                <w:noProof/>
                <w:lang w:val="en-US"/>
              </w:rPr>
              <w:drawing>
                <wp:inline distT="0" distB="0" distL="0" distR="0" wp14:anchorId="18C5C34C" wp14:editId="3F439BDF">
                  <wp:extent cx="4800600" cy="2986015"/>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5176" cy="3007522"/>
                          </a:xfrm>
                          <a:prstGeom prst="rect">
                            <a:avLst/>
                          </a:prstGeom>
                        </pic:spPr>
                      </pic:pic>
                    </a:graphicData>
                  </a:graphic>
                </wp:inline>
              </w:drawing>
            </w:r>
          </w:p>
        </w:tc>
      </w:tr>
      <w:tr w:rsidR="005A4AB1" w:rsidTr="00610846">
        <w:trPr>
          <w:cantSplit/>
          <w:jc w:val="center"/>
        </w:trPr>
        <w:tc>
          <w:tcPr>
            <w:tcW w:w="8897" w:type="dxa"/>
          </w:tcPr>
          <w:p w:rsidR="005A4AB1" w:rsidRPr="00012F86" w:rsidRDefault="005A4AB1" w:rsidP="00610846">
            <w:pPr>
              <w:pStyle w:val="Caption"/>
              <w:rPr>
                <w:rFonts w:ascii="Arial" w:hAnsi="Arial" w:cs="Arial"/>
                <w:b w:val="0"/>
                <w:color w:val="auto"/>
              </w:rPr>
            </w:pPr>
            <w:bookmarkStart w:id="10" w:name="_Ref347008657"/>
            <w:r w:rsidRPr="00012F86">
              <w:rPr>
                <w:rFonts w:ascii="Arial" w:hAnsi="Arial" w:cs="Arial"/>
                <w:b w:val="0"/>
                <w:color w:val="auto"/>
              </w:rPr>
              <w:t xml:space="preserve">Figure </w:t>
            </w:r>
            <w:r w:rsidRPr="00012F86">
              <w:rPr>
                <w:rFonts w:ascii="Arial" w:hAnsi="Arial" w:cs="Arial"/>
                <w:b w:val="0"/>
                <w:color w:val="auto"/>
              </w:rPr>
              <w:fldChar w:fldCharType="begin"/>
            </w:r>
            <w:r w:rsidRPr="00012F86">
              <w:rPr>
                <w:rFonts w:ascii="Arial" w:hAnsi="Arial" w:cs="Arial"/>
                <w:b w:val="0"/>
                <w:color w:val="auto"/>
              </w:rPr>
              <w:instrText xml:space="preserve"> SEQ Figure \* ARABIC </w:instrText>
            </w:r>
            <w:r w:rsidRPr="00012F86">
              <w:rPr>
                <w:rFonts w:ascii="Arial" w:hAnsi="Arial" w:cs="Arial"/>
                <w:b w:val="0"/>
                <w:color w:val="auto"/>
              </w:rPr>
              <w:fldChar w:fldCharType="separate"/>
            </w:r>
            <w:r w:rsidR="00276387">
              <w:rPr>
                <w:rFonts w:ascii="Arial" w:hAnsi="Arial" w:cs="Arial"/>
                <w:b w:val="0"/>
                <w:noProof/>
                <w:color w:val="auto"/>
              </w:rPr>
              <w:t>5</w:t>
            </w:r>
            <w:r w:rsidRPr="00012F86">
              <w:rPr>
                <w:rFonts w:ascii="Arial" w:hAnsi="Arial" w:cs="Arial"/>
                <w:b w:val="0"/>
                <w:color w:val="auto"/>
              </w:rPr>
              <w:fldChar w:fldCharType="end"/>
            </w:r>
            <w:bookmarkEnd w:id="10"/>
            <w:r>
              <w:rPr>
                <w:rFonts w:ascii="Arial" w:hAnsi="Arial" w:cs="Arial"/>
                <w:b w:val="0"/>
                <w:color w:val="auto"/>
              </w:rPr>
              <w:t xml:space="preserve">. </w:t>
            </w:r>
            <w:r w:rsidR="00610846">
              <w:rPr>
                <w:rFonts w:ascii="Arial" w:hAnsi="Arial" w:cs="Arial"/>
                <w:b w:val="0"/>
                <w:color w:val="auto"/>
              </w:rPr>
              <w:t>Normative mineralogy (in this case CIPW) for a sample.</w:t>
            </w:r>
          </w:p>
        </w:tc>
      </w:tr>
    </w:tbl>
    <w:p w:rsidR="005A4AB1" w:rsidRDefault="005A4AB1" w:rsidP="005A4AB1">
      <w:pPr>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C2B9C" w:rsidTr="00610846">
        <w:trPr>
          <w:cantSplit/>
          <w:jc w:val="center"/>
        </w:trPr>
        <w:tc>
          <w:tcPr>
            <w:tcW w:w="9360" w:type="dxa"/>
          </w:tcPr>
          <w:p w:rsidR="004C2B9C" w:rsidRDefault="004C2B9C" w:rsidP="004C2B9C">
            <w:pPr>
              <w:rPr>
                <w:rFonts w:ascii="Arial" w:hAnsi="Arial" w:cs="Arial"/>
              </w:rPr>
            </w:pPr>
          </w:p>
        </w:tc>
      </w:tr>
      <w:tr w:rsidR="004C2B9C" w:rsidTr="00610846">
        <w:trPr>
          <w:cantSplit/>
          <w:jc w:val="center"/>
        </w:trPr>
        <w:tc>
          <w:tcPr>
            <w:tcW w:w="9360" w:type="dxa"/>
          </w:tcPr>
          <w:p w:rsidR="004C2B9C" w:rsidRDefault="004C2B9C" w:rsidP="004C2B9C">
            <w:pPr>
              <w:keepNext/>
              <w:jc w:val="center"/>
            </w:pPr>
          </w:p>
          <w:p w:rsidR="004C2B9C" w:rsidRDefault="00A83942" w:rsidP="004C2B9C">
            <w:pPr>
              <w:jc w:val="center"/>
              <w:rPr>
                <w:rFonts w:ascii="Arial" w:hAnsi="Arial" w:cs="Arial"/>
              </w:rPr>
            </w:pPr>
            <w:r>
              <w:rPr>
                <w:noProof/>
                <w:lang w:val="en-US"/>
              </w:rPr>
              <w:drawing>
                <wp:inline distT="0" distB="0" distL="0" distR="0" wp14:anchorId="2EAE071E" wp14:editId="3A087A43">
                  <wp:extent cx="4879646" cy="3238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681" cy="3261752"/>
                          </a:xfrm>
                          <a:prstGeom prst="rect">
                            <a:avLst/>
                          </a:prstGeom>
                        </pic:spPr>
                      </pic:pic>
                    </a:graphicData>
                  </a:graphic>
                </wp:inline>
              </w:drawing>
            </w:r>
          </w:p>
        </w:tc>
      </w:tr>
      <w:tr w:rsidR="004C2B9C" w:rsidTr="00610846">
        <w:trPr>
          <w:cantSplit/>
          <w:jc w:val="center"/>
        </w:trPr>
        <w:tc>
          <w:tcPr>
            <w:tcW w:w="9360" w:type="dxa"/>
          </w:tcPr>
          <w:p w:rsidR="004C2B9C" w:rsidRPr="00012F86" w:rsidRDefault="004C2B9C" w:rsidP="00610846">
            <w:pPr>
              <w:pStyle w:val="Caption"/>
              <w:rPr>
                <w:rFonts w:ascii="Arial" w:hAnsi="Arial" w:cs="Arial"/>
                <w:b w:val="0"/>
                <w:color w:val="auto"/>
              </w:rPr>
            </w:pPr>
            <w:bookmarkStart w:id="11" w:name="_Ref347009728"/>
            <w:r w:rsidRPr="00012F86">
              <w:rPr>
                <w:rFonts w:ascii="Arial" w:hAnsi="Arial" w:cs="Arial"/>
                <w:b w:val="0"/>
                <w:color w:val="auto"/>
              </w:rPr>
              <w:t xml:space="preserve">Figure </w:t>
            </w:r>
            <w:r w:rsidRPr="00012F86">
              <w:rPr>
                <w:rFonts w:ascii="Arial" w:hAnsi="Arial" w:cs="Arial"/>
                <w:b w:val="0"/>
                <w:color w:val="auto"/>
              </w:rPr>
              <w:fldChar w:fldCharType="begin"/>
            </w:r>
            <w:r w:rsidRPr="00012F86">
              <w:rPr>
                <w:rFonts w:ascii="Arial" w:hAnsi="Arial" w:cs="Arial"/>
                <w:b w:val="0"/>
                <w:color w:val="auto"/>
              </w:rPr>
              <w:instrText xml:space="preserve"> SEQ Figure \* ARABIC </w:instrText>
            </w:r>
            <w:r w:rsidRPr="00012F86">
              <w:rPr>
                <w:rFonts w:ascii="Arial" w:hAnsi="Arial" w:cs="Arial"/>
                <w:b w:val="0"/>
                <w:color w:val="auto"/>
              </w:rPr>
              <w:fldChar w:fldCharType="separate"/>
            </w:r>
            <w:r w:rsidR="00276387">
              <w:rPr>
                <w:rFonts w:ascii="Arial" w:hAnsi="Arial" w:cs="Arial"/>
                <w:b w:val="0"/>
                <w:noProof/>
                <w:color w:val="auto"/>
              </w:rPr>
              <w:t>6</w:t>
            </w:r>
            <w:r w:rsidRPr="00012F86">
              <w:rPr>
                <w:rFonts w:ascii="Arial" w:hAnsi="Arial" w:cs="Arial"/>
                <w:b w:val="0"/>
                <w:color w:val="auto"/>
              </w:rPr>
              <w:fldChar w:fldCharType="end"/>
            </w:r>
            <w:bookmarkEnd w:id="11"/>
            <w:r>
              <w:rPr>
                <w:rFonts w:ascii="Arial" w:hAnsi="Arial" w:cs="Arial"/>
                <w:b w:val="0"/>
                <w:color w:val="auto"/>
              </w:rPr>
              <w:t xml:space="preserve">. </w:t>
            </w:r>
            <w:r w:rsidR="00610846">
              <w:rPr>
                <w:rFonts w:ascii="Arial" w:hAnsi="Arial" w:cs="Arial"/>
                <w:b w:val="0"/>
                <w:color w:val="auto"/>
              </w:rPr>
              <w:t>Ternary weight percent and molar percent values and major normative mineral compositions for a single sample</w:t>
            </w:r>
            <w:r w:rsidR="00B84D6F">
              <w:rPr>
                <w:rFonts w:ascii="Arial" w:hAnsi="Arial" w:cs="Arial"/>
                <w:b w:val="0"/>
                <w:color w:val="auto"/>
              </w:rPr>
              <w:t>.</w:t>
            </w:r>
          </w:p>
        </w:tc>
      </w:tr>
    </w:tbl>
    <w:p w:rsidR="004C2B9C" w:rsidRDefault="004C2B9C" w:rsidP="004C2B9C">
      <w:pPr>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7107C" w:rsidTr="00610846">
        <w:trPr>
          <w:cantSplit/>
          <w:jc w:val="center"/>
        </w:trPr>
        <w:tc>
          <w:tcPr>
            <w:tcW w:w="9360" w:type="dxa"/>
          </w:tcPr>
          <w:p w:rsidR="0097107C" w:rsidRDefault="0097107C" w:rsidP="004C2B9C">
            <w:pPr>
              <w:rPr>
                <w:rFonts w:ascii="Arial" w:hAnsi="Arial" w:cs="Arial"/>
              </w:rPr>
            </w:pPr>
          </w:p>
        </w:tc>
      </w:tr>
      <w:tr w:rsidR="0097107C" w:rsidTr="00610846">
        <w:trPr>
          <w:cantSplit/>
          <w:jc w:val="center"/>
        </w:trPr>
        <w:tc>
          <w:tcPr>
            <w:tcW w:w="9360" w:type="dxa"/>
          </w:tcPr>
          <w:p w:rsidR="0097107C" w:rsidRDefault="0097107C" w:rsidP="004C2B9C">
            <w:pPr>
              <w:keepNext/>
              <w:jc w:val="center"/>
            </w:pPr>
          </w:p>
          <w:p w:rsidR="0097107C" w:rsidRDefault="00A83942" w:rsidP="00D74310">
            <w:pPr>
              <w:jc w:val="center"/>
              <w:rPr>
                <w:rFonts w:ascii="Arial" w:hAnsi="Arial" w:cs="Arial"/>
              </w:rPr>
            </w:pPr>
            <w:r>
              <w:rPr>
                <w:noProof/>
                <w:lang w:val="en-US"/>
              </w:rPr>
              <w:drawing>
                <wp:inline distT="0" distB="0" distL="0" distR="0" wp14:anchorId="57B197EB" wp14:editId="44F33C0D">
                  <wp:extent cx="4972050" cy="33019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7231" cy="3318674"/>
                          </a:xfrm>
                          <a:prstGeom prst="rect">
                            <a:avLst/>
                          </a:prstGeom>
                        </pic:spPr>
                      </pic:pic>
                    </a:graphicData>
                  </a:graphic>
                </wp:inline>
              </w:drawing>
            </w:r>
          </w:p>
        </w:tc>
      </w:tr>
      <w:tr w:rsidR="0097107C" w:rsidTr="00610846">
        <w:trPr>
          <w:cantSplit/>
          <w:jc w:val="center"/>
        </w:trPr>
        <w:tc>
          <w:tcPr>
            <w:tcW w:w="9360" w:type="dxa"/>
          </w:tcPr>
          <w:p w:rsidR="0097107C" w:rsidRPr="00012F86" w:rsidRDefault="0097107C" w:rsidP="00610846">
            <w:pPr>
              <w:pStyle w:val="Caption"/>
              <w:rPr>
                <w:rFonts w:ascii="Arial" w:hAnsi="Arial" w:cs="Arial"/>
                <w:b w:val="0"/>
                <w:color w:val="auto"/>
              </w:rPr>
            </w:pPr>
            <w:bookmarkStart w:id="12" w:name="_Ref347010017"/>
            <w:bookmarkStart w:id="13" w:name="_Ref511847269"/>
            <w:r w:rsidRPr="00012F86">
              <w:rPr>
                <w:rFonts w:ascii="Arial" w:hAnsi="Arial" w:cs="Arial"/>
                <w:b w:val="0"/>
                <w:color w:val="auto"/>
              </w:rPr>
              <w:t xml:space="preserve">Figure </w:t>
            </w:r>
            <w:r w:rsidRPr="00012F86">
              <w:rPr>
                <w:rFonts w:ascii="Arial" w:hAnsi="Arial" w:cs="Arial"/>
                <w:b w:val="0"/>
                <w:color w:val="auto"/>
              </w:rPr>
              <w:fldChar w:fldCharType="begin"/>
            </w:r>
            <w:r w:rsidRPr="00012F86">
              <w:rPr>
                <w:rFonts w:ascii="Arial" w:hAnsi="Arial" w:cs="Arial"/>
                <w:b w:val="0"/>
                <w:color w:val="auto"/>
              </w:rPr>
              <w:instrText xml:space="preserve"> SEQ Figure \* ARABIC </w:instrText>
            </w:r>
            <w:r w:rsidRPr="00012F86">
              <w:rPr>
                <w:rFonts w:ascii="Arial" w:hAnsi="Arial" w:cs="Arial"/>
                <w:b w:val="0"/>
                <w:color w:val="auto"/>
              </w:rPr>
              <w:fldChar w:fldCharType="separate"/>
            </w:r>
            <w:r w:rsidR="00276387">
              <w:rPr>
                <w:rFonts w:ascii="Arial" w:hAnsi="Arial" w:cs="Arial"/>
                <w:b w:val="0"/>
                <w:noProof/>
                <w:color w:val="auto"/>
              </w:rPr>
              <w:t>7</w:t>
            </w:r>
            <w:r w:rsidRPr="00012F86">
              <w:rPr>
                <w:rFonts w:ascii="Arial" w:hAnsi="Arial" w:cs="Arial"/>
                <w:b w:val="0"/>
                <w:color w:val="auto"/>
              </w:rPr>
              <w:fldChar w:fldCharType="end"/>
            </w:r>
            <w:bookmarkEnd w:id="12"/>
            <w:r>
              <w:rPr>
                <w:rFonts w:ascii="Arial" w:hAnsi="Arial" w:cs="Arial"/>
                <w:b w:val="0"/>
                <w:color w:val="auto"/>
              </w:rPr>
              <w:t xml:space="preserve">. </w:t>
            </w:r>
            <w:r w:rsidR="00610846">
              <w:rPr>
                <w:rFonts w:ascii="Arial" w:hAnsi="Arial" w:cs="Arial"/>
                <w:b w:val="0"/>
                <w:color w:val="auto"/>
              </w:rPr>
              <w:t>Geochemical ratios and parameters for a sample</w:t>
            </w:r>
            <w:r w:rsidR="004C2B9C">
              <w:rPr>
                <w:rFonts w:ascii="Arial" w:hAnsi="Arial" w:cs="Arial"/>
                <w:b w:val="0"/>
                <w:color w:val="auto"/>
              </w:rPr>
              <w:t>.</w:t>
            </w:r>
            <w:bookmarkEnd w:id="13"/>
          </w:p>
        </w:tc>
      </w:tr>
    </w:tbl>
    <w:p w:rsidR="0097107C" w:rsidRDefault="0097107C">
      <w:pPr>
        <w:rPr>
          <w:rFonts w:ascii="Arial" w:hAnsi="Arial" w:cs="Arial"/>
        </w:rPr>
      </w:pPr>
    </w:p>
    <w:p w:rsidR="00265388" w:rsidRDefault="00265388">
      <w:pPr>
        <w:rPr>
          <w:rFonts w:ascii="Arial" w:hAnsi="Arial" w:cs="Arial"/>
        </w:rPr>
      </w:pPr>
    </w:p>
    <w:p w:rsidR="00661C8E" w:rsidRPr="00F4458B" w:rsidRDefault="00610846" w:rsidP="00610846">
      <w:pPr>
        <w:pStyle w:val="Heading1"/>
      </w:pPr>
      <w:bookmarkStart w:id="14" w:name="_Toc511848135"/>
      <w:r>
        <w:t>Exporting or Printing Results</w:t>
      </w:r>
      <w:bookmarkEnd w:id="14"/>
    </w:p>
    <w:p w:rsidR="00661C8E" w:rsidRDefault="00661C8E" w:rsidP="00661C8E">
      <w:pPr>
        <w:rPr>
          <w:rFonts w:ascii="Arial" w:hAnsi="Arial" w:cs="Arial"/>
        </w:rPr>
      </w:pPr>
    </w:p>
    <w:p w:rsidR="00661C8E" w:rsidRDefault="00D94E04" w:rsidP="00661C8E">
      <w:pPr>
        <w:rPr>
          <w:rFonts w:ascii="Arial" w:hAnsi="Arial" w:cs="Arial"/>
        </w:rPr>
      </w:pPr>
      <w:r>
        <w:rPr>
          <w:rFonts w:ascii="Arial" w:hAnsi="Arial" w:cs="Arial"/>
        </w:rPr>
        <w:t>Normative mineralogy and geochemical ratios or parameters may either be printed (one sample per page, assuming A4 page size) or exported to an Excel spreadsheet for plotting or entry to other software packages, databases, etc.</w:t>
      </w:r>
    </w:p>
    <w:p w:rsidR="00087403" w:rsidRDefault="00087403" w:rsidP="00661C8E">
      <w:pPr>
        <w:rPr>
          <w:rFonts w:ascii="Arial" w:hAnsi="Arial" w:cs="Arial"/>
        </w:rPr>
      </w:pPr>
    </w:p>
    <w:sectPr w:rsidR="00087403">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326" w:rsidRDefault="003E1326" w:rsidP="00EC1B91">
      <w:pPr>
        <w:spacing w:after="0" w:line="240" w:lineRule="auto"/>
      </w:pPr>
      <w:r>
        <w:separator/>
      </w:r>
    </w:p>
  </w:endnote>
  <w:endnote w:type="continuationSeparator" w:id="0">
    <w:p w:rsidR="003E1326" w:rsidRDefault="003E1326" w:rsidP="00EC1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069645"/>
      <w:docPartObj>
        <w:docPartGallery w:val="Page Numbers (Bottom of Page)"/>
        <w:docPartUnique/>
      </w:docPartObj>
    </w:sdtPr>
    <w:sdtEndPr>
      <w:rPr>
        <w:noProof/>
      </w:rPr>
    </w:sdtEndPr>
    <w:sdtContent>
      <w:p w:rsidR="004C2B9C" w:rsidRDefault="004C2B9C" w:rsidP="00EC1B91">
        <w:pPr>
          <w:pStyle w:val="Footer"/>
          <w:jc w:val="right"/>
        </w:pPr>
        <w:r>
          <w:fldChar w:fldCharType="begin"/>
        </w:r>
        <w:r>
          <w:instrText xml:space="preserve"> PAGE   \* MERGEFORMAT </w:instrText>
        </w:r>
        <w:r>
          <w:fldChar w:fldCharType="separate"/>
        </w:r>
        <w:r w:rsidR="00276387">
          <w:rPr>
            <w:noProof/>
          </w:rPr>
          <w:t>4</w:t>
        </w:r>
        <w:r>
          <w:rPr>
            <w:noProof/>
          </w:rPr>
          <w:fldChar w:fldCharType="end"/>
        </w:r>
      </w:p>
    </w:sdtContent>
  </w:sdt>
  <w:p w:rsidR="004C2B9C" w:rsidRDefault="004C2B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326" w:rsidRDefault="003E1326" w:rsidP="00EC1B91">
      <w:pPr>
        <w:spacing w:after="0" w:line="240" w:lineRule="auto"/>
      </w:pPr>
      <w:r>
        <w:separator/>
      </w:r>
    </w:p>
  </w:footnote>
  <w:footnote w:type="continuationSeparator" w:id="0">
    <w:p w:rsidR="003E1326" w:rsidRDefault="003E1326" w:rsidP="00EC1B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0B1069"/>
    <w:multiLevelType w:val="multilevel"/>
    <w:tmpl w:val="32125B1C"/>
    <w:styleLink w:val="Style1"/>
    <w:lvl w:ilvl="0">
      <w:start w:val="1"/>
      <w:numFmt w:val="none"/>
      <w:lvlText w:val=""/>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2.%3.%4."/>
      <w:lvlJc w:val="left"/>
      <w:pPr>
        <w:ind w:left="2880" w:hanging="360"/>
      </w:pPr>
      <w:rPr>
        <w:rFonts w:hint="default"/>
      </w:rPr>
    </w:lvl>
    <w:lvl w:ilvl="4">
      <w:start w:val="1"/>
      <w:numFmt w:val="decimal"/>
      <w:lvlText w:val="%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AFE4408"/>
    <w:multiLevelType w:val="multilevel"/>
    <w:tmpl w:val="6F5C7D6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FMGR.InstantFormat" w:val="&lt;ENInstantFormat&gt;&lt;Enabled&gt;1&lt;/Enabled&gt;&lt;ScanUnformatted&gt;1&lt;/ScanUnformatted&gt;&lt;ScanChanges&gt;1&lt;/ScanChanges&gt;&lt;/ENInstantFormat&gt;"/>
    <w:docVar w:name="REFMGR.Libraries" w:val="&lt;ENLibraries&gt;&lt;Libraries&gt;&lt;item&gt;bruce12&lt;/item&gt;&lt;/Libraries&gt;&lt;/ENLibraries&gt;"/>
  </w:docVars>
  <w:rsids>
    <w:rsidRoot w:val="00F4458B"/>
    <w:rsid w:val="00012D42"/>
    <w:rsid w:val="00012F86"/>
    <w:rsid w:val="00087403"/>
    <w:rsid w:val="000877CF"/>
    <w:rsid w:val="000A0270"/>
    <w:rsid w:val="000D1330"/>
    <w:rsid w:val="000E74BA"/>
    <w:rsid w:val="00106182"/>
    <w:rsid w:val="00131FF7"/>
    <w:rsid w:val="00146A5B"/>
    <w:rsid w:val="001A343B"/>
    <w:rsid w:val="00265388"/>
    <w:rsid w:val="0027406B"/>
    <w:rsid w:val="00276387"/>
    <w:rsid w:val="002B1076"/>
    <w:rsid w:val="002F0B1A"/>
    <w:rsid w:val="002F3E92"/>
    <w:rsid w:val="00376220"/>
    <w:rsid w:val="003E1326"/>
    <w:rsid w:val="003E1811"/>
    <w:rsid w:val="00462FF3"/>
    <w:rsid w:val="00484015"/>
    <w:rsid w:val="00490877"/>
    <w:rsid w:val="004B598C"/>
    <w:rsid w:val="004C2B9C"/>
    <w:rsid w:val="005A4AB1"/>
    <w:rsid w:val="00610846"/>
    <w:rsid w:val="00661C8E"/>
    <w:rsid w:val="00680B66"/>
    <w:rsid w:val="00735705"/>
    <w:rsid w:val="00770AB2"/>
    <w:rsid w:val="007A3A04"/>
    <w:rsid w:val="008A7045"/>
    <w:rsid w:val="008D3C78"/>
    <w:rsid w:val="009036C3"/>
    <w:rsid w:val="0097107C"/>
    <w:rsid w:val="009830B0"/>
    <w:rsid w:val="009F2953"/>
    <w:rsid w:val="00A770AB"/>
    <w:rsid w:val="00A83942"/>
    <w:rsid w:val="00A95BFC"/>
    <w:rsid w:val="00B03AB5"/>
    <w:rsid w:val="00B84D6F"/>
    <w:rsid w:val="00BC0F15"/>
    <w:rsid w:val="00C276E2"/>
    <w:rsid w:val="00CA2C60"/>
    <w:rsid w:val="00CE1666"/>
    <w:rsid w:val="00D74310"/>
    <w:rsid w:val="00D80995"/>
    <w:rsid w:val="00D94E04"/>
    <w:rsid w:val="00DA796C"/>
    <w:rsid w:val="00E541A5"/>
    <w:rsid w:val="00E65BDC"/>
    <w:rsid w:val="00EC1B91"/>
    <w:rsid w:val="00F24E57"/>
    <w:rsid w:val="00F4458B"/>
    <w:rsid w:val="00F64146"/>
    <w:rsid w:val="00F65361"/>
    <w:rsid w:val="00FA5454"/>
    <w:rsid w:val="00FD3B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FE265A-E192-486A-A7D0-23DF56DD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58B"/>
  </w:style>
  <w:style w:type="paragraph" w:styleId="Heading1">
    <w:name w:val="heading 1"/>
    <w:basedOn w:val="Normal"/>
    <w:next w:val="Normal"/>
    <w:link w:val="Heading1Char"/>
    <w:uiPriority w:val="9"/>
    <w:qFormat/>
    <w:rsid w:val="00F4458B"/>
    <w:pPr>
      <w:numPr>
        <w:numId w:val="5"/>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4458B"/>
    <w:pPr>
      <w:numPr>
        <w:ilvl w:val="1"/>
        <w:numId w:val="5"/>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4458B"/>
    <w:pPr>
      <w:numPr>
        <w:ilvl w:val="2"/>
        <w:numId w:val="5"/>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4458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4458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4458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4458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4458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4458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F24E57"/>
    <w:pPr>
      <w:numPr>
        <w:numId w:val="1"/>
      </w:numPr>
    </w:pPr>
  </w:style>
  <w:style w:type="character" w:customStyle="1" w:styleId="Heading1Char">
    <w:name w:val="Heading 1 Char"/>
    <w:basedOn w:val="DefaultParagraphFont"/>
    <w:link w:val="Heading1"/>
    <w:uiPriority w:val="9"/>
    <w:rsid w:val="00F4458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4458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4458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4458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4458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4458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4458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4458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4458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4458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4458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4458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4458B"/>
    <w:rPr>
      <w:rFonts w:asciiTheme="majorHAnsi" w:eastAsiaTheme="majorEastAsia" w:hAnsiTheme="majorHAnsi" w:cstheme="majorBidi"/>
      <w:i/>
      <w:iCs/>
      <w:spacing w:val="13"/>
      <w:sz w:val="24"/>
      <w:szCs w:val="24"/>
    </w:rPr>
  </w:style>
  <w:style w:type="character" w:styleId="Strong">
    <w:name w:val="Strong"/>
    <w:uiPriority w:val="22"/>
    <w:qFormat/>
    <w:rsid w:val="00F4458B"/>
    <w:rPr>
      <w:b/>
      <w:bCs/>
    </w:rPr>
  </w:style>
  <w:style w:type="character" w:styleId="Emphasis">
    <w:name w:val="Emphasis"/>
    <w:uiPriority w:val="20"/>
    <w:qFormat/>
    <w:rsid w:val="00F4458B"/>
    <w:rPr>
      <w:b/>
      <w:bCs/>
      <w:i/>
      <w:iCs/>
      <w:spacing w:val="10"/>
      <w:bdr w:val="none" w:sz="0" w:space="0" w:color="auto"/>
      <w:shd w:val="clear" w:color="auto" w:fill="auto"/>
    </w:rPr>
  </w:style>
  <w:style w:type="paragraph" w:styleId="NoSpacing">
    <w:name w:val="No Spacing"/>
    <w:basedOn w:val="Normal"/>
    <w:uiPriority w:val="1"/>
    <w:qFormat/>
    <w:rsid w:val="00F4458B"/>
    <w:pPr>
      <w:spacing w:after="0" w:line="240" w:lineRule="auto"/>
    </w:pPr>
  </w:style>
  <w:style w:type="paragraph" w:styleId="ListParagraph">
    <w:name w:val="List Paragraph"/>
    <w:basedOn w:val="Normal"/>
    <w:uiPriority w:val="34"/>
    <w:qFormat/>
    <w:rsid w:val="00F4458B"/>
    <w:pPr>
      <w:ind w:left="720"/>
      <w:contextualSpacing/>
    </w:pPr>
  </w:style>
  <w:style w:type="paragraph" w:styleId="Quote">
    <w:name w:val="Quote"/>
    <w:basedOn w:val="Normal"/>
    <w:next w:val="Normal"/>
    <w:link w:val="QuoteChar"/>
    <w:uiPriority w:val="29"/>
    <w:qFormat/>
    <w:rsid w:val="00F4458B"/>
    <w:pPr>
      <w:spacing w:before="200" w:after="0"/>
      <w:ind w:left="360" w:right="360"/>
    </w:pPr>
    <w:rPr>
      <w:i/>
      <w:iCs/>
    </w:rPr>
  </w:style>
  <w:style w:type="character" w:customStyle="1" w:styleId="QuoteChar">
    <w:name w:val="Quote Char"/>
    <w:basedOn w:val="DefaultParagraphFont"/>
    <w:link w:val="Quote"/>
    <w:uiPriority w:val="29"/>
    <w:rsid w:val="00F4458B"/>
    <w:rPr>
      <w:i/>
      <w:iCs/>
    </w:rPr>
  </w:style>
  <w:style w:type="paragraph" w:styleId="IntenseQuote">
    <w:name w:val="Intense Quote"/>
    <w:basedOn w:val="Normal"/>
    <w:next w:val="Normal"/>
    <w:link w:val="IntenseQuoteChar"/>
    <w:uiPriority w:val="30"/>
    <w:qFormat/>
    <w:rsid w:val="00F4458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4458B"/>
    <w:rPr>
      <w:b/>
      <w:bCs/>
      <w:i/>
      <w:iCs/>
    </w:rPr>
  </w:style>
  <w:style w:type="character" w:styleId="SubtleEmphasis">
    <w:name w:val="Subtle Emphasis"/>
    <w:uiPriority w:val="19"/>
    <w:qFormat/>
    <w:rsid w:val="00F4458B"/>
    <w:rPr>
      <w:i/>
      <w:iCs/>
    </w:rPr>
  </w:style>
  <w:style w:type="character" w:styleId="IntenseEmphasis">
    <w:name w:val="Intense Emphasis"/>
    <w:uiPriority w:val="21"/>
    <w:qFormat/>
    <w:rsid w:val="00F4458B"/>
    <w:rPr>
      <w:b/>
      <w:bCs/>
    </w:rPr>
  </w:style>
  <w:style w:type="character" w:styleId="SubtleReference">
    <w:name w:val="Subtle Reference"/>
    <w:uiPriority w:val="31"/>
    <w:qFormat/>
    <w:rsid w:val="00F4458B"/>
    <w:rPr>
      <w:smallCaps/>
    </w:rPr>
  </w:style>
  <w:style w:type="character" w:styleId="IntenseReference">
    <w:name w:val="Intense Reference"/>
    <w:uiPriority w:val="32"/>
    <w:qFormat/>
    <w:rsid w:val="00F4458B"/>
    <w:rPr>
      <w:smallCaps/>
      <w:spacing w:val="5"/>
      <w:u w:val="single"/>
    </w:rPr>
  </w:style>
  <w:style w:type="character" w:styleId="BookTitle">
    <w:name w:val="Book Title"/>
    <w:uiPriority w:val="33"/>
    <w:qFormat/>
    <w:rsid w:val="00F4458B"/>
    <w:rPr>
      <w:i/>
      <w:iCs/>
      <w:smallCaps/>
      <w:spacing w:val="5"/>
    </w:rPr>
  </w:style>
  <w:style w:type="paragraph" w:styleId="TOCHeading">
    <w:name w:val="TOC Heading"/>
    <w:basedOn w:val="Heading1"/>
    <w:next w:val="Normal"/>
    <w:uiPriority w:val="39"/>
    <w:semiHidden/>
    <w:unhideWhenUsed/>
    <w:qFormat/>
    <w:rsid w:val="00F4458B"/>
    <w:pPr>
      <w:numPr>
        <w:numId w:val="0"/>
      </w:numPr>
      <w:outlineLvl w:val="9"/>
    </w:pPr>
    <w:rPr>
      <w:lang w:bidi="en-US"/>
    </w:rPr>
  </w:style>
  <w:style w:type="table" w:styleId="TableGrid">
    <w:name w:val="Table Grid"/>
    <w:basedOn w:val="TableNormal"/>
    <w:uiPriority w:val="59"/>
    <w:rsid w:val="00012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2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F86"/>
    <w:rPr>
      <w:rFonts w:ascii="Tahoma" w:hAnsi="Tahoma" w:cs="Tahoma"/>
      <w:sz w:val="16"/>
      <w:szCs w:val="16"/>
    </w:rPr>
  </w:style>
  <w:style w:type="paragraph" w:styleId="Caption">
    <w:name w:val="caption"/>
    <w:basedOn w:val="Normal"/>
    <w:next w:val="Normal"/>
    <w:uiPriority w:val="35"/>
    <w:unhideWhenUsed/>
    <w:rsid w:val="00012F86"/>
    <w:pPr>
      <w:spacing w:line="240" w:lineRule="auto"/>
    </w:pPr>
    <w:rPr>
      <w:b/>
      <w:bCs/>
      <w:color w:val="4F81BD" w:themeColor="accent1"/>
      <w:sz w:val="18"/>
      <w:szCs w:val="18"/>
    </w:rPr>
  </w:style>
  <w:style w:type="character" w:styleId="Hyperlink">
    <w:name w:val="Hyperlink"/>
    <w:basedOn w:val="DefaultParagraphFont"/>
    <w:uiPriority w:val="99"/>
    <w:unhideWhenUsed/>
    <w:rsid w:val="00012F86"/>
    <w:rPr>
      <w:color w:val="0000FF" w:themeColor="hyperlink"/>
      <w:u w:val="single"/>
    </w:rPr>
  </w:style>
  <w:style w:type="paragraph" w:styleId="Header">
    <w:name w:val="header"/>
    <w:basedOn w:val="Normal"/>
    <w:link w:val="HeaderChar"/>
    <w:uiPriority w:val="99"/>
    <w:unhideWhenUsed/>
    <w:rsid w:val="00EC1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B91"/>
  </w:style>
  <w:style w:type="paragraph" w:styleId="Footer">
    <w:name w:val="footer"/>
    <w:basedOn w:val="Normal"/>
    <w:link w:val="FooterChar"/>
    <w:uiPriority w:val="99"/>
    <w:unhideWhenUsed/>
    <w:rsid w:val="00EC1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B91"/>
  </w:style>
  <w:style w:type="paragraph" w:styleId="TOC1">
    <w:name w:val="toc 1"/>
    <w:basedOn w:val="Normal"/>
    <w:next w:val="Normal"/>
    <w:autoRedefine/>
    <w:uiPriority w:val="39"/>
    <w:unhideWhenUsed/>
    <w:rsid w:val="00EC1B91"/>
    <w:pPr>
      <w:spacing w:after="100"/>
    </w:pPr>
  </w:style>
  <w:style w:type="paragraph" w:styleId="TOC2">
    <w:name w:val="toc 2"/>
    <w:basedOn w:val="Normal"/>
    <w:next w:val="Normal"/>
    <w:autoRedefine/>
    <w:uiPriority w:val="39"/>
    <w:unhideWhenUsed/>
    <w:rsid w:val="004C2B9C"/>
    <w:pPr>
      <w:spacing w:after="100"/>
      <w:ind w:left="220"/>
    </w:pPr>
  </w:style>
  <w:style w:type="paragraph" w:styleId="Bibliography">
    <w:name w:val="Bibliography"/>
    <w:basedOn w:val="Normal"/>
    <w:next w:val="Normal"/>
    <w:uiPriority w:val="37"/>
    <w:unhideWhenUsed/>
    <w:rsid w:val="0008740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210D7-A1F2-48A3-9C05-769C91805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Eglington, Bruce</dc:creator>
  <cp:lastModifiedBy>Eglington, Bruce</cp:lastModifiedBy>
  <cp:revision>10</cp:revision>
  <cp:lastPrinted>2018-04-19T03:00:00Z</cp:lastPrinted>
  <dcterms:created xsi:type="dcterms:W3CDTF">2018-04-19T01:25:00Z</dcterms:created>
  <dcterms:modified xsi:type="dcterms:W3CDTF">2018-04-19T03:00:00Z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zotero-version="4.0.29.22"&gt;&lt;session id="F5myOWKN"/&gt;&lt;style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