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UC-15: Payment order:</w:t>
      </w:r>
      <w:r>
        <w:rPr>
          <w:rFonts w:ascii="Times New Roman" w:hAnsi="Times New Roman" w:cs="Times New Roman"/>
          <w:sz w:val="24"/>
          <w:szCs w:val="24"/>
        </w:rPr>
        <w:t xml:space="preserve"> The system sends the order information to the receiver message box, and the receiver the order.</w:t>
      </w:r>
    </w:p>
    <w:p>
      <w:pPr>
        <w:jc w:val="left"/>
        <w:rPr>
          <w:rFonts w:ascii="Times New Roman" w:hAnsi="Times New Roman" w:eastAsia="华文楷体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UC-16: Evaluation：</w:t>
      </w:r>
      <w:r>
        <w:rPr>
          <w:rFonts w:ascii="Times New Roman" w:hAnsi="Times New Roman" w:cs="Times New Roman"/>
          <w:sz w:val="24"/>
          <w:szCs w:val="24"/>
        </w:rPr>
        <w:t>The order is completed and the user can evaluate the order.</w:t>
      </w:r>
    </w:p>
    <w:p>
      <w:pPr>
        <w:jc w:val="center"/>
        <w:rPr>
          <w:rFonts w:ascii="Times New Roman" w:hAnsi="Times New Roman" w:eastAsia="华文楷体" w:cs="Times New Roman"/>
          <w:b/>
          <w:kern w:val="0"/>
          <w:sz w:val="28"/>
          <w:szCs w:val="28"/>
        </w:rPr>
      </w:pPr>
      <w:r>
        <w:rPr>
          <w:rFonts w:ascii="Times New Roman" w:hAnsi="Times New Roman" w:eastAsia="华文楷体" w:cs="Times New Roman"/>
          <w:b/>
          <w:bCs/>
          <w:sz w:val="28"/>
          <w:szCs w:val="28"/>
        </w:rPr>
        <w:t>Use Case UC-（</w:t>
      </w:r>
      <w:r>
        <w:rPr>
          <w:rFonts w:hint="eastAsia" w:ascii="Times New Roman" w:hAnsi="Times New Roman" w:eastAsia="华文楷体" w:cs="Times New Roman"/>
          <w:b/>
          <w:bCs/>
          <w:sz w:val="28"/>
          <w:szCs w:val="28"/>
        </w:rPr>
        <w:t>15</w:t>
      </w:r>
      <w:r>
        <w:rPr>
          <w:rFonts w:ascii="Times New Roman" w:hAnsi="Times New Roman" w:eastAsia="华文楷体" w:cs="Times New Roman"/>
          <w:b/>
          <w:bCs/>
          <w:sz w:val="28"/>
          <w:szCs w:val="28"/>
        </w:rPr>
        <w:t>）Payment order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bCs/>
                <w:kern w:val="0"/>
                <w:sz w:val="28"/>
                <w:szCs w:val="28"/>
              </w:rPr>
              <w:t>Use Case UC-（</w:t>
            </w:r>
            <w:r>
              <w:rPr>
                <w:rFonts w:hint="eastAsia" w:ascii="Times New Roman" w:hAnsi="Times New Roman" w:eastAsia="华文楷体" w:cs="Times New Roman"/>
                <w:bCs/>
                <w:kern w:val="0"/>
                <w:sz w:val="28"/>
                <w:szCs w:val="28"/>
              </w:rPr>
              <w:t>15</w:t>
            </w:r>
            <w:r>
              <w:rPr>
                <w:rFonts w:ascii="Times New Roman" w:hAnsi="Times New Roman" w:eastAsia="华文楷体" w:cs="Times New Roman"/>
                <w:bCs/>
                <w:kern w:val="0"/>
                <w:sz w:val="28"/>
                <w:szCs w:val="28"/>
              </w:rPr>
              <w:t>）Payment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Related Requirement’s: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REQ10, table1-2</w:t>
            </w:r>
          </w:p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 xml:space="preserve">Initiating Actor: 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All of: receivers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Actor’s Goal: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receivers finish the whole process.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 xml:space="preserve">Participating Actors: data 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p</w:t>
            </w: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 xml:space="preserve">rocessing 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c</w:t>
            </w: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enter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, information system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Preconditions: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receivers take the food and takeout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Post conditions: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receivers finished the whole process.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Flow of Events for Main Success Scenario: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 got the food and takeout. The system confirmed the order information, and gave the payment order. The receivers pay money to this process.</w:t>
            </w:r>
          </w:p>
        </w:tc>
      </w:tr>
    </w:tbl>
    <w:p>
      <w:pPr>
        <w:jc w:val="both"/>
        <w:rPr>
          <w:rFonts w:ascii="Times New Roman" w:hAnsi="Times New Roman" w:eastAsia="华文楷体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华文楷体" w:cs="Times New Roman"/>
          <w:b/>
          <w:kern w:val="0"/>
          <w:sz w:val="28"/>
          <w:szCs w:val="28"/>
        </w:rPr>
      </w:pPr>
      <w:r>
        <w:rPr>
          <w:rFonts w:ascii="Times New Roman" w:hAnsi="Times New Roman" w:eastAsia="华文楷体" w:cs="Times New Roman"/>
          <w:b/>
          <w:bCs/>
          <w:sz w:val="28"/>
          <w:szCs w:val="28"/>
        </w:rPr>
        <w:t>Use Case UC-（</w:t>
      </w:r>
      <w:r>
        <w:rPr>
          <w:rFonts w:hint="eastAsia" w:ascii="Times New Roman" w:hAnsi="Times New Roman" w:eastAsia="华文楷体" w:cs="Times New Roman"/>
          <w:b/>
          <w:bCs/>
          <w:sz w:val="28"/>
          <w:szCs w:val="28"/>
        </w:rPr>
        <w:t>16</w:t>
      </w:r>
      <w:r>
        <w:rPr>
          <w:rFonts w:ascii="Times New Roman" w:hAnsi="Times New Roman" w:eastAsia="华文楷体" w:cs="Times New Roman"/>
          <w:b/>
          <w:bCs/>
          <w:sz w:val="28"/>
          <w:szCs w:val="28"/>
        </w:rPr>
        <w:t>）Evaluation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bCs/>
                <w:kern w:val="0"/>
                <w:sz w:val="28"/>
                <w:szCs w:val="28"/>
              </w:rPr>
              <w:t>Use Case UC-（</w:t>
            </w:r>
            <w:r>
              <w:rPr>
                <w:rFonts w:hint="eastAsia" w:ascii="Times New Roman" w:hAnsi="Times New Roman" w:eastAsia="华文楷体" w:cs="Times New Roman"/>
                <w:bCs/>
                <w:kern w:val="0"/>
                <w:sz w:val="28"/>
                <w:szCs w:val="28"/>
              </w:rPr>
              <w:t>16</w:t>
            </w:r>
            <w:r>
              <w:rPr>
                <w:rFonts w:ascii="Times New Roman" w:hAnsi="Times New Roman" w:eastAsia="华文楷体" w:cs="Times New Roman"/>
                <w:bCs/>
                <w:kern w:val="0"/>
                <w:sz w:val="28"/>
                <w:szCs w:val="28"/>
              </w:rPr>
              <w:t>）Evaluation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Related Requirement’s: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REQ11, table1-2</w:t>
            </w:r>
          </w:p>
          <w:p>
            <w:pP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 xml:space="preserve">Initiating Actor: 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All of: receivers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Actor’s Goal: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give the system feedback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 xml:space="preserve">Participating Actors: 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D</w:t>
            </w: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ata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p</w:t>
            </w: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rocessing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enter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>, evaluation order, information system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Preconditions: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receivers wrote the evaluation order.</w:t>
            </w:r>
          </w:p>
          <w:p>
            <w:pPr>
              <w:rPr>
                <w:rFonts w:ascii="Times New Roman" w:hAnsi="Times New Roman" w:eastAsia="微软雅黑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Post conditions: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none</w:t>
            </w:r>
          </w:p>
          <w:p>
            <w:pPr>
              <w:rPr>
                <w:rFonts w:ascii="Times New Roman" w:hAnsi="Times New Roman" w:cs="Times New Roman" w:eastAsiaTheme="minorEastAsia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华文楷体" w:cs="Times New Roman"/>
                <w:kern w:val="0"/>
                <w:sz w:val="28"/>
                <w:szCs w:val="28"/>
              </w:rPr>
              <w:t>Flow of Events for Main Success Scenario:</w:t>
            </w:r>
            <w:r>
              <w:rPr>
                <w:rFonts w:hint="eastAsia" w:ascii="Times New Roman" w:hAnsi="Times New Roman" w:eastAsia="华文楷体" w:cs="Times New Roman"/>
                <w:kern w:val="0"/>
                <w:sz w:val="28"/>
                <w:szCs w:val="28"/>
              </w:rPr>
              <w:t xml:space="preserve"> The receivers wrote the evaluation order, the system got the command, and get the feedback.</w:t>
            </w:r>
          </w:p>
        </w:tc>
      </w:tr>
    </w:tbl>
    <w:p>
      <w:pP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</w:p>
    <w:p>
      <w:pPr>
        <w:ind w:left="280" w:hanging="280" w:hangingChars="10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</w:p>
    <w:p>
      <w:pPr>
        <w:ind w:left="280" w:hanging="280" w:hangingChars="1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  <w:t>UC-4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313305"/>
            <wp:effectExtent l="0" t="0" r="2540" b="10795"/>
            <wp:docPr id="43" name="图片 43" descr="C:\Users\lenovo\Documents\Tencent Files\975503111\FileRecv\U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lenovo\Documents\Tencent Files\975503111\FileRecv\UC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40" w:hangingChars="1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left="280" w:hanging="240" w:hangingChars="1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Times New Roman" w:hAnsi="Times New Roman" w:eastAsia="华文楷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UC-13</w:t>
      </w:r>
      <w:r>
        <w:rPr>
          <w:rFonts w:ascii="Times New Roman" w:hAnsi="Times New Roman" w:eastAsia="华文楷体" w:cs="Times New Roman"/>
          <w:sz w:val="28"/>
          <w:szCs w:val="28"/>
        </w:rPr>
        <w:drawing>
          <wp:inline distT="0" distB="0" distL="0" distR="0">
            <wp:extent cx="4922520" cy="3131820"/>
            <wp:effectExtent l="0" t="0" r="11430" b="11430"/>
            <wp:docPr id="44" name="图片 44" descr="C:\Users\lenovo\Documents\Tencent Files\975503111\FileRecv\UC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lenovo\Documents\Tencent Files\975503111\FileRecv\UC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3" r="-35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4928148" cy="31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80" w:hangingChars="100"/>
        <w:rPr>
          <w:rFonts w:ascii="Times New Roman" w:hAnsi="Times New Roman" w:eastAsia="华文楷体" w:cs="Times New Roman"/>
          <w:sz w:val="28"/>
          <w:szCs w:val="28"/>
        </w:rPr>
      </w:pPr>
    </w:p>
    <w:p>
      <w:pPr>
        <w:ind w:left="280" w:hanging="280" w:hangingChars="100"/>
        <w:rPr>
          <w:rFonts w:ascii="Times New Roman" w:hAnsi="Times New Roman" w:eastAsia="华文楷体" w:cs="Times New Roman"/>
          <w:sz w:val="28"/>
          <w:szCs w:val="28"/>
        </w:rPr>
      </w:pPr>
    </w:p>
    <w:p>
      <w:pPr>
        <w:ind w:left="280" w:hanging="280" w:hangingChars="100"/>
        <w:rPr>
          <w:rFonts w:hint="default" w:ascii="Times New Roman" w:hAnsi="Times New Roman" w:eastAsia="华文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t>UC-16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华文楷体" w:cs="Times New Roman"/>
          <w:sz w:val="28"/>
          <w:szCs w:val="28"/>
        </w:rPr>
        <w:drawing>
          <wp:inline distT="0" distB="0" distL="0" distR="0">
            <wp:extent cx="3018155" cy="4207510"/>
            <wp:effectExtent l="0" t="0" r="1079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2019-03-29T12:20:27Z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