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脉搏测试仪项目补充汇报</w:t>
      </w:r>
    </w:p>
    <w:p>
      <w:pPr>
        <w:pStyle w:val="Subtitle"/>
      </w:pPr>
      <w:r>
        <w:t xml:space="preserve">关于 MAX30102 传感器与 STM32F411CEU6 算法分工的说明</w:t>
      </w:r>
    </w:p>
    <w:p>
      <w:r>
        <w:t xml:space="preserve">陈老师您好，关于我们的脉搏测试仪项目，我想向您做个补充汇报。今天中期验收的时候，我以为是简单展示一下进度就行了，所以在技术细节，特别是传感器和单片机算法上的准备不够充分，没能向您解释清楚。为了让您更准确地评估我们的工作量，我想详细梳理一下我们使用的 MAX30102 传感器与单片机 STM32F411CEU6 在系统中的真实分工，特别是传感器原始信号的局限性，以及我们在 MCU 端手写实现的核心数据处理算法。</w:t>
      </w:r>
    </w:p>
    <w:p>
      <w:pPr>
        <w:pStyle w:val="Heading1"/>
        <w:keepNext/>
      </w:pPr>
      <w:r>
        <w:t xml:space="preserve">MAX30102 在系统中的作用</w:t>
      </w:r>
    </w:p>
    <w:p>
      <w:r>
        <w:t xml:space="preserve">在整个系统架构中，MAX30102 仅作为一个底层的光电模拟前端。它在系统中主要承担“发光、接收、量化”的物理采样工作，其内部并没有直接输出心率 bpm 或血氧 SpO2 的生理特征解算功能。</w:t>
      </w:r>
    </w:p>
    <w:p>
      <w:r>
        <w:t xml:space="preserve">传感器承担的物理工作主要是：</w:t>
      </w:r>
    </w:p>
    <w:p>
      <w:pPr>
        <w:numPr>
          <w:ilvl w:val="0"/>
          <w:numId w:val="1"/>
        </w:numPr>
      </w:pPr>
      <w:r>
        <w:t xml:space="preserve">时序驱动发光：驱动红光 LED，约 660nm，和红外 LED，约 880nm，以配置好的电流、采样率和脉冲宽度照射手指。</w:t>
      </w:r>
    </w:p>
    <w:p>
      <w:pPr>
        <w:numPr>
          <w:ilvl w:val="0"/>
          <w:numId w:val="1"/>
        </w:numPr>
      </w:pPr>
      <w:r>
        <w:t xml:space="preserve">光电接收：接收经过手指组织吸收、散射、反射后返回的微弱光信号。</w:t>
      </w:r>
    </w:p>
    <w:p>
      <w:pPr>
        <w:numPr>
          <w:ilvl w:val="0"/>
          <w:numId w:val="1"/>
        </w:numPr>
      </w:pPr>
      <w:r>
        <w:t xml:space="preserve">ADC 量化：通过内部 18 位 ADC，把微弱光电流转换成 Red ADC Count 和 IR ADC Count。</w:t>
      </w:r>
    </w:p>
    <w:p>
      <w:pPr>
        <w:numPr>
          <w:ilvl w:val="0"/>
          <w:numId w:val="1"/>
        </w:numPr>
      </w:pPr>
      <w:r>
        <w:t xml:space="preserve">FIFO 缓存与 I2C 输出：把这些原始计数值放入 FIFO，再由 STM32 通过 I2C 读取。</w:t>
      </w:r>
    </w:p>
    <w:p>
      <w:r>
        <w:t xml:space="preserve">也就是说，MAX30102 输出的不是“已经处理好的心率/血氧”，而是一串 Red/IR 原始光强时间序列。这些原始数据里确实包含心跳造成的血液容积周期变化，但这部分信号很小，同时混杂了大量非生理干扰，不能直接用于显示。</w:t>
      </w:r>
    </w:p>
    <w:p>
      <w:pPr>
        <w:pStyle w:val="Heading1"/>
        <w:keepNext/>
      </w:pPr>
      <w:r>
        <w:t xml:space="preserve">原始信号的主要问题</w:t>
      </w:r>
    </w:p>
    <w:p>
      <w:pPr>
        <w:numPr>
          <w:ilvl w:val="0"/>
          <w:numId w:val="1"/>
        </w:numPr>
      </w:pPr>
      <w:r>
        <w:t xml:space="preserve">巨大的直流背景：大部分光强变化来自皮肤、骨骼、肌肉、非搏动性血液、手指厚度、接触距离等静态因素。真正与心跳相关的交流分量只占很小一部分。</w:t>
      </w:r>
    </w:p>
    <w:p>
      <w:pPr>
        <w:numPr>
          <w:ilvl w:val="0"/>
          <w:numId w:val="1"/>
        </w:numPr>
      </w:pPr>
      <w:r>
        <w:t xml:space="preserve">低频基线漂移：呼吸、手指接触压力、手指位置微小变化，会让整体光强缓慢上下漂移。</w:t>
      </w:r>
    </w:p>
    <w:p>
      <w:pPr>
        <w:numPr>
          <w:ilvl w:val="0"/>
          <w:numId w:val="1"/>
        </w:numPr>
      </w:pPr>
      <w:r>
        <w:t xml:space="preserve">高频噪声和毛刺：环境光残留、电源噪声、肌肉微震颤、手指轻微移动，会在波形上叠加短时尖峰。</w:t>
      </w:r>
    </w:p>
    <w:p>
      <w:pPr>
        <w:numPr>
          <w:ilvl w:val="0"/>
          <w:numId w:val="1"/>
        </w:numPr>
      </w:pPr>
      <w:r>
        <w:t xml:space="preserve">接触状态不稳定：轻放、强按、歪放、拿开手指时，Red/IR 比值和波形质量都会明显变化。</w:t>
      </w:r>
    </w:p>
    <w:p>
      <w:pPr>
        <w:numPr>
          <w:ilvl w:val="0"/>
          <w:numId w:val="1"/>
        </w:numPr>
      </w:pPr>
      <w:r>
        <w:t xml:space="preserve">强按失真：用力按压时局部血流被压迫，心率有时还能提取，但 SpO2 的 Red/IR ratio 会失真，所以不能强行显示血氧。</w:t>
      </w:r>
    </w:p>
    <w:p>
      <w:pPr>
        <w:pStyle w:val="Heading1"/>
        <w:keepNext/>
      </w:pPr>
      <w:r>
        <w:t xml:space="preserve">MCU 端核心数据处理算法</w:t>
      </w:r>
    </w:p>
    <w:p>
      <w:r>
        <w:t xml:space="preserve">针对这些问题，我们在 STM32 端主要实现了以下核心数据处理算法：</w:t>
      </w:r>
    </w:p>
    <w:p>
      <w:pPr>
        <w:pStyle w:val="Heading2"/>
        <w:keepNext/>
      </w:pPr>
      <w:r>
        <w:t xml:space="preserve">1. DC/AC 分离和软件滤波</w:t>
      </w:r>
    </w:p>
    <w:p>
      <w:r>
        <w:t xml:space="preserve">MAX30102 输出的 Red/IR 原始值中，绝大部分是直流背景，真正由心跳引起的脉搏波动只占很小一部分。因此我们首先对 Red 和 IR 分别做 DC 基线跟踪：</w:t>
      </w:r>
    </w:p>
    <w:p>
      <w:pPr>
        <w:pStyle w:val="Code"/>
        <w:shd w:fill="F4F6F8"/>
      </w:pPr>
      <w:r>
        <w:t xml:space="preserve">dc = dc + 0.02 * (raw - dc)</w:t>
      </w:r>
    </w:p>
    <w:p>
      <w:r>
        <w:t xml:space="preserve">然后提取交流分量：</w:t>
      </w:r>
    </w:p>
    <w:p>
      <w:pPr>
        <w:pStyle w:val="Code"/>
        <w:shd w:fill="F4F6F8"/>
      </w:pPr>
      <w:r>
        <w:t xml:space="preserve">ac = raw - dc</w:t>
      </w:r>
    </w:p>
    <w:p>
      <w:r>
        <w:t xml:space="preserve">这样可以把手指厚度、皮肤反射、环境背景、接触距离等慢变化直流成分去掉，得到与血液容积周期变化相关的 PPG 波形。</w:t>
      </w:r>
    </w:p>
    <w:p>
      <w:r>
        <w:t xml:space="preserve">在此基础上，我们又对 AC 分量做一阶 IIR 低通滤波：</w:t>
      </w:r>
    </w:p>
    <w:p>
      <w:pPr>
        <w:pStyle w:val="Code"/>
        <w:shd w:fill="F4F6F8"/>
      </w:pPr>
      <w:r>
        <w:t xml:space="preserve">filt = filt + 0.20 * (ac - filt)</w:t>
      </w:r>
    </w:p>
    <w:p>
      <w:r>
        <w:t xml:space="preserve">这个滤波用于抑制高频毛刺、单点噪声和接触抖动，使后续心率和血氧计算不直接受原始噪声影响。</w:t>
      </w:r>
    </w:p>
    <w:p>
      <w:pPr>
        <w:pStyle w:val="Heading2"/>
        <w:keepNext/>
      </w:pPr>
      <w:r>
        <w:t xml:space="preserve">2. 滑动窗口 RMS 质量评估</w:t>
      </w:r>
    </w:p>
    <w:p>
      <w:r>
        <w:t xml:space="preserve">我们维护了 1000 点滑动窗口。当前采样率是 100Hz，因此窗口对应最近约 10 秒的 PPG 波形。算法不是根据某一个瞬时 ADC 值判断，而是基于这一段时间内的波形质量进行计算。</w:t>
      </w:r>
    </w:p>
    <w:p>
      <w:r>
        <w:t xml:space="preserve">在窗口中，我们计算 Red/IR 滤波波形的 RMS：</w:t>
      </w:r>
    </w:p>
    <w:p>
      <w:pPr>
        <w:pStyle w:val="Code"/>
        <w:shd w:fill="F4F6F8"/>
      </w:pPr>
      <w:r>
        <w:t xml:space="preserve">RMS = sqrt(sum(x^2) / N)</w:t>
      </w:r>
    </w:p>
    <w:p>
      <w:r>
        <w:t xml:space="preserve">RMS 用于衡量交流脉搏波是否足够明显。只有 IR 直流强度足够，并且 IR AC RMS 达到门限，才认为手指有效放置。这样可以避免无手指、弱接触、环境光残留或底噪导致误显示。</w:t>
      </w:r>
    </w:p>
    <w:p>
      <w:pPr>
        <w:pStyle w:val="Heading2"/>
        <w:keepNext/>
      </w:pPr>
      <w:r>
        <w:t xml:space="preserve">3. 自相关心率估计</w:t>
      </w:r>
    </w:p>
    <w:p>
      <w:r>
        <w:t xml:space="preserve">心率计算不是简单数 MAX30102 的中断次数，也不是数 FIFO 采样点。我们使用 IR 滤波后的 PPG 波形进行自相关分析。</w:t>
      </w:r>
    </w:p>
    <w:p>
      <w:r>
        <w:t xml:space="preserve">自相关的核心思想是：取一段 PPG 波形，寻找它和自身延迟多少个采样点后最相似。这个最佳延迟对应一个心跳周期，再换算为 bpm。</w:t>
      </w:r>
    </w:p>
    <w:p>
      <w:r>
        <w:t xml:space="preserve">这一步能利用整段波形的周期性，相比只找单个峰值，对局部噪声、峰形变化和偶发毛刺更稳定。为了避免误判，我们还限制心率有效范围为 45 到 190 bpm，并要求相关性达到一定门限后才接受结果。</w:t>
      </w:r>
    </w:p>
    <w:p>
      <w:pPr>
        <w:pStyle w:val="Heading2"/>
        <w:keepNext/>
      </w:pPr>
      <w:r>
        <w:t xml:space="preserve">4. 心率稳定确认与中位数平滑</w:t>
      </w:r>
    </w:p>
    <w:p>
      <w:r>
        <w:t xml:space="preserve">单次自相关结果仍然可能受到接触抖动或短时噪声影响，所以我们没有直接显示第一个心率候选值，而是要求连续 3 个 HR 候选结果彼此接近，容差约 12 bpm，才正式确认心率。</w:t>
      </w:r>
    </w:p>
    <w:p>
      <w:r>
        <w:t xml:space="preserve">确认后，我们保存最近 5 个 HR 结果，并取中位数作为显示值。中位数相比普通平均更能抵抗偶发异常值，可以减少心率显示突然跳变。</w:t>
      </w:r>
    </w:p>
    <w:p>
      <w:pPr>
        <w:pStyle w:val="Heading2"/>
        <w:keepNext/>
      </w:pPr>
      <w:r>
        <w:t xml:space="preserve">5. SpO2 的 Red/IR AC/DC Ratio 计算</w:t>
      </w:r>
    </w:p>
    <w:p>
      <w:r>
        <w:t xml:space="preserve">血氧计算不是直接看 Red 或 IR 的绝对光强，而是看两种波长下脉搏波动相对于直流背景的比例关系。我们计算：</w:t>
      </w:r>
    </w:p>
    <w:p>
      <w:pPr>
        <w:pStyle w:val="Code"/>
        <w:shd w:fill="F4F6F8"/>
      </w:pPr>
      <w:r>
        <w:t xml:space="preserve">ratio = (red_rms / red_dc) / (ir_rms / ir_dc)</w:t>
      </w:r>
    </w:p>
    <w:p>
      <w:r>
        <w:t xml:space="preserve">然后根据经验公式估算：</w:t>
      </w:r>
    </w:p>
    <w:p>
      <w:pPr>
        <w:pStyle w:val="Code"/>
        <w:shd w:fill="F4F6F8"/>
      </w:pPr>
      <w:r>
        <w:t xml:space="preserve">SpO2 = 101.0 - 7.0 * ratio</w:t>
      </w:r>
    </w:p>
    <w:p>
      <w:r>
        <w:t xml:space="preserve">这一步是从 Red/IR 原始采样中提取血氧信息的核心。它需要前面的 DC/AC 分离、滤波、RMS 计算都比较稳定，否则 ratio 会明显失真。</w:t>
      </w:r>
    </w:p>
    <w:p>
      <w:pPr>
        <w:pStyle w:val="Heading2"/>
        <w:keepNext/>
      </w:pPr>
      <w:r>
        <w:t xml:space="preserve">6. SpO2 质量门限与异常拒绝</w:t>
      </w:r>
    </w:p>
    <w:p>
      <w:r>
        <w:t xml:space="preserve">SpO2 对接触状态非常敏感。强按、低灌注、手指偏移时，Red/IR ratio 很容易失真。为此我们设置了质量门限和 ratio 合理范围。</w:t>
      </w:r>
    </w:p>
    <w:p>
      <w:r>
        <w:t xml:space="preserve">如果信号质量不足，算法会让 SpO2 显示为空白，而不是强行输出一个看似正常但实际不可靠的数字。这个设计是为了提高结果可信度，而不是追求任何情况下都显示一个数值。</w:t>
      </w:r>
    </w:p>
    <w:p>
      <w:pPr>
        <w:pStyle w:val="Heading1"/>
        <w:keepNext/>
      </w:pPr>
      <w:r>
        <w:t xml:space="preserve">其他实现与测试验证</w:t>
      </w:r>
    </w:p>
    <w:p>
      <w:r>
        <w:t xml:space="preserve">此外，我们还实现了手指检测、手指放上后的 warmup 稳定等待、手指拿开后的状态清空、低质量信号拒绝显示、小屏 PPG 波形显示、大屏 HR/SpO2 显示，以及串口诊断输出。</w:t>
      </w:r>
    </w:p>
    <w:p>
      <w:r>
        <w:t xml:space="preserve">我们也采集并回放了多组测试数据，包括无手指基线、稳定轻放、强按、手指延迟放上、手指拿开、手表血氧参考和连续串口读取等场景，用来验证算法在不同接触状态下的表现。</w:t>
      </w:r>
    </w:p>
    <w:p>
      <w:pPr>
        <w:pStyle w:val="Heading1"/>
        <w:keepNext/>
      </w:pPr>
      <w:r>
        <w:t xml:space="preserve">总结</w:t>
      </w:r>
    </w:p>
    <w:p>
      <w:r>
        <w:t xml:space="preserve">综上，MAX30102 负责的是光电采样前端，把光学变化转换成 Red/IR 原始数字波形；而 STM32F411CEU6 负责从这两路原始 PPG 波形中完成滤波、去基线、质量判断、心率周期估计、血氧 ratio 计算、异常拒绝显示和状态控制。单片机并不是简单计数，而是在完成脉搏测试仪中最核心的数据处理和生理参数提取工作。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Arial" w:hAnsi="Arial" w:eastAsia="Microsoft YaHei"/>
      <w:sz w:val="24"/>
    </w:rPr>
  </w:style>
  <w:style w:type="paragraph" w:styleId="Title">
    <w:name w:val="Title"/>
    <w:basedOn w:val="Normal"/>
    <w:next w:val="Subtitle"/>
    <w:qFormat/>
    <w:pPr>
      <w:spacing w:before="0" w:after="160"/>
    </w:pPr>
    <w:rPr>
      <w:rFonts w:ascii="Arial" w:hAnsi="Arial" w:eastAsia="Microsoft YaHei"/>
      <w:b/>
      <w:sz w:val="36"/>
      <w:color w:val="1F4E79"/>
    </w:rPr>
  </w:style>
  <w:style w:type="paragraph" w:styleId="Subtitle">
    <w:name w:val="Subtitle"/>
    <w:basedOn w:val="Normal"/>
    <w:next w:val="Normal"/>
    <w:qFormat/>
    <w:pPr>
      <w:spacing w:after="280"/>
    </w:pPr>
    <w:rPr>
      <w:rFonts w:ascii="Arial" w:hAnsi="Arial" w:eastAsia="Microsoft YaHei"/>
      <w:sz w:val="24"/>
      <w:color w:val="666666"/>
    </w:rPr>
  </w:style>
  <w:style w:type="paragraph" w:styleId="Heading1">
    <w:name w:val="heading 1"/>
    <w:basedOn w:val="Normal"/>
    <w:next w:val="Normal"/>
    <w:qFormat/>
    <w:pPr>
      <w:spacing w:before="260" w:after="120"/>
      <w:outlineLvl w:val="0"/>
    </w:pPr>
    <w:rPr>
      <w:rFonts w:ascii="Arial" w:hAnsi="Arial" w:eastAsia="Microsoft YaHei"/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hAnsi="Arial" w:eastAsia="Microsoft YaHei"/>
      <w:b/>
      <w:sz w:val="28"/>
      <w:color w:val="2F5597"/>
    </w:rPr>
  </w:style>
  <w:style w:type="paragraph" w:styleId="Code">
    <w:name w:val="Code"/>
    <w:basedOn w:val="Normal"/>
    <w:next w:val="Normal"/>
    <w:pPr>
      <w:spacing w:before="80" w:after="120"/>
      <w:ind w:left="360"/>
    </w:pPr>
    <w:rPr>
      <w:rFonts w:ascii="Consolas" w:hAnsi="Consolas" w:eastAsia="Microsoft YaHe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脉搏测试仪项目补充汇报</dc:title>
  <dc:creator>Codex</dc:creator>
  <cp:lastModifiedBy>Codex</cp:lastModifiedBy>
  <dcterms:created xsi:type="dcterms:W3CDTF">2026-06-09T12:49:31Z</dcterms:created>
  <dcterms:modified xsi:type="dcterms:W3CDTF">2026-06-09T12:49:31Z</dcterms:modified>
</cp:coreProperties>
</file>