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8A0C81" w:rsidRDefault="008A0C81" w:rsidP="008A0C81">
      <w:pPr>
        <w:pStyle w:val="ListParagraph"/>
        <w:numPr>
          <w:ilvl w:val="0"/>
          <w:numId w:val="2"/>
        </w:numPr>
      </w:pPr>
      <w:r>
        <w:t xml:space="preserve">[LGF:] </w:t>
      </w:r>
      <w:r>
        <w:rPr>
          <w:rFonts w:ascii="Helvetica Neue" w:hAnsi="Helvetica Neue" w:cs="Helvetica Neue"/>
          <w:sz w:val="26"/>
          <w:szCs w:val="26"/>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B64823" w:rsidRDefault="008A0C81" w:rsidP="00B64823">
      <w:pPr>
        <w:pStyle w:val="ListParagraph"/>
        <w:numPr>
          <w:ilvl w:val="0"/>
          <w:numId w:val="1"/>
        </w:numPr>
      </w:pPr>
      <w:r>
        <w:t>“</w:t>
      </w:r>
      <w:r w:rsidR="00B64823">
        <w:t>did Caswell coin this phrase?]”</w:t>
      </w:r>
    </w:p>
    <w:p w:rsidR="008A0C81" w:rsidRPr="00B64823" w:rsidRDefault="00B64823" w:rsidP="00B64823">
      <w:pPr>
        <w:pStyle w:val="ListParagraph"/>
        <w:numPr>
          <w:ilvl w:val="1"/>
          <w:numId w:val="1"/>
        </w:numPr>
      </w:pPr>
      <w:r>
        <w:t xml:space="preserve">[LGF:] </w:t>
      </w:r>
      <w:r>
        <w:rPr>
          <w:rFonts w:ascii="Helvetica Neue" w:hAnsi="Helvetica Neue" w:cs="Helvetica Neue"/>
          <w:sz w:val="26"/>
          <w:szCs w:val="26"/>
        </w:rPr>
        <w:t>I guess, Hal will hardly be offended if you ask him about it.</w:t>
      </w:r>
    </w:p>
    <w:p w:rsidR="00B64823" w:rsidRPr="00B64823" w:rsidRDefault="00B64823" w:rsidP="00B64823">
      <w:pPr>
        <w:pStyle w:val="ListParagraph"/>
        <w:numPr>
          <w:ilvl w:val="0"/>
          <w:numId w:val="1"/>
        </w:numPr>
        <w:rPr>
          <w:rFonts w:ascii="Helvetica Neue" w:hAnsi="Helvetica Neue" w:cs="Helvetica Neue"/>
          <w:sz w:val="26"/>
          <w:szCs w:val="26"/>
        </w:rPr>
      </w:pPr>
      <w:r>
        <w:rPr>
          <w:rFonts w:ascii="Helvetica Neue" w:hAnsi="Helvetica Neue" w:cs="Helvetica Neue"/>
          <w:sz w:val="26"/>
          <w:szCs w:val="26"/>
        </w:rPr>
        <w:t>“</w:t>
      </w:r>
      <w:r w:rsidRPr="00B64823">
        <w:rPr>
          <w:rFonts w:ascii="Helvetica Neue" w:hAnsi="Helvetica Neue" w:cs="Helvetica Neue"/>
          <w:sz w:val="26"/>
          <w:szCs w:val="26"/>
        </w:rPr>
        <w:t xml:space="preserve">gives </w:t>
      </w:r>
      <w:proofErr w:type="gramStart"/>
      <w:r w:rsidRPr="00B64823">
        <w:rPr>
          <w:rFonts w:ascii="Helvetica Neue" w:hAnsi="Helvetica Neue" w:cs="Helvetica Neue"/>
          <w:sz w:val="26"/>
          <w:szCs w:val="26"/>
        </w:rPr>
        <w:t>a  different</w:t>
      </w:r>
      <w:proofErr w:type="gramEnd"/>
      <w:r w:rsidRPr="00B64823">
        <w:rPr>
          <w:rFonts w:ascii="Helvetica Neue" w:hAnsi="Helvetica Neue" w:cs="Helvetica Neue"/>
          <w:sz w:val="26"/>
          <w:szCs w:val="26"/>
        </w:rPr>
        <w:t xml:space="preserve"> view of the identity of individuals </w:t>
      </w:r>
    </w:p>
    <w:p w:rsidR="00B64823" w:rsidRDefault="00B64823" w:rsidP="00B64823">
      <w:pPr>
        <w:pStyle w:val="ListParagraph"/>
        <w:numPr>
          <w:ilvl w:val="1"/>
          <w:numId w:val="1"/>
        </w:numPr>
      </w:pPr>
      <w:r>
        <w:t xml:space="preserve">[LGF] </w:t>
      </w:r>
      <w:r w:rsidRPr="00B64823">
        <w:t xml:space="preserve">different from </w:t>
      </w:r>
      <w:proofErr w:type="gramStart"/>
      <w:r w:rsidRPr="00B64823">
        <w:t>what ?</w:t>
      </w:r>
      <w:proofErr w:type="gramEnd"/>
    </w:p>
    <w:p w:rsidR="00232C5E" w:rsidRDefault="00232C5E" w:rsidP="00232C5E">
      <w:pPr>
        <w:pStyle w:val="ListParagraph"/>
        <w:numPr>
          <w:ilvl w:val="0"/>
          <w:numId w:val="1"/>
        </w:numPr>
      </w:pPr>
      <w:r>
        <w:t>[</w:t>
      </w:r>
      <w:r>
        <w:t>MF</w:t>
      </w:r>
      <w:proofErr w:type="gramStart"/>
      <w:r>
        <w:t>:</w:t>
      </w:r>
      <w:r>
        <w:t>]</w:t>
      </w:r>
      <w:r>
        <w:t>I</w:t>
      </w:r>
      <w:proofErr w:type="gramEnd"/>
      <w:r>
        <w:t xml:space="preserve"> think the paragraphs before 2.1 will need to be simplified in the final version. It is a bit heavy to begin with. Perhaps, it is ok for now. </w:t>
      </w: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232C5E" w:rsidRDefault="00232C5E" w:rsidP="00232C5E"/>
    <w:p w:rsidR="00A47519" w:rsidRDefault="00985D0C" w:rsidP="00B64823">
      <w:pPr>
        <w:pStyle w:val="ListParagraph"/>
        <w:numPr>
          <w:ilvl w:val="0"/>
          <w:numId w:val="1"/>
        </w:numPr>
      </w:pPr>
      <w:r>
        <w:t>[RSG:] Include lx in discussion of life table</w:t>
      </w:r>
      <w:bookmarkStart w:id="0" w:name="_GoBack"/>
      <w:bookmarkEnd w:id="0"/>
    </w:p>
    <w:p w:rsidR="00B64823" w:rsidRDefault="00B64823" w:rsidP="00B64823">
      <w:pPr>
        <w:pStyle w:val="ListParagraph"/>
        <w:numPr>
          <w:ilvl w:val="0"/>
          <w:numId w:val="1"/>
        </w:numPr>
      </w:pPr>
      <w:r>
        <w:t>“</w:t>
      </w:r>
      <w:r w:rsidRPr="00B64823">
        <w:t>survival (often denoted $</w:t>
      </w:r>
      <w:proofErr w:type="spellStart"/>
      <w:r w:rsidRPr="00B64823">
        <w:t>P_x</w:t>
      </w:r>
      <w:proofErr w:type="spellEnd"/>
      <w:r w:rsidRPr="00B64823">
        <w:t>$ (most common, but has a different meaning in stage-structured models), $</w:t>
      </w:r>
      <w:proofErr w:type="spellStart"/>
      <w:r w:rsidRPr="00B64823">
        <w:t>s_x</w:t>
      </w:r>
      <w:proofErr w:type="spellEnd"/>
      <w:r w:rsidRPr="00B64823">
        <w:t>$, or $\</w:t>
      </w:r>
      <w:proofErr w:type="spellStart"/>
      <w:r w:rsidRPr="00B64823">
        <w:t>sigma_x</w:t>
      </w:r>
      <w:proofErr w:type="spellEnd"/>
      <w:r w:rsidRPr="00B64823">
        <w:t>$, where $x$ is the age or stage; we will use $\</w:t>
      </w:r>
      <w:proofErr w:type="spellStart"/>
      <w:r w:rsidRPr="00B64823">
        <w:t>sigma_x</w:t>
      </w:r>
      <w:proofErr w:type="spellEnd"/>
      <w:r w:rsidRPr="00B64823">
        <w:t>$)</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w:t>
      </w:r>
      <w:r>
        <w:rPr>
          <w:rFonts w:ascii="Helvetica" w:hAnsi="Helvetica" w:cs="Helvetica"/>
          <w:color w:val="000000"/>
        </w:rPr>
        <w:t xml:space="preserve">[“age or stage”] </w:t>
      </w:r>
      <w:r>
        <w:rPr>
          <w:rFonts w:ascii="Helvetica" w:hAnsi="Helvetica" w:cs="Helvetica"/>
          <w:color w:val="000000"/>
        </w:rPr>
        <w:t xml:space="preserve">is a bit confusing after contrasting these two formalisms in the </w:t>
      </w:r>
      <w:proofErr w:type="gramStart"/>
      <w:r>
        <w:rPr>
          <w:rFonts w:ascii="Helvetica" w:hAnsi="Helvetica" w:cs="Helvetica"/>
          <w:color w:val="000000"/>
        </w:rPr>
        <w:t>previous  paragraphs</w:t>
      </w:r>
      <w:proofErr w:type="gramEnd"/>
      <w:r>
        <w:rPr>
          <w:rFonts w:ascii="Helvetica" w:hAnsi="Helvetica" w:cs="Helvetica"/>
          <w:color w:val="000000"/>
        </w:rPr>
        <w:t xml:space="preserve">.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proofErr w:type="spellStart"/>
      <w:r>
        <w:rPr>
          <w:rFonts w:ascii="Helvetica" w:hAnsi="Helvetica" w:cs="Helvetica"/>
          <w:i/>
          <w:iCs/>
          <w:color w:val="000000"/>
        </w:rPr>
        <w:t>generalised</w:t>
      </w:r>
      <w:proofErr w:type="spellEnd"/>
      <w:r>
        <w:rPr>
          <w:rFonts w:ascii="Helvetica" w:hAnsi="Helvetica" w:cs="Helvetica"/>
          <w:i/>
          <w:iCs/>
          <w:color w:val="000000"/>
        </w:rPr>
        <w:t xml:space="preserve"> sense</w:t>
      </w:r>
      <w:r>
        <w:rPr>
          <w:rFonts w:ascii="Helvetica" w:hAnsi="Helvetica" w:cs="Helvetica"/>
          <w:color w:val="000000"/>
        </w:rPr>
        <w:t xml:space="preserve">, so </w:t>
      </w:r>
      <w:proofErr w:type="gramStart"/>
      <w:r>
        <w:rPr>
          <w:rFonts w:ascii="Helvetica" w:hAnsi="Helvetica" w:cs="Helvetica"/>
          <w:color w:val="000000"/>
        </w:rPr>
        <w:t>that  the</w:t>
      </w:r>
      <w:proofErr w:type="gramEnd"/>
      <w:r>
        <w:rPr>
          <w:rFonts w:ascii="Helvetica" w:hAnsi="Helvetica" w:cs="Helvetica"/>
          <w:color w:val="000000"/>
        </w:rPr>
        <w:t xml:space="preserv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Default="00B64823" w:rsidP="00B64823">
      <w:pPr>
        <w:pStyle w:val="ListParagraph"/>
        <w:numPr>
          <w:ilvl w:val="1"/>
          <w:numId w:val="1"/>
        </w:numPr>
      </w:pPr>
      <w:r>
        <w:rPr>
          <w:rFonts w:ascii="Helvetica" w:hAnsi="Helvetica" w:cs="Helvetica"/>
          <w:color w:val="000000"/>
        </w:rPr>
        <w:t xml:space="preserve">[LGF:] </w:t>
      </w:r>
      <w:r>
        <w:rPr>
          <w:rFonts w:ascii="Helvetica" w:hAnsi="Helvetica" w:cs="Helvetica"/>
          <w:color w:val="000000"/>
        </w:rPr>
        <w:t xml:space="preserve">Could you please avoid the hierarchical </w:t>
      </w:r>
      <w:proofErr w:type="gramStart"/>
      <w:r>
        <w:rPr>
          <w:rFonts w:ascii="Helvetica" w:hAnsi="Helvetica" w:cs="Helvetica"/>
          <w:color w:val="000000"/>
        </w:rPr>
        <w:t>brackets ?</w:t>
      </w:r>
      <w:proofErr w:type="gramEnd"/>
    </w:p>
    <w:p w:rsidR="00232C5E" w:rsidRDefault="00232C5E" w:rsidP="00232C5E">
      <w:pPr>
        <w:pStyle w:val="ListParagraph"/>
        <w:numPr>
          <w:ilvl w:val="0"/>
          <w:numId w:val="1"/>
        </w:numPr>
      </w:pPr>
      <w:r>
        <w:t xml:space="preserve">"we will focus on this case [birth-pulse] in our analysis"  </w:t>
      </w:r>
    </w:p>
    <w:p w:rsidR="00232C5E" w:rsidRDefault="00232C5E" w:rsidP="00232C5E">
      <w:pPr>
        <w:pStyle w:val="ListParagraph"/>
      </w:pPr>
    </w:p>
    <w:p w:rsidR="00232C5E" w:rsidRDefault="00232C5E" w:rsidP="00232C5E">
      <w:pPr>
        <w:pStyle w:val="ListParagraph"/>
        <w:numPr>
          <w:ilvl w:val="1"/>
          <w:numId w:val="1"/>
        </w:numPr>
      </w:pPr>
      <w:r>
        <w:t>[</w:t>
      </w:r>
      <w:r>
        <w:t>MF:</w:t>
      </w:r>
      <w:r>
        <w:t xml:space="preserve">] </w:t>
      </w:r>
      <w:r>
        <w:t xml:space="preserve">We just do not deal with the "birth-pulse" and "birth-flow" issues in this paper. For example, the lionfish is clearly a birth flow population. I suspect many of the examples in the database exhibit birth flow. </w:t>
      </w:r>
    </w:p>
    <w:p w:rsidR="00232C5E" w:rsidRDefault="00232C5E" w:rsidP="00232C5E"/>
    <w:p w:rsidR="00232C5E" w:rsidRDefault="00232C5E" w:rsidP="00232C5E">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232C5E" w:rsidRDefault="00232C5E" w:rsidP="00232C5E"/>
    <w:p w:rsidR="00232C5E" w:rsidRDefault="00232C5E" w:rsidP="00232C5E">
      <w:pPr>
        <w:pStyle w:val="ListParagraph"/>
        <w:numPr>
          <w:ilvl w:val="1"/>
          <w:numId w:val="1"/>
        </w:numPr>
      </w:pPr>
      <w:r>
        <w:t>[</w:t>
      </w:r>
      <w:r>
        <w:t>MF:</w:t>
      </w:r>
      <w:r>
        <w:t xml:space="preserve">] </w:t>
      </w:r>
      <w:r>
        <w:t xml:space="preserve">I think this is a bit ambiguous. Do you want to say different "age-identity" of individuals in a particular class? First, I thought you are talking about the identity as in a longitudinal study.  </w:t>
      </w:r>
    </w:p>
    <w:p w:rsidR="00232C5E" w:rsidRDefault="00232C5E" w:rsidP="00232C5E"/>
    <w:p w:rsidR="00232C5E" w:rsidRDefault="00232C5E" w:rsidP="00232C5E">
      <w:pPr>
        <w:pStyle w:val="ListParagraph"/>
        <w:numPr>
          <w:ilvl w:val="0"/>
          <w:numId w:val="1"/>
        </w:numPr>
      </w:pPr>
      <w:r>
        <w:lastRenderedPageBreak/>
        <w:t xml:space="preserve">"MPMs assume that the population at time $t$ is a snapshot at a particular "census date." "  </w:t>
      </w:r>
    </w:p>
    <w:p w:rsidR="00232C5E" w:rsidRDefault="00232C5E" w:rsidP="00232C5E"/>
    <w:p w:rsidR="00232C5E" w:rsidRDefault="00232C5E" w:rsidP="00232C5E">
      <w:pPr>
        <w:pStyle w:val="ListParagraph"/>
        <w:numPr>
          <w:ilvl w:val="1"/>
          <w:numId w:val="1"/>
        </w:numPr>
      </w:pPr>
      <w:r>
        <w:t>[</w:t>
      </w:r>
      <w:r>
        <w:t>MF:</w:t>
      </w:r>
      <w:r>
        <w:t xml:space="preserve">] </w:t>
      </w:r>
      <w:r>
        <w:t xml:space="preserve">I think this is the most important sentence. I prefer beginning the section with this sentence. A population vector is equivalent to a static life table.  </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w:t>
      </w:r>
      <w:r>
        <w:t>MF:</w:t>
      </w:r>
      <w:r>
        <w:t xml:space="preserve">] </w:t>
      </w:r>
      <w:r>
        <w:t>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t xml:space="preserve">I believe one of the major </w:t>
      </w:r>
      <w:proofErr w:type="gramStart"/>
      <w:r>
        <w:t>confusion</w:t>
      </w:r>
      <w:proofErr w:type="gramEnd"/>
      <w:r>
        <w:t xml:space="preserve"> among fish biologists is that age in MPM and age in recruitment models are defined differently.</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w:t>
      </w:r>
      <w:r>
        <w:t>MF</w:t>
      </w:r>
      <w:proofErr w:type="gramStart"/>
      <w:r>
        <w:t>:</w:t>
      </w:r>
      <w:r>
        <w:t>]</w:t>
      </w:r>
      <w:r>
        <w:t>This</w:t>
      </w:r>
      <w:proofErr w:type="gramEnd"/>
      <w:r>
        <w:t xml:space="preserve">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organisms with delayed </w:t>
      </w:r>
      <w:proofErr w:type="gramStart"/>
      <w:r>
        <w:t>maturation .</w:t>
      </w:r>
      <w:proofErr w:type="gramEnd"/>
      <w:r>
        <w:t xml:space="preserve"> You may decide whether we discuss these issues or not, but I prefer writing in a way that the model with juvenile reproducing is ONE of the ways to handle the problem of adjusting the time of first reproduction.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am not sure. For example, if we are dealing with size dependent mortality (a large number of species), the survival should become closer to adults as they reach closer to maturity. </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w:t>
      </w:r>
      <w:r>
        <w:t>MF</w:t>
      </w:r>
      <w:r>
        <w:t>]</w:t>
      </w:r>
      <w:r>
        <w:t xml:space="preserve">"can" or "may" or conditional statement like "unless the duration in juvenile stage is reduced" [this is related to the "embracing this </w:t>
      </w:r>
      <w:r>
        <w:t>approach</w:t>
      </w:r>
      <w:r>
        <w:t>" comment above]</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r>
        <w:rPr>
          <w:rFonts w:ascii="Times New Roman" w:hAnsi="Times New Roman" w:cs="Times New Roman"/>
        </w:rPr>
        <w:t>”</w:t>
      </w:r>
    </w:p>
    <w:p w:rsidR="00902688" w:rsidRPr="0090268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w:t>
      </w:r>
      <w:r>
        <w:rPr>
          <w:rFonts w:ascii="Helvetica" w:hAnsi="Helvetica" w:cs="Helvetica"/>
          <w:color w:val="000000"/>
        </w:rPr>
        <w:t xml:space="preserve"> Perhaps use “time-series data”</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8F4A0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5E"/>
    <w:rsid w:val="00232C5E"/>
    <w:rsid w:val="00481FCC"/>
    <w:rsid w:val="00681709"/>
    <w:rsid w:val="008A0C81"/>
    <w:rsid w:val="008F4A04"/>
    <w:rsid w:val="00902688"/>
    <w:rsid w:val="00985D0C"/>
    <w:rsid w:val="00A47519"/>
    <w:rsid w:val="00B64823"/>
    <w:rsid w:val="00D0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650D1"/>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3</cp:revision>
  <dcterms:created xsi:type="dcterms:W3CDTF">2018-07-14T13:06:00Z</dcterms:created>
  <dcterms:modified xsi:type="dcterms:W3CDTF">2018-07-14T17:44:00Z</dcterms:modified>
</cp:coreProperties>
</file>