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9674C" w14:textId="34586EE5" w:rsidR="008E6476" w:rsidRDefault="00E27CB4">
      <w:r>
        <w:t>Highlights</w:t>
      </w:r>
    </w:p>
    <w:p w14:paraId="49A08156" w14:textId="77777777" w:rsidR="00E27CB4" w:rsidRPr="00E27CB4" w:rsidRDefault="00E27CB4" w:rsidP="00E27CB4">
      <w:r w:rsidRPr="00E27CB4">
        <w:t>ECOMOD-18-618</w:t>
      </w:r>
    </w:p>
    <w:p w14:paraId="3FA3060E" w14:textId="1AF98DB8" w:rsidR="00E27CB4" w:rsidRDefault="00E27CB4" w:rsidP="00E27CB4">
      <w:r w:rsidRPr="00E27CB4">
        <w:t>Persistent problems in the construction of matrix population models</w:t>
      </w:r>
    </w:p>
    <w:p w14:paraId="72BE84DD" w14:textId="4E25A9DE" w:rsidR="00E27CB4" w:rsidRDefault="00E27CB4" w:rsidP="00E27CB4">
      <w:r>
        <w:t>Kendall, Fujiwara, Diaz-Lopez, Schneider, Voigt, Wiesner</w:t>
      </w:r>
    </w:p>
    <w:p w14:paraId="15F28776" w14:textId="14437D3B" w:rsidR="00E27CB4" w:rsidRDefault="00E27CB4" w:rsidP="00E27CB4"/>
    <w:p w14:paraId="5740B2AD" w14:textId="7A143974" w:rsidR="00DA4E73" w:rsidRDefault="00DA4E73" w:rsidP="00DA4E73">
      <w:pPr>
        <w:pStyle w:val="ListParagraph"/>
        <w:numPr>
          <w:ilvl w:val="0"/>
          <w:numId w:val="1"/>
        </w:numPr>
      </w:pPr>
      <w:r>
        <w:t xml:space="preserve">We identify 3 conceptual challenges in </w:t>
      </w:r>
      <w:r w:rsidR="0055012A">
        <w:t>constructing m</w:t>
      </w:r>
      <w:r>
        <w:t>atrix population</w:t>
      </w:r>
      <w:r w:rsidR="0055012A">
        <w:t xml:space="preserve"> models</w:t>
      </w:r>
    </w:p>
    <w:p w14:paraId="7C27FF38" w14:textId="74ECFE04" w:rsidR="00E27CB4" w:rsidRDefault="00DA4E73" w:rsidP="00DA4E73">
      <w:pPr>
        <w:pStyle w:val="ListParagraph"/>
        <w:numPr>
          <w:ilvl w:val="0"/>
          <w:numId w:val="1"/>
        </w:numPr>
      </w:pPr>
      <w:r>
        <w:t xml:space="preserve">60% of published matrix population models </w:t>
      </w:r>
      <w:r w:rsidR="0055012A">
        <w:t>fail to match the species’ life history</w:t>
      </w:r>
    </w:p>
    <w:p w14:paraId="42D9C86E" w14:textId="51F8A884" w:rsidR="0055012A" w:rsidRDefault="0055012A" w:rsidP="00DA4E73">
      <w:pPr>
        <w:pStyle w:val="ListParagraph"/>
        <w:numPr>
          <w:ilvl w:val="0"/>
          <w:numId w:val="1"/>
        </w:numPr>
      </w:pPr>
      <w:r>
        <w:t>These construction errors cause mis-estimation of analytical endpoints</w:t>
      </w:r>
    </w:p>
    <w:p w14:paraId="4B65B57B" w14:textId="6F305665" w:rsidR="0055012A" w:rsidRDefault="0055012A" w:rsidP="00DA4E73">
      <w:pPr>
        <w:pStyle w:val="ListParagraph"/>
        <w:numPr>
          <w:ilvl w:val="0"/>
          <w:numId w:val="1"/>
        </w:numPr>
      </w:pPr>
      <w:r>
        <w:t>We suggest strategies for improving model construction accuracy</w:t>
      </w:r>
      <w:bookmarkStart w:id="0" w:name="_GoBack"/>
      <w:bookmarkEnd w:id="0"/>
    </w:p>
    <w:sectPr w:rsidR="0055012A" w:rsidSect="00D0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4E8A"/>
    <w:multiLevelType w:val="hybridMultilevel"/>
    <w:tmpl w:val="4552C302"/>
    <w:lvl w:ilvl="0" w:tplc="D53E5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B4"/>
    <w:rsid w:val="0055012A"/>
    <w:rsid w:val="00681709"/>
    <w:rsid w:val="00B04050"/>
    <w:rsid w:val="00D0732E"/>
    <w:rsid w:val="00DA4E73"/>
    <w:rsid w:val="00DC3551"/>
    <w:rsid w:val="00E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8BA0"/>
  <w14:defaultImageDpi w14:val="32767"/>
  <w15:chartTrackingRefBased/>
  <w15:docId w15:val="{1A6D12EB-2859-F34C-9DCA-F916A168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Kendall</dc:creator>
  <cp:keywords/>
  <dc:description/>
  <cp:lastModifiedBy>Bruce Kendall</cp:lastModifiedBy>
  <cp:revision>2</cp:revision>
  <dcterms:created xsi:type="dcterms:W3CDTF">2019-03-02T17:08:00Z</dcterms:created>
  <dcterms:modified xsi:type="dcterms:W3CDTF">2019-03-02T17:23:00Z</dcterms:modified>
</cp:coreProperties>
</file>