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320"/>
        <w:jc w:val="center"/>
      </w:pPr>
      <w:r>
        <w:rPr>
          <w:rFonts w:ascii="Arial Unicode MS" w:hAnsi="Arial Unicode MS" w:eastAsia="Arial Unicode MS"/>
          <w:b/>
          <w:color w:val="2E74B5"/>
          <w:sz w:val="20"/>
        </w:rPr>
        <w:t>实战教程 · 可分享执行版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/>
          <w:color w:val="202124"/>
          <w:sz w:val="52"/>
        </w:rPr>
        <w:t>与 Codex 协作搭建</w:t>
        <w:br/>
        <w:t>个人造价数据库管理平台</w:t>
      </w:r>
    </w:p>
    <w:p>
      <w:pPr>
        <w:spacing w:after="840"/>
        <w:jc w:val="center"/>
      </w:pPr>
      <w:r>
        <w:rPr>
          <w:rFonts w:ascii="Arial Unicode MS" w:hAnsi="Arial Unicode MS" w:eastAsia="Arial Unicode MS"/>
          <w:color w:val="5F6368"/>
          <w:sz w:val="26"/>
        </w:rPr>
        <w:t>从高质量对话，到需求、数据、架构、UI、代码与交付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5F6368"/>
          <w:sz w:val="18"/>
        </w:rPr>
        <w:t>案例项目</w:t>
      </w:r>
    </w:p>
    <w:p>
      <w:pPr>
        <w:spacing w:after="1080"/>
        <w:jc w:val="center"/>
      </w:pPr>
      <w:r>
        <w:rPr>
          <w:rFonts w:ascii="Arial Unicode MS" w:hAnsi="Arial Unicode MS" w:eastAsia="Arial Unicode MS"/>
          <w:b/>
          <w:color w:val="1F4D78"/>
          <w:sz w:val="26"/>
        </w:rPr>
        <w:t>衡鉴造价库 · 个人造价数据库管理平台</w:t>
      </w:r>
    </w:p>
    <w:p>
      <w:pPr>
        <w:jc w:val="center"/>
      </w:pPr>
      <w:r>
        <w:rPr>
          <w:rFonts w:ascii="Arial Unicode MS" w:hAnsi="Arial Unicode MS" w:eastAsia="Arial Unicode MS"/>
          <w:color w:val="5F6368"/>
          <w:sz w:val="20"/>
        </w:rPr>
        <w:t>2026-07-25</w:t>
      </w:r>
      <w:r>
        <w:br w:type="page"/>
      </w:r>
    </w:p>
    <w:p>
      <w:pPr>
        <w:pStyle w:val="Heading2"/>
      </w:pPr>
      <w:r>
        <w:rPr>
          <w:rFonts w:ascii="Arial Unicode MS" w:hAnsi="Arial Unicode MS" w:eastAsia="Arial Unicode MS"/>
        </w:rPr>
        <w:t>1. 这份教程解决什么问题</w:t>
      </w:r>
    </w:p>
    <w:p>
      <w:r>
        <w:rPr>
          <w:rFonts w:ascii="Arial Unicode MS" w:hAnsi="Arial Unicode MS" w:eastAsia="Arial Unicode MS"/>
        </w:rPr>
        <w:t>这不是一份现成软件的操作说明，而是一份“如何与 Codex 合作把一个想法搭成软件”的执行教程。读者不需要先会写代码，但需要愿意承担产品负责人和领域专家的角色：说明真实问题、提供样本、确认专业口径，并验收 Codex 的阶段性产物。</w:t>
      </w:r>
    </w:p>
    <w:p>
      <w:r>
        <w:rPr>
          <w:rFonts w:ascii="Arial Unicode MS" w:hAnsi="Arial Unicode MS" w:eastAsia="Arial Unicode MS"/>
        </w:rPr>
        <w:t>这份教程以个人造价数据库管理平台为案例，回答五个问题：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开始时应该向 Codex 说什么，避免只得到一份泛泛方案？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一个复杂项目应该拆成哪些阶段，每一阶段结束时留下什么文件？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如何让 Codex 先理解业务，再做架构、UI 和代码？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如何检查 Codex 的输出，避免“看起来完成，实际上不可用”？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如何把聊天中的结论沉淀为别人可继续执行的项目资产？</w:t>
      </w:r>
    </w:p>
    <w:p>
      <w:pPr>
        <w:pStyle w:val="Heading2"/>
      </w:pPr>
      <w:r>
        <w:rPr>
          <w:rFonts w:ascii="Arial Unicode MS" w:hAnsi="Arial Unicode MS" w:eastAsia="Arial Unicode MS"/>
        </w:rPr>
        <w:t>2. 先建立正确的协作关系</w:t>
      </w:r>
    </w:p>
    <w:p>
      <w:pPr>
        <w:pStyle w:val="Heading3"/>
      </w:pPr>
      <w:r>
        <w:rPr>
          <w:rFonts w:ascii="Arial Unicode MS" w:hAnsi="Arial Unicode MS" w:eastAsia="Arial Unicode MS"/>
        </w:rPr>
        <w:t>2.1 双方角色</w:t>
      </w:r>
    </w:p>
    <w:p>
      <w:r>
        <w:rPr>
          <w:rFonts w:ascii="Arial Unicode MS" w:hAnsi="Arial Unicode MS" w:eastAsia="Arial Unicode MS"/>
        </w:rPr>
        <w:t>用户是产品负责人和领域专家，负责：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说明真实工作场景、现有做法、痛点和优先级。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提供脱敏的 Excel 样本、输出模板和专业规则。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对“什么算正确、什么可以接受”作最终判断。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确认涉及数据外发、删除、恢复、发布等高风险操作。</w:t>
      </w:r>
    </w:p>
    <w:p>
      <w:r>
        <w:rPr>
          <w:rFonts w:ascii="Arial Unicode MS" w:hAnsi="Arial Unicode MS" w:eastAsia="Arial Unicode MS"/>
        </w:rPr>
        <w:t>Codex 是产品、设计和工程执行者，负责：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阅读项目文件和代码，主动建立上下文。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把模糊目标转化为需求、边界、方案和任务。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编写或修改代码、文档、测试和配置。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运行构建、测试和检查，并报告真实结果。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明确区分已完成、待验证、假设和风险。</w:t>
      </w:r>
    </w:p>
    <w:p>
      <w:pPr>
        <w:pStyle w:val="Heading3"/>
      </w:pPr>
      <w:r>
        <w:rPr>
          <w:rFonts w:ascii="Arial Unicode MS" w:hAnsi="Arial Unicode MS" w:eastAsia="Arial Unicode MS"/>
        </w:rPr>
        <w:t>2.2 最重要的原则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  <w:b/>
        </w:rPr>
        <w:t>文件是长期真源，聊天是协作过程。</w:t>
      </w:r>
      <w:r>
        <w:rPr>
          <w:rFonts w:ascii="Arial Unicode MS" w:hAnsi="Arial Unicode MS" w:eastAsia="Arial Unicode MS"/>
        </w:rPr>
        <w:t xml:space="preserve"> 关键决定必须进入 PRD、架构文档、设计规范、README 或决策记录，不能只留在聊天里。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  <w:b/>
        </w:rPr>
        <w:t>一次对话聚焦一个可验收目标。</w:t>
      </w:r>
      <w:r>
        <w:rPr>
          <w:rFonts w:ascii="Arial Unicode MS" w:hAnsi="Arial Unicode MS" w:eastAsia="Arial Unicode MS"/>
        </w:rPr>
        <w:t xml:space="preserve"> “把整个系统做完”很难验收；“用 5 个样本验证广联达清单表导入”可以验收。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  <w:b/>
        </w:rPr>
        <w:t>先证据后结论。</w:t>
      </w:r>
      <w:r>
        <w:rPr>
          <w:rFonts w:ascii="Arial Unicode MS" w:hAnsi="Arial Unicode MS" w:eastAsia="Arial Unicode MS"/>
        </w:rPr>
        <w:t xml:space="preserve"> 要求 Codex 读取现有文件、运行检查、引用具体代码或样本，再给判断。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  <w:b/>
        </w:rPr>
        <w:t>先闭环后铺开。</w:t>
      </w:r>
      <w:r>
        <w:rPr>
          <w:rFonts w:ascii="Arial Unicode MS" w:hAnsi="Arial Unicode MS" w:eastAsia="Arial Unicode MS"/>
        </w:rPr>
        <w:t xml:space="preserve"> 先完成一个从输入到输出可验证的纵向流程，再扩展更多页面、来源和 AI 能力。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  <w:b/>
        </w:rPr>
        <w:t>专业判断不外包。</w:t>
      </w:r>
      <w:r>
        <w:rPr>
          <w:rFonts w:ascii="Arial Unicode MS" w:hAnsi="Arial Unicode MS" w:eastAsia="Arial Unicode MS"/>
        </w:rPr>
        <w:t xml:space="preserve"> Codex 可以提出候选和理由，造价口径、数据可信度和最终采用结果仍由人确认。</w:t>
      </w:r>
    </w:p>
    <w:p>
      <w:pPr>
        <w:pStyle w:val="Heading2"/>
      </w:pPr>
      <w:r>
        <w:rPr>
          <w:rFonts w:ascii="Arial Unicode MS" w:hAnsi="Arial Unicode MS" w:eastAsia="Arial Unicode MS"/>
        </w:rPr>
        <w:t>3. 一条高质量指令的五个部分</w:t>
      </w:r>
    </w:p>
    <w:p>
      <w:r>
        <w:rPr>
          <w:rFonts w:ascii="Arial Unicode MS" w:hAnsi="Arial Unicode MS" w:eastAsia="Arial Unicode MS"/>
        </w:rPr>
        <w:t>与 Codex 对话时，尽量同时给出以下五类信息：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应说明的内容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本项目示例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背景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谁在什么场景下遇到什么问题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单人工程造价师，本地积累约 380 个项目的 Excel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目标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本轮结束时要得到什么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输出经过样本验证的数据字典和导入规则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约束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不能做什么、必须遵守什么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不修改原始 Excel；本地运行；AI 只发必要片段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交付物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文件、代码、页面或报告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1F4D78"/>
                <w:sz w:val="17"/>
              </w:rPr>
              <w:t>docs/数据审计报告-V0.1.md</w:t>
            </w:r>
            <w:r>
              <w:rPr>
                <w:rFonts w:ascii="Arial Unicode MS" w:hAnsi="Arial Unicode MS" w:eastAsia="Arial Unicode MS"/>
                <w:color w:val="202124"/>
                <w:sz w:val="18"/>
              </w:rPr>
              <w:t xml:space="preserve"> 和字段映射表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验收标准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如何判断完成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5 个样本均可追溯；未知字段全部进入异常报告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</w:rPr>
        <w:t>可直接复用的基础模板：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项目背景：&lt;用户、场景、已有资料和当前状态&gt;。</w:t>
        <w:br/>
        <w:br/>
        <w:t>本轮目标：&lt;一个可以验收的结果&gt;。</w:t>
        <w:br/>
        <w:br/>
        <w:t>请先阅读：&lt;文件路径或样本目录&gt;。先总结你理解到的事实、缺口和假设；</w:t>
        <w:br/>
        <w:t>如果现有资料足够，就直接执行，不要只给计划。</w:t>
        <w:br/>
        <w:br/>
        <w:t>约束：</w:t>
        <w:br/>
        <w:t>1. &lt;业务边界&gt;</w:t>
        <w:br/>
        <w:t>2. &lt;技术或数据安全边界&gt;</w:t>
        <w:br/>
        <w:t>3. &lt;不要改动的内容&gt;</w:t>
        <w:br/>
        <w:br/>
        <w:t>交付物：&lt;明确文件或功能&gt;。</w:t>
        <w:br/>
        <w:br/>
        <w:t>验收标准：</w:t>
        <w:br/>
        <w:t>1. &lt;可运行或可核查条件&gt;</w:t>
        <w:br/>
        <w:t>2. &lt;错误、边界和回退条件&gt;</w:t>
        <w:br/>
        <w:t>3. &lt;需要执行的测试或构建命令&gt;</w:t>
        <w:br/>
        <w:br/>
        <w:t>完成后请说明：改了什么、验证结果、仍有哪些风险或待确认项。</w:t>
      </w:r>
    </w:p>
    <w:p>
      <w:pPr>
        <w:pStyle w:val="Heading2"/>
      </w:pPr>
      <w:r>
        <w:rPr>
          <w:rFonts w:ascii="Arial Unicode MS" w:hAnsi="Arial Unicode MS" w:eastAsia="Arial Unicode MS"/>
        </w:rPr>
        <w:t>4. 项目从零到可交付的整体搭建路线</w:t>
      </w:r>
    </w:p>
    <w:p>
      <w:r>
        <w:rPr>
          <w:rFonts w:ascii="Arial Unicode MS" w:hAnsi="Arial Unicode MS" w:eastAsia="Arial Unicode MS"/>
        </w:rPr>
        <w:t>建议按下列顺序推进。每一阶段都要留下可追溯的文件，并在退出条件满足后再进入下一阶段。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650"/>
        <w:gridCol w:w="2750"/>
        <w:gridCol w:w="25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主要产物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退出条件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0. 目标定义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为什么做，第一版解决什么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项目简报、成功标准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目标和非目标可检查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1. 需求访谈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用户实际怎么工作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PRD、待确认问题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核心流程和边界明确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2. 数据审计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真实 Excel 到底长什么样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样本清单、数据字典、模板差异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关键字段和关联可验证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3. 技术选型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如何在约束内实现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架构文档、决策记录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关键取舍有证据和门槛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4. 交互与视觉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用户如何高效完成任务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UI 规范、关键页面原型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核心流程可走通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5. 工程基线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项目如何运行、测试、迁移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代码骨架、脚本、CI/检查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新环境能按文档启动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6. 纵向闭环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最小真实价值能否跑通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导入到追溯的完整功能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真实样本端到端通过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7. 扩展能力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检索、对比、匹配、AI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分阶段功能与测试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每项能力独立降级可用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8. 交付运维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如何备份、恢复、升级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打包物、恢复演练、交接文档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7"/>
              </w:rPr>
              <w:t>可重复安装和恢复</w:t>
            </w:r>
          </w:p>
        </w:tc>
      </w:tr>
    </w:tbl>
    <w:p>
      <w:pPr>
        <w:spacing w:after="40"/>
      </w:pPr>
    </w:p>
    <w:p>
      <w:pPr>
        <w:pStyle w:val="LeadNote"/>
        <w:shd w:fill="E8EEF5"/>
        <w:pBdr>
          <w:left w:val="single" w:sz="18" w:color="2E74B5" w:space="8"/>
        </w:pBdr>
      </w:pPr>
      <w:r>
        <w:rPr>
          <w:rFonts w:ascii="Arial Unicode MS" w:hAnsi="Arial Unicode MS" w:eastAsia="Arial Unicode MS"/>
        </w:rPr>
        <w:t>本案例在沟通中先完成了需求和技术选型，随后生成 UI 方向和后端代码骨架。真实 Excel 样本审计仍是关键门槛。对类似项目，更稳妥的做法是把数据审计放在技术细化和大规模编码之前。</w:t>
      </w:r>
    </w:p>
    <w:p>
      <w:pPr>
        <w:pStyle w:val="Heading2"/>
      </w:pPr>
      <w:r>
        <w:rPr>
          <w:rFonts w:ascii="Arial Unicode MS" w:hAnsi="Arial Unicode MS" w:eastAsia="Arial Unicode MS"/>
        </w:rPr>
        <w:t>5. 阶段 0：把想法变成可检查的目标</w:t>
      </w:r>
    </w:p>
    <w:p>
      <w:pPr>
        <w:pStyle w:val="Heading3"/>
      </w:pPr>
      <w:r>
        <w:rPr>
          <w:rFonts w:ascii="Arial Unicode MS" w:hAnsi="Arial Unicode MS" w:eastAsia="Arial Unicode MS"/>
        </w:rPr>
        <w:t>本阶段要回答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谁会使用？多长时间使用一次？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最痛的三个问题是什么？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第一版完成后，用户能做成哪件以前做不到或很费时的事？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哪些能力明确不做？</w:t>
      </w:r>
    </w:p>
    <w:p>
      <w:pPr>
        <w:pStyle w:val="Heading3"/>
      </w:pPr>
      <w:r>
        <w:rPr>
          <w:rFonts w:ascii="Arial Unicode MS" w:hAnsi="Arial Unicode MS" w:eastAsia="Arial Unicode MS"/>
        </w:rPr>
        <w:t>推荐对话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我想做一个个人造价数据库管理平台。我的历史数据主要是广联达、</w:t>
        <w:br/>
        <w:t>斯维尔、宏业和自制 Excel，大约 380 个项目。我是单人使用，</w:t>
        <w:br/>
        <w:t>希望在本地运行。</w:t>
        <w:br/>
        <w:br/>
        <w:t>先不要写代码。请用产品访谈的方式帮我把目标澄清成：目标用户、</w:t>
        <w:br/>
        <w:t>核心问题、第一版目标、非目标、成功标准、最大不确定性。</w:t>
        <w:br/>
        <w:t>一次只问最影响方向的问题；已能从回答中推出的内容不要重复问。</w:t>
        <w:br/>
        <w:t>最后把结论写入项目简报。</w:t>
      </w:r>
    </w:p>
    <w:p>
      <w:pPr>
        <w:pStyle w:val="Heading3"/>
      </w:pPr>
      <w:r>
        <w:rPr>
          <w:rFonts w:ascii="Arial Unicode MS" w:hAnsi="Arial Unicode MS" w:eastAsia="Arial Unicode MS"/>
        </w:rPr>
        <w:t>人工检查点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目标是否描述了用户结果，而不是堆功能名？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非目标是否足够明确，例如“不自动生成最终预算”“不覆盖原始 Excel”？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是否写出了最大不确定性？本案例最大的早期不确定性是真实 Excel 的结构差异。</w:t>
      </w:r>
    </w:p>
    <w:p>
      <w:pPr>
        <w:pStyle w:val="Heading2"/>
      </w:pPr>
      <w:r>
        <w:rPr>
          <w:rFonts w:ascii="Arial Unicode MS" w:hAnsi="Arial Unicode MS" w:eastAsia="Arial Unicode MS"/>
        </w:rPr>
        <w:t>6. 阶段 1：通过需求访谈形成 PRD</w:t>
      </w:r>
    </w:p>
    <w:p>
      <w:pPr>
        <w:pStyle w:val="Heading3"/>
      </w:pPr>
      <w:r>
        <w:rPr>
          <w:rFonts w:ascii="Arial Unicode MS" w:hAnsi="Arial Unicode MS" w:eastAsia="Arial Unicode MS"/>
        </w:rPr>
        <w:t>本阶段输入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当前工作流程和常见文件类型。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数据规模、地区、计价模式、专业和成果阶段。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查询、比较、匹配、指标计算等典型任务。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敏感数据、备份和 AI 外发边界。</w:t>
      </w:r>
    </w:p>
    <w:p>
      <w:pPr>
        <w:pStyle w:val="Heading3"/>
      </w:pPr>
      <w:r>
        <w:rPr>
          <w:rFonts w:ascii="Arial Unicode MS" w:hAnsi="Arial Unicode MS" w:eastAsia="Arial Unicode MS"/>
        </w:rPr>
        <w:t>推荐对话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请基于刚才的访谈整理产品需求文档，先阅读项目简报。</w:t>
        <w:br/>
        <w:br/>
        <w:t>PRD 至少包含：背景、目标、非目标、用户与环境、数据范围、项目元数据、</w:t>
        <w:br/>
        <w:t>历史项目导入、查询、参考价匹配、综合单价对比、指标计算、原始数据保护、</w:t>
        <w:br/>
        <w:t>版本与追溯、质量控制、AI 边界、安全备份、第一版范围、验收标准和待确认问题。</w:t>
        <w:br/>
        <w:br/>
        <w:t>不要把未确认内容写成事实；使用“已确认 / 假设 / 待验证”标记。</w:t>
        <w:br/>
        <w:t>请将文档保存到 docs，并在最后列出下一轮最应该补充的资料。</w:t>
      </w:r>
    </w:p>
    <w:p>
      <w:pPr>
        <w:pStyle w:val="Heading3"/>
      </w:pPr>
      <w:r>
        <w:rPr>
          <w:rFonts w:ascii="Arial Unicode MS" w:hAnsi="Arial Unicode MS" w:eastAsia="Arial Unicode MS"/>
        </w:rPr>
        <w:t>应得产物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  <w:color w:val="1F4D78"/>
          <w:sz w:val="19"/>
        </w:rPr>
        <w:t>docs/产品需求文档-V0.1.md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明确的第一版必须项、后续项和非目标。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一组等待样本或专业人员确认的问题。</w:t>
      </w:r>
    </w:p>
    <w:p>
      <w:pPr>
        <w:pStyle w:val="Heading3"/>
      </w:pPr>
      <w:r>
        <w:rPr>
          <w:rFonts w:ascii="Arial Unicode MS" w:hAnsi="Arial Unicode MS" w:eastAsia="Arial Unicode MS"/>
        </w:rPr>
        <w:t>人工检查点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每个核心结果能否追溯到原始文件、工作表和位置？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原始值、系统计算值、规则匹配值、AI 建议是否严格区分？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价格可比性是否包含地区、时间、税率、单位和计价口径？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AI 不可用时，核心工作是否仍能继续？</w:t>
      </w:r>
    </w:p>
    <w:p>
      <w:pPr>
        <w:pStyle w:val="Heading2"/>
      </w:pPr>
      <w:r>
        <w:rPr>
          <w:rFonts w:ascii="Arial Unicode MS" w:hAnsi="Arial Unicode MS" w:eastAsia="Arial Unicode MS"/>
        </w:rPr>
        <w:t>7. 阶段 2：用真实数据审计校正所有假设</w:t>
      </w:r>
    </w:p>
    <w:p>
      <w:r>
        <w:rPr>
          <w:rFonts w:ascii="Arial Unicode MS" w:hAnsi="Arial Unicode MS" w:eastAsia="Arial Unicode MS"/>
        </w:rPr>
        <w:t>这是本类项目最重要、也最容易被跳过的阶段。没有样本，任何字段模型和导入规则都只是推测。</w:t>
      </w:r>
    </w:p>
    <w:p>
      <w:pPr>
        <w:pStyle w:val="Heading3"/>
      </w:pPr>
      <w:r>
        <w:rPr>
          <w:rFonts w:ascii="Arial Unicode MS" w:hAnsi="Arial Unicode MS" w:eastAsia="Arial Unicode MS"/>
        </w:rPr>
        <w:t>样本准备建议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选择 5 至 10 个脱敏项目，覆盖不同年代、广联达版本和专业。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包含清单计价、综合单价分析、工料机、定额、措施费和取费表。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至少包含一个合并表头、隐藏行列、公式较多或文件较大的异常样本。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原件只读保存，另建脱敏副本供分析。</w:t>
      </w:r>
    </w:p>
    <w:p>
      <w:pPr>
        <w:pStyle w:val="Heading3"/>
      </w:pPr>
      <w:r>
        <w:rPr>
          <w:rFonts w:ascii="Arial Unicode MS" w:hAnsi="Arial Unicode MS" w:eastAsia="Arial Unicode MS"/>
        </w:rPr>
        <w:t>推荐对话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请审计 samples/广联达脱敏样本 下的 Excel。不要修改任何原文件。</w:t>
        <w:br/>
        <w:br/>
        <w:t>目标是建立第一版导入依据，不是直接做万能解析器。请输出：</w:t>
        <w:br/>
        <w:t>1. 文件和工作表清单；</w:t>
        <w:br/>
        <w:t>2. 报表类型、表头位置、字段及数据类型；</w:t>
        <w:br/>
        <w:t>3. 合并单元格、隐藏行列、公式和缓存值情况；</w:t>
        <w:br/>
        <w:t>4. 清单、综合单价分析、定额和工料机之间可用的关联键；</w:t>
        <w:br/>
        <w:t>5. 模板差异、异常案例和无法确认项；</w:t>
        <w:br/>
        <w:t>6. 第一版数据字典与来源坐标格式；</w:t>
        <w:br/>
        <w:t>7. 可自动处理、必须人工复核和暂不支持的边界。</w:t>
        <w:br/>
        <w:br/>
        <w:t>把结论写成 docs/数据审计报告-V0.1.md，并生成一份机器可读的字段映射配置草案。</w:t>
        <w:br/>
        <w:t>所有结论请注明来自哪个样本和工作表。</w:t>
      </w:r>
    </w:p>
    <w:p>
      <w:pPr>
        <w:pStyle w:val="Heading3"/>
      </w:pPr>
      <w:r>
        <w:rPr>
          <w:rFonts w:ascii="Arial Unicode MS" w:hAnsi="Arial Unicode MS" w:eastAsia="Arial Unicode MS"/>
        </w:rPr>
        <w:t>退出条件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关键字段可定位，关联方式有样本证据。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数值精度、单位和公式缓存策略已确认。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未识别内容不会静默丢弃，而会进入异常报告。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已决定第一版支持哪些模板，不支持哪些模板。</w:t>
      </w:r>
    </w:p>
    <w:p>
      <w:pPr>
        <w:pStyle w:val="Heading2"/>
      </w:pPr>
      <w:r>
        <w:rPr>
          <w:rFonts w:ascii="Arial Unicode MS" w:hAnsi="Arial Unicode MS" w:eastAsia="Arial Unicode MS"/>
        </w:rPr>
        <w:t>8. 阶段 3：让技术选型服从业务约束</w:t>
      </w:r>
    </w:p>
    <w:p>
      <w:r>
        <w:rPr>
          <w:rFonts w:ascii="Arial Unicode MS" w:hAnsi="Arial Unicode MS" w:eastAsia="Arial Unicode MS"/>
        </w:rPr>
        <w:t>本案例的架构结论是：本地 Web 应用、Python 模块化单体、SQLite 单一事实源、React 前端、openpyxl 解析、FTS5 + RapidFuzz + 规则检索、云端模型适配层。它不是通用答案，而是由“单人、本地、约 380 个项目、低写并发、强追溯、暂不使用 Embedding”等约束推出来的。</w:t>
      </w:r>
    </w:p>
    <w:p>
      <w:pPr>
        <w:pStyle w:val="Heading3"/>
      </w:pPr>
      <w:r>
        <w:rPr>
          <w:rFonts w:ascii="Arial Unicode MS" w:hAnsi="Arial Unicode MS" w:eastAsia="Arial Unicode MS"/>
        </w:rPr>
        <w:t>推荐对话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请先阅读 PRD 和数据审计报告，再做技术架构调研。不要为了显得先进而增加服务。</w:t>
        <w:br/>
        <w:br/>
        <w:t>请比较候选方案并给出证据：业务主库、Excel 解析、全文检索、相似匹配、</w:t>
        <w:br/>
        <w:t>后台任务、AI 接入、文件归档、备份恢复、前端框架和本地打包。</w:t>
        <w:br/>
        <w:br/>
        <w:t>每个决定必须写明：采用什么、为什么、未采用什么、什么实测结果会触发重新评估。</w:t>
        <w:br/>
        <w:t>重点验证数值精度、来源追溯、重复导入、版本发布、AI 降级和备份一致性。</w:t>
        <w:br/>
        <w:t>输出 docs/技术架构调研与选型-V0.2.md。</w:t>
      </w:r>
    </w:p>
    <w:p>
      <w:pPr>
        <w:pStyle w:val="Heading3"/>
      </w:pPr>
      <w:r>
        <w:rPr>
          <w:rFonts w:ascii="Arial Unicode MS" w:hAnsi="Arial Unicode MS" w:eastAsia="Arial Unicode MS"/>
        </w:rPr>
        <w:t>人工检查点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是否先使用最简单、可维护的组件？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是否给复杂组件设置了“只有出现实测瓶颈才引入”的门槛？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数据库和原始文件各自保存什么，是否清楚？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AI 是否被限制为建议层，而不是事实层？</w:t>
      </w:r>
    </w:p>
    <w:p>
      <w:pPr>
        <w:pStyle w:val="Heading2"/>
      </w:pPr>
      <w:r>
        <w:rPr>
          <w:rFonts w:ascii="Arial Unicode MS" w:hAnsi="Arial Unicode MS" w:eastAsia="Arial Unicode MS"/>
        </w:rPr>
        <w:t>9. 阶段 4：把专业工作流转成界面</w:t>
      </w:r>
    </w:p>
    <w:p>
      <w:pPr>
        <w:pStyle w:val="Heading3"/>
      </w:pPr>
      <w:r>
        <w:rPr>
          <w:rFonts w:ascii="Arial Unicode MS" w:hAnsi="Arial Unicode MS" w:eastAsia="Arial Unicode MS"/>
        </w:rPr>
        <w:t>先设计任务，不先设计页面</w:t>
      </w:r>
    </w:p>
    <w:p>
      <w:r>
        <w:rPr>
          <w:rFonts w:ascii="Arial Unicode MS" w:hAnsi="Arial Unicode MS" w:eastAsia="Arial Unicode MS"/>
        </w:rPr>
        <w:t>优先画出五条核心任务：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</w:rPr>
        <w:t>导入历史项目并只处理异常。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</w:rPr>
        <w:t>查询历史价格并定位原始证据。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</w:rPr>
        <w:t>选择多个样本比较综合单价组成。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</w:rPr>
        <w:t>为新清单逐项确认历史候选。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</w:rPr>
        <w:t>备份、验证并在必要时恢复。</w:t>
      </w:r>
    </w:p>
    <w:p>
      <w:pPr>
        <w:pStyle w:val="Heading3"/>
      </w:pPr>
      <w:r>
        <w:rPr>
          <w:rFonts w:ascii="Arial Unicode MS" w:hAnsi="Arial Unicode MS" w:eastAsia="Arial Unicode MS"/>
        </w:rPr>
        <w:t>推荐对话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请基于 PRD 和技术架构，为桌面优先的造价数据工作台设计 UI。</w:t>
        <w:br/>
        <w:t>不要做营销首页，也不要把自然语言查询做成聊天气泡。</w:t>
        <w:br/>
        <w:br/>
        <w:t>先输出信息架构和核心任务流，再制作“数据查询与来源追溯”这一张主屏，</w:t>
        <w:br/>
        <w:t>并补充导入质量报告、清单匹配、综合单价对比、个人规则和备份设置。</w:t>
        <w:br/>
        <w:br/>
        <w:t>要求：高密度表格、异常优先、证据就地可见；历史原始值、系统计算值、</w:t>
        <w:br/>
        <w:t>规则匹配和 AI 建议必须用文字标签区分；适配 1280 至 1440 像素桌面宽度。</w:t>
        <w:br/>
        <w:t>完成后提供实现约束和状态清单，不要只给静态漂亮图。</w:t>
      </w:r>
    </w:p>
    <w:p>
      <w:pPr>
        <w:pStyle w:val="Heading3"/>
      </w:pPr>
      <w:r>
        <w:rPr>
          <w:rFonts w:ascii="Arial Unicode MS" w:hAnsi="Arial Unicode MS" w:eastAsia="Arial Unicode MS"/>
        </w:rPr>
        <w:t>评审时让 Codex 自查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请审查当前原型，不要直接改。按严重程度列出：</w:t>
        <w:br/>
        <w:t>1. 是否存在无法完成的核心任务；</w:t>
        <w:br/>
        <w:t>2. 是否缺少加载、空数据、部分失败、AI 离线、低可信度和只读状态；</w:t>
        <w:br/>
        <w:t>3. 表格、抽屉和操作栏是否会在 1280px 下重叠；</w:t>
        <w:br/>
        <w:t>4. 是否有把 AI 建议和历史事实混淆的表达；</w:t>
        <w:br/>
        <w:t>5. 哪些设计难以用 React + TanStack Table 落地。</w:t>
        <w:br/>
        <w:t>给出文件和具体位置后，再等我确认是否修改。</w:t>
      </w:r>
    </w:p>
    <w:p>
      <w:pPr>
        <w:pStyle w:val="Heading2"/>
      </w:pPr>
      <w:r>
        <w:rPr>
          <w:rFonts w:ascii="Arial Unicode MS" w:hAnsi="Arial Unicode MS" w:eastAsia="Arial Unicode MS"/>
        </w:rPr>
        <w:t>10. 阶段 5：建立可重复运行的工程基线</w:t>
      </w:r>
    </w:p>
    <w:p>
      <w:r>
        <w:rPr>
          <w:rFonts w:ascii="Arial Unicode MS" w:hAnsi="Arial Unicode MS" w:eastAsia="Arial Unicode MS"/>
        </w:rPr>
        <w:t>工程基线不是“文件夹已经创建”，而是另一台电脑可以按 README 完成安装、启动、迁移、测试和构建。</w:t>
      </w:r>
    </w:p>
    <w:p>
      <w:pPr>
        <w:pStyle w:val="Heading3"/>
      </w:pPr>
      <w:r>
        <w:rPr>
          <w:rFonts w:ascii="Arial Unicode MS" w:hAnsi="Arial Unicode MS" w:eastAsia="Arial Unicode MS"/>
        </w:rPr>
        <w:t>推荐对话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请基于已确认架构建立工程基线。先检查当前仓库，不要覆盖已有改动。</w:t>
        <w:br/>
        <w:br/>
        <w:t>需要交付：</w:t>
        <w:br/>
        <w:t>- Python/FastAPI 后端与锁文件；</w:t>
        <w:br/>
        <w:t>- SQLite + Alembic 初始迁移；</w:t>
        <w:br/>
        <w:t>- React/TypeScript/Vite 前端；</w:t>
        <w:br/>
        <w:t>- 本地开发启动脚本；</w:t>
        <w:br/>
        <w:t>- 环境变量示例；</w:t>
        <w:br/>
        <w:t>- 后端和前端最小测试；</w:t>
        <w:br/>
        <w:t>- README 中的安装、启动、测试和构建命令。</w:t>
        <w:br/>
        <w:br/>
        <w:t>验收：全新目录按 README 可启动；前端构建成功；后端测试成功；</w:t>
        <w:br/>
        <w:t>健康检查可访问；所有写请求有本地会话保护；不提交密钥和运行数据。</w:t>
        <w:br/>
        <w:t>请实际运行命令，不要只生成文件。</w:t>
      </w:r>
    </w:p>
    <w:p>
      <w:pPr>
        <w:pStyle w:val="Heading3"/>
      </w:pPr>
      <w:r>
        <w:rPr>
          <w:rFonts w:ascii="Arial Unicode MS" w:hAnsi="Arial Unicode MS" w:eastAsia="Arial Unicode MS"/>
        </w:rPr>
        <w:t>必须检查的基线清单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入口引用的文件都存在。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  <w:color w:val="1F4D78"/>
          <w:sz w:val="19"/>
        </w:rPr>
        <w:t>Makefile</w:t>
      </w:r>
      <w:r>
        <w:rPr>
          <w:rFonts w:ascii="Arial Unicode MS" w:hAnsi="Arial Unicode MS" w:eastAsia="Arial Unicode MS"/>
        </w:rPr>
        <w:t xml:space="preserve"> 或脚本引用的路径都存在且可执行。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测试不是空目录；“没有收集到测试”不算测试通过。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前端 TypeScript 构建和后端导入均成功。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数据迁移能在空数据库创建，也能重复检查。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README 的状态描述与代码现状一致。</w:t>
      </w:r>
    </w:p>
    <w:p>
      <w:pPr>
        <w:pStyle w:val="Heading2"/>
      </w:pPr>
      <w:r>
        <w:rPr>
          <w:rFonts w:ascii="Arial Unicode MS" w:hAnsi="Arial Unicode MS" w:eastAsia="Arial Unicode MS"/>
        </w:rPr>
        <w:t>11. 阶段 6：先做一个真实纵向闭环</w:t>
      </w:r>
    </w:p>
    <w:p>
      <w:r>
        <w:rPr>
          <w:rFonts w:ascii="Arial Unicode MS" w:hAnsi="Arial Unicode MS" w:eastAsia="Arial Unicode MS"/>
        </w:rPr>
        <w:t>最适合本项目的第一个闭环不是 AI 对话，而是：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选择脱敏 Excel</w:t>
        <w:br/>
        <w:t>→ 计算哈希并只读归档</w:t>
        <w:br/>
        <w:t>→ 识别工作表和表头</w:t>
        <w:br/>
        <w:t>→ 解析到暂存数据</w:t>
        <w:br/>
        <w:t>→ 生成异常报告</w:t>
        <w:br/>
        <w:t>→ 人工处理阻断项</w:t>
        <w:br/>
        <w:t>→ 发布项目版本</w:t>
        <w:br/>
        <w:t>→ 查询一条清单</w:t>
        <w:br/>
        <w:t>→ 定位回原文件、工作表和行号</w:t>
      </w:r>
    </w:p>
    <w:p>
      <w:pPr>
        <w:pStyle w:val="Heading3"/>
      </w:pPr>
      <w:r>
        <w:rPr>
          <w:rFonts w:ascii="Arial Unicode MS" w:hAnsi="Arial Unicode MS" w:eastAsia="Arial Unicode MS"/>
        </w:rPr>
        <w:t>推荐对话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请实现并验证“一个广联达样本从导入到来源追溯”的纵向闭环。</w:t>
        <w:br/>
        <w:t>只支持数据审计已经确认的模板，不扩展未知格式。</w:t>
        <w:br/>
        <w:br/>
        <w:t>采用测试驱动：先写会失败的解析、幂等、发布门槛和来源追溯测试，</w:t>
        <w:br/>
        <w:t>再实现最小代码使其通过。使用脱敏黄金样本。</w:t>
        <w:br/>
        <w:br/>
        <w:t>验收：</w:t>
        <w:br/>
        <w:t>1. 原文件哈希归档且未修改；</w:t>
        <w:br/>
        <w:t>2. 同一文件重复导入不产生第二份有效数据；</w:t>
        <w:br/>
        <w:t>3. 无法解析的值进入异常报告；</w:t>
        <w:br/>
        <w:t>4. 阻断错误未解决时不能发布；</w:t>
        <w:br/>
        <w:t>5. 发布后能查询，并返回文件、工作表、行号；</w:t>
        <w:br/>
        <w:t>6. 测试、迁移和前端构建全部通过。</w:t>
      </w:r>
    </w:p>
    <w:p>
      <w:pPr>
        <w:pStyle w:val="Heading2"/>
      </w:pPr>
      <w:r>
        <w:rPr>
          <w:rFonts w:ascii="Arial Unicode MS" w:hAnsi="Arial Unicode MS" w:eastAsia="Arial Unicode MS"/>
        </w:rPr>
        <w:t>12. 阶段 7：按价值扩展，不按技术炫技扩展</w:t>
      </w:r>
    </w:p>
    <w:p>
      <w:r>
        <w:rPr>
          <w:rFonts w:ascii="Arial Unicode MS" w:hAnsi="Arial Unicode MS" w:eastAsia="Arial Unicode MS"/>
        </w:rPr>
        <w:t>建议顺序：结构化查询 → 综合单价对比 → 规则匹配 → 新清单确认 → 指标计算 → AI 自然语言解析。每增加一项能力，都要保留没有 AI 时的基础路径。</w:t>
      </w:r>
    </w:p>
    <w:p>
      <w:pPr>
        <w:pStyle w:val="Heading3"/>
      </w:pPr>
      <w:r>
        <w:rPr>
          <w:rFonts w:ascii="Arial Unicode MS" w:hAnsi="Arial Unicode MS" w:eastAsia="Arial Unicode MS"/>
        </w:rPr>
        <w:t>对每项功能使用同一问法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请实现 &lt;功能名称&gt;。先阅读 PRD 对应章节和现有代码。</w:t>
        <w:br/>
        <w:br/>
        <w:t>先说明现有数据模型和 API 是否足够；若需变更迁移，解释兼容影响。</w:t>
        <w:br/>
        <w:t>实现正常流程、空数据、错误、权限/安全、取消或回退状态。</w:t>
        <w:br/>
        <w:t>补充与风险相称的测试，并实际运行相关测试和构建。</w:t>
        <w:br/>
        <w:br/>
        <w:t>不要顺手重构无关模块。完成后按“行为变化、文件、验证、剩余风险”汇报。</w:t>
      </w:r>
    </w:p>
    <w:p>
      <w:pPr>
        <w:pStyle w:val="Heading2"/>
      </w:pPr>
      <w:r>
        <w:rPr>
          <w:rFonts w:ascii="Arial Unicode MS" w:hAnsi="Arial Unicode MS" w:eastAsia="Arial Unicode MS"/>
        </w:rPr>
        <w:t>13. 阶段 8：打包、备份、恢复和交接</w:t>
      </w:r>
    </w:p>
    <w:p>
      <w:r>
        <w:rPr>
          <w:rFonts w:ascii="Arial Unicode MS" w:hAnsi="Arial Unicode MS" w:eastAsia="Arial Unicode MS"/>
        </w:rPr>
        <w:t>对本地数据工具，备份只有经过恢复演练才算完成。</w:t>
      </w:r>
    </w:p>
    <w:p>
      <w:pPr>
        <w:pStyle w:val="Heading3"/>
      </w:pPr>
      <w:r>
        <w:rPr>
          <w:rFonts w:ascii="Arial Unicode MS" w:hAnsi="Arial Unicode MS" w:eastAsia="Arial Unicode MS"/>
        </w:rPr>
        <w:t>推荐对话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请完成本地交付流程：前端生产构建、后端打包、首次启动初始化、</w:t>
        <w:br/>
        <w:t>数据目录说明、备份、备份校验、暂存恢复、升级迁移和回滚说明。</w:t>
        <w:br/>
        <w:br/>
        <w:t>请在临时数据目录做一次自动化恢复演练：创建数据和原始文件、备份、</w:t>
        <w:br/>
        <w:t>破坏临时副本、恢复、校验记录数、SHA-256、项目版本和来源关系。</w:t>
        <w:br/>
        <w:t>不得在测试中覆盖真实用户数据。</w:t>
        <w:br/>
        <w:br/>
        <w:t>输出发布检查表和接手文档，并记录打包环境与版本。</w:t>
      </w:r>
    </w:p>
    <w:p>
      <w:pPr>
        <w:pStyle w:val="Heading2"/>
      </w:pPr>
      <w:r>
        <w:rPr>
          <w:rFonts w:ascii="Arial Unicode MS" w:hAnsi="Arial Unicode MS" w:eastAsia="Arial Unicode MS"/>
        </w:rPr>
        <w:t>14. 日常与 Codex 对话的实用模板</w:t>
      </w:r>
    </w:p>
    <w:p>
      <w:pPr>
        <w:pStyle w:val="Heading3"/>
      </w:pPr>
      <w:r>
        <w:rPr>
          <w:rFonts w:ascii="Arial Unicode MS" w:hAnsi="Arial Unicode MS" w:eastAsia="Arial Unicode MS"/>
        </w:rPr>
        <w:t>14.1 开启一个新任务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这是“个人造价数据库管理平台”项目。请先阅读 README、PRODUCT.md、</w:t>
        <w:br/>
        <w:t>相关 docs 和本目录的代码，再处理任务。</w:t>
        <w:br/>
        <w:br/>
        <w:t>当前任务：&lt;一句话目标&gt;。</w:t>
        <w:br/>
        <w:t>范围：&lt;允许修改的模块&gt;。</w:t>
        <w:br/>
        <w:t>不要改：&lt;用户正在修改或本轮无关的内容&gt;。</w:t>
        <w:br/>
        <w:t>完成定义：&lt;测试、构建、页面行为或文档结果&gt;。</w:t>
        <w:br/>
        <w:t>请直接执行，并在过程中简短汇报发现和决定。</w:t>
      </w:r>
    </w:p>
    <w:p>
      <w:pPr>
        <w:pStyle w:val="Heading3"/>
      </w:pPr>
      <w:r>
        <w:rPr>
          <w:rFonts w:ascii="Arial Unicode MS" w:hAnsi="Arial Unicode MS" w:eastAsia="Arial Unicode MS"/>
        </w:rPr>
        <w:t>14.2 只做诊断，不改代码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请诊断 &lt;现象&gt;，本轮不要修改文件。</w:t>
        <w:br/>
        <w:t>先复现，再缩小范围，给出根因证据、受影响范围和修复选项。</w:t>
        <w:br/>
        <w:t>不要根据报错文字直接猜结论。列出你实际运行的检查和结果。</w:t>
      </w:r>
    </w:p>
    <w:p>
      <w:pPr>
        <w:pStyle w:val="Heading3"/>
      </w:pPr>
      <w:r>
        <w:rPr>
          <w:rFonts w:ascii="Arial Unicode MS" w:hAnsi="Arial Unicode MS" w:eastAsia="Arial Unicode MS"/>
        </w:rPr>
        <w:t>14.3 要求修复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请修复 &lt;问题&gt;。保留现有行为和用户未提交改动。</w:t>
        <w:br/>
        <w:t>先添加能复现问题的测试，再做最小修复；运行相关测试和完整构建。</w:t>
        <w:br/>
        <w:t>如果发现问题根因与我的描述不同，以证据说明后按真实根因处理。</w:t>
      </w:r>
    </w:p>
    <w:p>
      <w:pPr>
        <w:pStyle w:val="Heading3"/>
      </w:pPr>
      <w:r>
        <w:rPr>
          <w:rFonts w:ascii="Arial Unicode MS" w:hAnsi="Arial Unicode MS" w:eastAsia="Arial Unicode MS"/>
        </w:rPr>
        <w:t>14.4 要求代码审查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请审查当前改动。优先找会导致错误数据、来源丢失、重复导入、</w:t>
        <w:br/>
        <w:t>安全边界失效、恢复失败或用户流程中断的问题。</w:t>
        <w:br/>
        <w:t>先列问题，按严重程度排序，并给出文件和行号；没有问题要明确说。</w:t>
        <w:br/>
        <w:t>本轮不要修改代码。</w:t>
      </w:r>
    </w:p>
    <w:p>
      <w:pPr>
        <w:pStyle w:val="Heading3"/>
      </w:pPr>
      <w:r>
        <w:rPr>
          <w:rFonts w:ascii="Arial Unicode MS" w:hAnsi="Arial Unicode MS" w:eastAsia="Arial Unicode MS"/>
        </w:rPr>
        <w:t>14.5 继续上一次工作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请先读取 git 状态、最近提交、相关文档和现有测试，确认当前基线。</w:t>
        <w:br/>
        <w:t>上次目标是 &lt;目标&gt;，已知完成到 &lt;状态&gt;。不要假设聊天记忆是最新真源。</w:t>
        <w:br/>
        <w:t>从未完成的验收项继续，完成后更新对应文档。</w:t>
      </w:r>
    </w:p>
    <w:p>
      <w:pPr>
        <w:pStyle w:val="Heading3"/>
      </w:pPr>
      <w:r>
        <w:rPr>
          <w:rFonts w:ascii="Arial Unicode MS" w:hAnsi="Arial Unicode MS" w:eastAsia="Arial Unicode MS"/>
        </w:rPr>
        <w:t>14.6 让 Codex 整理交接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请把本轮决定沉淀到项目文件中：更新 README 当前状态，</w:t>
        <w:br/>
        <w:t>把稳定约束写入架构或设计文档，把未决问题写入待办/决策记录。</w:t>
        <w:br/>
        <w:t>同时输出下一位执行者的第一步、验证命令和已知风险。</w:t>
        <w:br/>
        <w:t>不要只在聊天里总结。</w:t>
      </w:r>
    </w:p>
    <w:p>
      <w:pPr>
        <w:pStyle w:val="Heading2"/>
      </w:pPr>
      <w:r>
        <w:rPr>
          <w:rFonts w:ascii="Arial Unicode MS" w:hAnsi="Arial Unicode MS" w:eastAsia="Arial Unicode MS"/>
        </w:rPr>
        <w:t>15. 如何组织多个聊天，避免上下文失控</w:t>
      </w:r>
    </w:p>
    <w:p>
      <w:pPr>
        <w:pStyle w:val="Heading3"/>
      </w:pPr>
      <w:r>
        <w:rPr>
          <w:rFonts w:ascii="Arial Unicode MS" w:hAnsi="Arial Unicode MS" w:eastAsia="Arial Unicode MS"/>
        </w:rPr>
        <w:t>推荐的任务划分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一次聊天处理一个里程碑或一个明确问题。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需求、数据审计、架构、UI、纵向闭环和交付分别开任务。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同一任务中需要并行研究时，可以明确要求 Codex 使用子任务，但最终结论仍回写同一套项目文件。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新任务开始时，要求 Codex先读项目真源，不依赖“你应该记得上次”。</w:t>
      </w:r>
    </w:p>
    <w:p>
      <w:pPr>
        <w:pStyle w:val="Heading3"/>
      </w:pPr>
      <w:r>
        <w:rPr>
          <w:rFonts w:ascii="Arial Unicode MS" w:hAnsi="Arial Unicode MS" w:eastAsia="Arial Unicode MS"/>
        </w:rPr>
        <w:t>每次聊天结束前留下四类信息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  <w:b/>
        </w:rPr>
        <w:t>结果：</w:t>
      </w:r>
      <w:r>
        <w:rPr>
          <w:rFonts w:ascii="Arial Unicode MS" w:hAnsi="Arial Unicode MS" w:eastAsia="Arial Unicode MS"/>
        </w:rPr>
        <w:t xml:space="preserve"> 实际增加或改变了什么。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  <w:b/>
        </w:rPr>
        <w:t>证据：</w:t>
      </w:r>
      <w:r>
        <w:rPr>
          <w:rFonts w:ascii="Arial Unicode MS" w:hAnsi="Arial Unicode MS" w:eastAsia="Arial Unicode MS"/>
        </w:rPr>
        <w:t xml:space="preserve"> 哪些测试、构建、样本或截图证明它成立。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  <w:b/>
        </w:rPr>
        <w:t>风险：</w:t>
      </w:r>
      <w:r>
        <w:rPr>
          <w:rFonts w:ascii="Arial Unicode MS" w:hAnsi="Arial Unicode MS" w:eastAsia="Arial Unicode MS"/>
        </w:rPr>
        <w:t xml:space="preserve"> 什么尚未验证，什么只是假设。</w:t>
      </w:r>
    </w:p>
    <w:p>
      <w:pPr>
        <w:numPr>
          <w:ilvl w:val="0"/>
          <w:numId w:val="81"/>
        </w:numPr>
      </w:pPr>
      <w:r>
        <w:rPr>
          <w:rFonts w:ascii="Arial Unicode MS" w:hAnsi="Arial Unicode MS" w:eastAsia="Arial Unicode MS"/>
          <w:b/>
        </w:rPr>
        <w:t>下一步：</w:t>
      </w:r>
      <w:r>
        <w:rPr>
          <w:rFonts w:ascii="Arial Unicode MS" w:hAnsi="Arial Unicode MS" w:eastAsia="Arial Unicode MS"/>
        </w:rPr>
        <w:t xml:space="preserve"> 下一轮最小可执行任务是什么。</w:t>
      </w:r>
    </w:p>
    <w:p>
      <w:pPr>
        <w:pStyle w:val="Heading3"/>
      </w:pPr>
      <w:r>
        <w:rPr>
          <w:rFonts w:ascii="Arial Unicode MS" w:hAnsi="Arial Unicode MS" w:eastAsia="Arial Unicode MS"/>
        </w:rPr>
        <w:t>建议的项目真源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什么时候更新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1F4D78"/>
                <w:sz w:val="17"/>
              </w:rPr>
              <w:t>README.md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当前状态、启动与验证入口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每个可运行里程碑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1F4D78"/>
                <w:sz w:val="17"/>
              </w:rPr>
              <w:t>PRODUCT.md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用户、产品目的、体验原则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用户或产品定位变化时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1F4D78"/>
                <w:sz w:val="17"/>
              </w:rPr>
              <w:t>docs/产品需求文档-*.md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范围、流程和验收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需求确认或变更时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1F4D78"/>
                <w:sz w:val="17"/>
              </w:rPr>
              <w:t>docs/数据审计报告-*.md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样本事实、字段和模板差异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新模板或样本验证后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1F4D78"/>
                <w:sz w:val="17"/>
              </w:rPr>
              <w:t>docs/技术架构调研与选型-*.md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技术决定和重新评估门槛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架构变化时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1F4D78"/>
                <w:sz w:val="17"/>
              </w:rPr>
              <w:t>DESIGN.md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视觉与交互规则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设计系统变化时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1F4D78"/>
                <w:sz w:val="17"/>
              </w:rPr>
              <w:t>docs/决策记录/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单项重大取舍及理由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发生难以逆转的决定时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测试与黄金样本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可执行验收依据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9" w:lineRule="auto"/>
            </w:pPr>
            <w:r>
              <w:rPr>
                <w:rFonts w:ascii="Arial Unicode MS" w:hAnsi="Arial Unicode MS" w:eastAsia="Arial Unicode MS"/>
                <w:color w:val="202124"/>
                <w:sz w:val="18"/>
              </w:rPr>
              <w:t>每次行为变化时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/>
        </w:rPr>
        <w:t>16. 如何判断 Codex 是否真的完成</w:t>
      </w:r>
    </w:p>
    <w:p>
      <w:r>
        <w:rPr>
          <w:rFonts w:ascii="Arial Unicode MS" w:hAnsi="Arial Unicode MS" w:eastAsia="Arial Unicode MS"/>
        </w:rPr>
        <w:t>不要只看“已完成”的文字。至少检查以下证据：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文件确实存在，引用路径没有失效。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测试被收集并通过；退出码为 0；不是“0 个测试”。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前端完成 TypeScript 检查和生产构建。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后端能在临时数据目录初始化并访问健康检查。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数据迁移在空库执行成功。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关键业务用真实脱敏样本跑通。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失败路径有明确结果，例如未知模板进入异常报告。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文档中的命令与仓库当前结构一致。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Codex 明确报告未执行或失败的检查，没有把它们包装成成功。</w:t>
      </w:r>
    </w:p>
    <w:p>
      <w:r>
        <w:rPr>
          <w:rFonts w:ascii="Arial Unicode MS" w:hAnsi="Arial Unicode MS" w:eastAsia="Arial Unicode MS"/>
        </w:rPr>
        <w:t>可直接使用的验收追问：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请不要再概述实现。现在只做交付核验：逐项运行验收命令，</w:t>
        <w:br/>
        <w:t>记录命令、退出码和关键输出；检查文档中所有文件路径是否存在；</w:t>
        <w:br/>
        <w:t>列出“通过 / 失败 / 未执行”。任何失败都不要写成已完成。</w:t>
      </w:r>
    </w:p>
    <w:p>
      <w:pPr>
        <w:pStyle w:val="Heading2"/>
      </w:pPr>
      <w:r>
        <w:rPr>
          <w:rFonts w:ascii="Arial Unicode MS" w:hAnsi="Arial Unicode MS" w:eastAsia="Arial Unicode MS"/>
        </w:rPr>
        <w:t>17. 常见失败方式与纠正方法</w:t>
      </w:r>
    </w:p>
    <w:p>
      <w:pPr>
        <w:pStyle w:val="Heading3"/>
      </w:pPr>
      <w:r>
        <w:rPr>
          <w:rFonts w:ascii="Arial Unicode MS" w:hAnsi="Arial Unicode MS" w:eastAsia="Arial Unicode MS"/>
        </w:rPr>
        <w:t>失败 1：第一句话就要求“把整个项目做完”</w:t>
      </w:r>
    </w:p>
    <w:p>
      <w:r>
        <w:rPr>
          <w:rFonts w:ascii="Arial Unicode MS" w:hAnsi="Arial Unicode MS" w:eastAsia="Arial Unicode MS"/>
        </w:rPr>
        <w:t>结果通常是大量未经验证的代码。纠正方法是把目标缩成一个真实纵向闭环，并给出样本和验收标准。</w:t>
      </w:r>
    </w:p>
    <w:p>
      <w:pPr>
        <w:pStyle w:val="Heading3"/>
      </w:pPr>
      <w:r>
        <w:rPr>
          <w:rFonts w:ascii="Arial Unicode MS" w:hAnsi="Arial Unicode MS" w:eastAsia="Arial Unicode MS"/>
        </w:rPr>
        <w:t>失败 2：没有真实 Excel，就先做通用解析器</w:t>
      </w:r>
    </w:p>
    <w:p>
      <w:r>
        <w:rPr>
          <w:rFonts w:ascii="Arial Unicode MS" w:hAnsi="Arial Unicode MS" w:eastAsia="Arial Unicode MS"/>
        </w:rPr>
        <w:t>结果是表头别名和关联逻辑靠猜。纠正方法是先做数据审计，用黄金样本驱动解析器和回归测试。</w:t>
      </w:r>
    </w:p>
    <w:p>
      <w:pPr>
        <w:pStyle w:val="Heading3"/>
      </w:pPr>
      <w:r>
        <w:rPr>
          <w:rFonts w:ascii="Arial Unicode MS" w:hAnsi="Arial Unicode MS" w:eastAsia="Arial Unicode MS"/>
        </w:rPr>
        <w:t>失败 3：只要求界面好看</w:t>
      </w:r>
    </w:p>
    <w:p>
      <w:r>
        <w:rPr>
          <w:rFonts w:ascii="Arial Unicode MS" w:hAnsi="Arial Unicode MS" w:eastAsia="Arial Unicode MS"/>
        </w:rPr>
        <w:t>结果可能缺少异常、证据、批量操作和失败状态。纠正方法是先给任务流、数据状态和专业边界，再谈视觉语言。</w:t>
      </w:r>
    </w:p>
    <w:p>
      <w:pPr>
        <w:pStyle w:val="Heading3"/>
      </w:pPr>
      <w:r>
        <w:rPr>
          <w:rFonts w:ascii="Arial Unicode MS" w:hAnsi="Arial Unicode MS" w:eastAsia="Arial Unicode MS"/>
        </w:rPr>
        <w:t>失败 4：把“代码已生成”当作“功能已完成”</w:t>
      </w:r>
    </w:p>
    <w:p>
      <w:r>
        <w:rPr>
          <w:rFonts w:ascii="Arial Unicode MS" w:hAnsi="Arial Unicode MS" w:eastAsia="Arial Unicode MS"/>
        </w:rPr>
        <w:t>纠正方法是要求实际运行测试、构建、迁移和端到端样本；对失败给出退出码和阻塞原因。</w:t>
      </w:r>
    </w:p>
    <w:p>
      <w:pPr>
        <w:pStyle w:val="Heading3"/>
      </w:pPr>
      <w:r>
        <w:rPr>
          <w:rFonts w:ascii="Arial Unicode MS" w:hAnsi="Arial Unicode MS" w:eastAsia="Arial Unicode MS"/>
        </w:rPr>
        <w:t>失败 5：所有决定只留在聊天里</w:t>
      </w:r>
    </w:p>
    <w:p>
      <w:r>
        <w:rPr>
          <w:rFonts w:ascii="Arial Unicode MS" w:hAnsi="Arial Unicode MS" w:eastAsia="Arial Unicode MS"/>
        </w:rPr>
        <w:t>新任务会重新讨论甚至得到相反答案。纠正方法是每个里程碑更新真源文件和决策记录。</w:t>
      </w:r>
    </w:p>
    <w:p>
      <w:pPr>
        <w:pStyle w:val="Heading3"/>
      </w:pPr>
      <w:r>
        <w:rPr>
          <w:rFonts w:ascii="Arial Unicode MS" w:hAnsi="Arial Unicode MS" w:eastAsia="Arial Unicode MS"/>
        </w:rPr>
        <w:t>失败 6：没有声明“本轮只诊断”或“允许修改”</w:t>
      </w:r>
    </w:p>
    <w:p>
      <w:r>
        <w:rPr>
          <w:rFonts w:ascii="Arial Unicode MS" w:hAnsi="Arial Unicode MS" w:eastAsia="Arial Unicode MS"/>
        </w:rPr>
        <w:t>任务边界容易模糊。纠正方法是在指令中明确授权范围、禁止改动和交付物。</w:t>
      </w:r>
    </w:p>
    <w:p>
      <w:pPr>
        <w:pStyle w:val="Heading3"/>
      </w:pPr>
      <w:r>
        <w:rPr>
          <w:rFonts w:ascii="Arial Unicode MS" w:hAnsi="Arial Unicode MS" w:eastAsia="Arial Unicode MS"/>
        </w:rPr>
        <w:t>失败 7：一次要求大规模重构和新功能</w:t>
      </w:r>
    </w:p>
    <w:p>
      <w:r>
        <w:rPr>
          <w:rFonts w:ascii="Arial Unicode MS" w:hAnsi="Arial Unicode MS" w:eastAsia="Arial Unicode MS"/>
        </w:rPr>
        <w:t>结果难以判断回归来自哪里。纠正方法是先建立测试，再分别做结构调整和行为变化。</w:t>
      </w:r>
    </w:p>
    <w:p>
      <w:pPr>
        <w:pStyle w:val="Heading2"/>
      </w:pPr>
      <w:r>
        <w:rPr>
          <w:rFonts w:ascii="Arial Unicode MS" w:hAnsi="Arial Unicode MS" w:eastAsia="Arial Unicode MS"/>
        </w:rPr>
        <w:t>18. 本案例当前基线：接手者必须知道的事实</w:t>
      </w:r>
    </w:p>
    <w:p>
      <w:r>
        <w:rPr>
          <w:rFonts w:ascii="Arial Unicode MS" w:hAnsi="Arial Unicode MS" w:eastAsia="Arial Unicode MS"/>
        </w:rPr>
        <w:t>截至 2026-07-25，项目资料已经包含：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PRD V0.1，明确本地单人、强追溯、异常优先和 AI 受控边界。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技术架构 V0.1，选择 FastAPI、SQLite、React、openpyxl、FTS5、RapidFuzz 和 DeepSeek 适配。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UI 生成提示词、Stitch 设计规范和多张界面探索稿。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后端的数据模型、迁移、导入、检索、比较、匹配、指标、AI、导出与备份代码骨架。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前端依赖、API 客户端和入口文件。</w:t>
      </w:r>
    </w:p>
    <w:p>
      <w:r>
        <w:rPr>
          <w:rFonts w:ascii="Arial Unicode MS" w:hAnsi="Arial Unicode MS" w:eastAsia="Arial Unicode MS"/>
        </w:rPr>
        <w:t>当前不能宣称“项目已可运行交付”，原因包括：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尚未提供并验证 5 至 10 个真实脱敏广联达样本。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 xml:space="preserve">仓库没有后端或前端测试；运行 </w:t>
      </w:r>
      <w:r>
        <w:rPr>
          <w:rFonts w:ascii="Arial Unicode MS" w:hAnsi="Arial Unicode MS" w:eastAsia="Arial Unicode MS"/>
          <w:color w:val="1F4D78"/>
          <w:sz w:val="19"/>
        </w:rPr>
        <w:t>pytest</w:t>
      </w:r>
      <w:r>
        <w:rPr>
          <w:rFonts w:ascii="Arial Unicode MS" w:hAnsi="Arial Unicode MS" w:eastAsia="Arial Unicode MS"/>
        </w:rPr>
        <w:t xml:space="preserve"> 时没有收集到测试。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 xml:space="preserve">前端入口引用的 </w:t>
      </w:r>
      <w:r>
        <w:rPr>
          <w:rFonts w:ascii="Arial Unicode MS" w:hAnsi="Arial Unicode MS" w:eastAsia="Arial Unicode MS"/>
          <w:color w:val="1F4D78"/>
          <w:sz w:val="19"/>
        </w:rPr>
        <w:t>App</w:t>
      </w:r>
      <w:r>
        <w:rPr>
          <w:rFonts w:ascii="Arial Unicode MS" w:hAnsi="Arial Unicode MS" w:eastAsia="Arial Unicode MS"/>
        </w:rPr>
        <w:t xml:space="preserve"> 和 </w:t>
      </w:r>
      <w:r>
        <w:rPr>
          <w:rFonts w:ascii="Arial Unicode MS" w:hAnsi="Arial Unicode MS" w:eastAsia="Arial Unicode MS"/>
          <w:color w:val="1F4D78"/>
          <w:sz w:val="19"/>
        </w:rPr>
        <w:t>styles.css</w:t>
      </w:r>
      <w:r>
        <w:rPr>
          <w:rFonts w:ascii="Arial Unicode MS" w:hAnsi="Arial Unicode MS" w:eastAsia="Arial Unicode MS"/>
        </w:rPr>
        <w:t xml:space="preserve"> 缺失，生产构建失败。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 xml:space="preserve">TypeScript 配置还存在 </w:t>
      </w:r>
      <w:r>
        <w:rPr>
          <w:rFonts w:ascii="Arial Unicode MS" w:hAnsi="Arial Unicode MS" w:eastAsia="Arial Unicode MS"/>
          <w:color w:val="1F4D78"/>
          <w:sz w:val="19"/>
        </w:rPr>
        <w:t>allowImportingTsExtensions</w:t>
      </w:r>
      <w:r>
        <w:rPr>
          <w:rFonts w:ascii="Arial Unicode MS" w:hAnsi="Arial Unicode MS" w:eastAsia="Arial Unicode MS"/>
        </w:rPr>
        <w:t xml:space="preserve"> 与输出设置冲突。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  <w:color w:val="1F4D78"/>
          <w:sz w:val="19"/>
        </w:rPr>
        <w:t>Makefile</w:t>
      </w:r>
      <w:r>
        <w:rPr>
          <w:rFonts w:ascii="Arial Unicode MS" w:hAnsi="Arial Unicode MS" w:eastAsia="Arial Unicode MS"/>
        </w:rPr>
        <w:t xml:space="preserve"> 的开发命令引用 </w:t>
      </w:r>
      <w:r>
        <w:rPr>
          <w:rFonts w:ascii="Arial Unicode MS" w:hAnsi="Arial Unicode MS" w:eastAsia="Arial Unicode MS"/>
          <w:color w:val="1F4D78"/>
          <w:sz w:val="19"/>
        </w:rPr>
        <w:t>scripts/dev.sh</w:t>
      </w:r>
      <w:r>
        <w:rPr>
          <w:rFonts w:ascii="Arial Unicode MS" w:hAnsi="Arial Unicode MS" w:eastAsia="Arial Unicode MS"/>
        </w:rPr>
        <w:t>，但当前仓库没有该脚本。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README 仍写着“暂不包含应用代码”，与当前工作区不一致。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当前大量实现文件尚未进入 Git 历史，接手前应先审阅并建立干净基线。</w:t>
      </w:r>
    </w:p>
    <w:p>
      <w:pPr>
        <w:pStyle w:val="Heading3"/>
      </w:pPr>
      <w:r>
        <w:rPr>
          <w:rFonts w:ascii="Arial Unicode MS" w:hAnsi="Arial Unicode MS" w:eastAsia="Arial Unicode MS"/>
        </w:rPr>
        <w:t>建议的下一轮对话</w:t>
      </w:r>
    </w:p>
    <w:p>
      <w:pPr>
        <w:pStyle w:val="CodeBlock"/>
        <w:keepLines w:val="0"/>
        <w:shd w:fill="F4F6F9"/>
      </w:pPr>
      <w:r>
        <w:rPr>
          <w:rFonts w:ascii="Arial Unicode MS" w:hAnsi="Arial Unicode MS" w:eastAsia="Arial Unicode MS"/>
          <w:color w:val="263238"/>
          <w:sz w:val="17"/>
        </w:rPr>
        <w:t>请先把当前仓库恢复为可验证的工程基线，不扩展业务功能。</w:t>
        <w:br/>
        <w:br/>
        <w:t>请修复前端缺失入口组件和 TypeScript 构建配置，补齐 scripts/dev.sh，</w:t>
        <w:br/>
        <w:t>添加最小后端与前端测试，更新 README 当前状态和启动命令。</w:t>
        <w:br/>
        <w:t>保留现有后端业务代码，不做大规模重构。</w:t>
        <w:br/>
        <w:br/>
        <w:t>验收：后端确实收集到并通过测试；前端生产构建通过；开发脚本能同时启动；</w:t>
        <w:br/>
        <w:t>健康检查可访问；README 命令可复制执行。完成后列出仍需真实 Excel 样本验证的部分。</w:t>
      </w:r>
    </w:p>
    <w:p>
      <w:r>
        <w:rPr>
          <w:rFonts w:ascii="Arial Unicode MS" w:hAnsi="Arial Unicode MS" w:eastAsia="Arial Unicode MS"/>
        </w:rPr>
        <w:t>工程基线恢复后，下一优先级不是继续加页面，而是执行第 7 节的数据审计。</w:t>
      </w:r>
    </w:p>
    <w:p>
      <w:pPr>
        <w:pStyle w:val="Heading2"/>
      </w:pPr>
      <w:r>
        <w:rPr>
          <w:rFonts w:ascii="Arial Unicode MS" w:hAnsi="Arial Unicode MS" w:eastAsia="Arial Unicode MS"/>
        </w:rPr>
        <w:t>19. 一页执行清单</w:t>
      </w:r>
    </w:p>
    <w:p>
      <w:pPr>
        <w:pStyle w:val="Heading3"/>
      </w:pPr>
      <w:r>
        <w:rPr>
          <w:rFonts w:ascii="Arial Unicode MS" w:hAnsi="Arial Unicode MS" w:eastAsia="Arial Unicode MS"/>
        </w:rPr>
        <w:t>开始前</w:t>
      </w:r>
    </w:p>
    <w:p>
      <w:pPr>
        <w:spacing w:after="80"/>
        <w:ind w:left="259" w:hanging="29"/>
      </w:pPr>
      <w:r>
        <w:rPr>
          <w:rFonts w:ascii="Arial Unicode MS" w:hAnsi="Arial Unicode MS" w:eastAsia="Arial Unicode MS"/>
          <w:color w:val="2E74B5"/>
          <w:sz w:val="21"/>
        </w:rPr>
        <w:t xml:space="preserve">☐  </w:t>
      </w:r>
      <w:r>
        <w:rPr>
          <w:rFonts w:ascii="Arial Unicode MS" w:hAnsi="Arial Unicode MS" w:eastAsia="Arial Unicode MS"/>
        </w:rPr>
        <w:t>明确一个可验收目标，而不是“做完整个平台”。</w:t>
      </w:r>
    </w:p>
    <w:p>
      <w:pPr>
        <w:spacing w:after="80"/>
        <w:ind w:left="259" w:hanging="29"/>
      </w:pPr>
      <w:r>
        <w:rPr>
          <w:rFonts w:ascii="Arial Unicode MS" w:hAnsi="Arial Unicode MS" w:eastAsia="Arial Unicode MS"/>
          <w:color w:val="2E74B5"/>
          <w:sz w:val="21"/>
        </w:rPr>
        <w:t xml:space="preserve">☐  </w:t>
      </w:r>
      <w:r>
        <w:rPr>
          <w:rFonts w:ascii="Arial Unicode MS" w:hAnsi="Arial Unicode MS" w:eastAsia="Arial Unicode MS"/>
        </w:rPr>
        <w:t>告诉 Codex 需要先读哪些文件和样本。</w:t>
      </w:r>
    </w:p>
    <w:p>
      <w:pPr>
        <w:spacing w:after="80"/>
        <w:ind w:left="259" w:hanging="29"/>
      </w:pPr>
      <w:r>
        <w:rPr>
          <w:rFonts w:ascii="Arial Unicode MS" w:hAnsi="Arial Unicode MS" w:eastAsia="Arial Unicode MS"/>
          <w:color w:val="2E74B5"/>
          <w:sz w:val="21"/>
        </w:rPr>
        <w:t xml:space="preserve">☐  </w:t>
      </w:r>
      <w:r>
        <w:rPr>
          <w:rFonts w:ascii="Arial Unicode MS" w:hAnsi="Arial Unicode MS" w:eastAsia="Arial Unicode MS"/>
        </w:rPr>
        <w:t>写清允许修改和禁止修改的范围。</w:t>
      </w:r>
    </w:p>
    <w:p>
      <w:pPr>
        <w:spacing w:after="80"/>
        <w:ind w:left="259" w:hanging="29"/>
      </w:pPr>
      <w:r>
        <w:rPr>
          <w:rFonts w:ascii="Arial Unicode MS" w:hAnsi="Arial Unicode MS" w:eastAsia="Arial Unicode MS"/>
          <w:color w:val="2E74B5"/>
          <w:sz w:val="21"/>
        </w:rPr>
        <w:t xml:space="preserve">☐  </w:t>
      </w:r>
      <w:r>
        <w:rPr>
          <w:rFonts w:ascii="Arial Unicode MS" w:hAnsi="Arial Unicode MS" w:eastAsia="Arial Unicode MS"/>
        </w:rPr>
        <w:t>给出交付物和验收命令。</w:t>
      </w:r>
    </w:p>
    <w:p>
      <w:pPr>
        <w:pStyle w:val="Heading3"/>
      </w:pPr>
      <w:r>
        <w:rPr>
          <w:rFonts w:ascii="Arial Unicode MS" w:hAnsi="Arial Unicode MS" w:eastAsia="Arial Unicode MS"/>
        </w:rPr>
        <w:t>执行中</w:t>
      </w:r>
    </w:p>
    <w:p>
      <w:pPr>
        <w:spacing w:after="80"/>
        <w:ind w:left="259" w:hanging="29"/>
      </w:pPr>
      <w:r>
        <w:rPr>
          <w:rFonts w:ascii="Arial Unicode MS" w:hAnsi="Arial Unicode MS" w:eastAsia="Arial Unicode MS"/>
          <w:color w:val="2E74B5"/>
          <w:sz w:val="21"/>
        </w:rPr>
        <w:t xml:space="preserve">☐  </w:t>
      </w:r>
      <w:r>
        <w:rPr>
          <w:rFonts w:ascii="Arial Unicode MS" w:hAnsi="Arial Unicode MS" w:eastAsia="Arial Unicode MS"/>
        </w:rPr>
        <w:t>要求 Codex 区分事实、假设、待验证和决定。</w:t>
      </w:r>
    </w:p>
    <w:p>
      <w:pPr>
        <w:spacing w:after="80"/>
        <w:ind w:left="259" w:hanging="29"/>
      </w:pPr>
      <w:r>
        <w:rPr>
          <w:rFonts w:ascii="Arial Unicode MS" w:hAnsi="Arial Unicode MS" w:eastAsia="Arial Unicode MS"/>
          <w:color w:val="2E74B5"/>
          <w:sz w:val="21"/>
        </w:rPr>
        <w:t xml:space="preserve">☐  </w:t>
      </w:r>
      <w:r>
        <w:rPr>
          <w:rFonts w:ascii="Arial Unicode MS" w:hAnsi="Arial Unicode MS" w:eastAsia="Arial Unicode MS"/>
        </w:rPr>
        <w:t>对关键技术取舍要求证据和重新评估门槛。</w:t>
      </w:r>
    </w:p>
    <w:p>
      <w:pPr>
        <w:spacing w:after="80"/>
        <w:ind w:left="259" w:hanging="29"/>
      </w:pPr>
      <w:r>
        <w:rPr>
          <w:rFonts w:ascii="Arial Unicode MS" w:hAnsi="Arial Unicode MS" w:eastAsia="Arial Unicode MS"/>
          <w:color w:val="2E74B5"/>
          <w:sz w:val="21"/>
        </w:rPr>
        <w:t xml:space="preserve">☐  </w:t>
      </w:r>
      <w:r>
        <w:rPr>
          <w:rFonts w:ascii="Arial Unicode MS" w:hAnsi="Arial Unicode MS" w:eastAsia="Arial Unicode MS"/>
        </w:rPr>
        <w:t>先做真实纵向闭环，再扩展横向功能。</w:t>
      </w:r>
    </w:p>
    <w:p>
      <w:pPr>
        <w:spacing w:after="80"/>
        <w:ind w:left="259" w:hanging="29"/>
      </w:pPr>
      <w:r>
        <w:rPr>
          <w:rFonts w:ascii="Arial Unicode MS" w:hAnsi="Arial Unicode MS" w:eastAsia="Arial Unicode MS"/>
          <w:color w:val="2E74B5"/>
          <w:sz w:val="21"/>
        </w:rPr>
        <w:t xml:space="preserve">☐  </w:t>
      </w:r>
      <w:r>
        <w:rPr>
          <w:rFonts w:ascii="Arial Unicode MS" w:hAnsi="Arial Unicode MS" w:eastAsia="Arial Unicode MS"/>
        </w:rPr>
        <w:t>涉及数据时坚持原件只读、来源追溯和异常不静默丢弃。</w:t>
      </w:r>
    </w:p>
    <w:p>
      <w:pPr>
        <w:pStyle w:val="Heading3"/>
      </w:pPr>
      <w:r>
        <w:rPr>
          <w:rFonts w:ascii="Arial Unicode MS" w:hAnsi="Arial Unicode MS" w:eastAsia="Arial Unicode MS"/>
        </w:rPr>
        <w:t>结束前</w:t>
      </w:r>
    </w:p>
    <w:p>
      <w:pPr>
        <w:spacing w:after="80"/>
        <w:ind w:left="259" w:hanging="29"/>
      </w:pPr>
      <w:r>
        <w:rPr>
          <w:rFonts w:ascii="Arial Unicode MS" w:hAnsi="Arial Unicode MS" w:eastAsia="Arial Unicode MS"/>
          <w:color w:val="2E74B5"/>
          <w:sz w:val="21"/>
        </w:rPr>
        <w:t xml:space="preserve">☐  </w:t>
      </w:r>
      <w:r>
        <w:rPr>
          <w:rFonts w:ascii="Arial Unicode MS" w:hAnsi="Arial Unicode MS" w:eastAsia="Arial Unicode MS"/>
        </w:rPr>
        <w:t>测试确实被收集并通过。</w:t>
      </w:r>
    </w:p>
    <w:p>
      <w:pPr>
        <w:spacing w:after="80"/>
        <w:ind w:left="259" w:hanging="29"/>
      </w:pPr>
      <w:r>
        <w:rPr>
          <w:rFonts w:ascii="Arial Unicode MS" w:hAnsi="Arial Unicode MS" w:eastAsia="Arial Unicode MS"/>
          <w:color w:val="2E74B5"/>
          <w:sz w:val="21"/>
        </w:rPr>
        <w:t xml:space="preserve">☐  </w:t>
      </w:r>
      <w:r>
        <w:rPr>
          <w:rFonts w:ascii="Arial Unicode MS" w:hAnsi="Arial Unicode MS" w:eastAsia="Arial Unicode MS"/>
        </w:rPr>
        <w:t>构建、迁移和关键样本流程实际运行。</w:t>
      </w:r>
    </w:p>
    <w:p>
      <w:pPr>
        <w:spacing w:after="80"/>
        <w:ind w:left="259" w:hanging="29"/>
      </w:pPr>
      <w:r>
        <w:rPr>
          <w:rFonts w:ascii="Arial Unicode MS" w:hAnsi="Arial Unicode MS" w:eastAsia="Arial Unicode MS"/>
          <w:color w:val="2E74B5"/>
          <w:sz w:val="21"/>
        </w:rPr>
        <w:t xml:space="preserve">☐  </w:t>
      </w:r>
      <w:r>
        <w:rPr>
          <w:rFonts w:ascii="Arial Unicode MS" w:hAnsi="Arial Unicode MS" w:eastAsia="Arial Unicode MS"/>
        </w:rPr>
        <w:t>文档和代码状态一致。</w:t>
      </w:r>
    </w:p>
    <w:p>
      <w:pPr>
        <w:spacing w:after="80"/>
        <w:ind w:left="259" w:hanging="29"/>
      </w:pPr>
      <w:r>
        <w:rPr>
          <w:rFonts w:ascii="Arial Unicode MS" w:hAnsi="Arial Unicode MS" w:eastAsia="Arial Unicode MS"/>
          <w:color w:val="2E74B5"/>
          <w:sz w:val="21"/>
        </w:rPr>
        <w:t xml:space="preserve">☐  </w:t>
      </w:r>
      <w:r>
        <w:rPr>
          <w:rFonts w:ascii="Arial Unicode MS" w:hAnsi="Arial Unicode MS" w:eastAsia="Arial Unicode MS"/>
        </w:rPr>
        <w:t>关键决定已经写入项目真源。</w:t>
      </w:r>
    </w:p>
    <w:p>
      <w:pPr>
        <w:spacing w:after="80"/>
        <w:ind w:left="259" w:hanging="29"/>
      </w:pPr>
      <w:r>
        <w:rPr>
          <w:rFonts w:ascii="Arial Unicode MS" w:hAnsi="Arial Unicode MS" w:eastAsia="Arial Unicode MS"/>
          <w:color w:val="2E74B5"/>
          <w:sz w:val="21"/>
        </w:rPr>
        <w:t xml:space="preserve">☐  </w:t>
      </w:r>
      <w:r>
        <w:rPr>
          <w:rFonts w:ascii="Arial Unicode MS" w:hAnsi="Arial Unicode MS" w:eastAsia="Arial Unicode MS"/>
        </w:rPr>
        <w:t>留下结果、证据、风险和下一步。</w:t>
      </w:r>
    </w:p>
    <w:p>
      <w:pPr>
        <w:pStyle w:val="Heading2"/>
      </w:pPr>
      <w:r>
        <w:rPr>
          <w:rFonts w:ascii="Arial Unicode MS" w:hAnsi="Arial Unicode MS" w:eastAsia="Arial Unicode MS"/>
        </w:rPr>
        <w:t>20. 最后的判断标准</w:t>
      </w:r>
    </w:p>
    <w:p>
      <w:r>
        <w:rPr>
          <w:rFonts w:ascii="Arial Unicode MS" w:hAnsi="Arial Unicode MS" w:eastAsia="Arial Unicode MS"/>
        </w:rPr>
        <w:t>与 Codex 协作的质量，不取决于一轮生成了多少文件，而取决于是否建立了一个不断缩小不确定性的过程：每轮只解决一个关键问题，用真实资料约束方案，用可执行检查验证结果，再把稳定结论写回项目。</w:t>
      </w:r>
    </w:p>
    <w:p>
      <w:r>
        <w:rPr>
          <w:rFonts w:ascii="Arial Unicode MS" w:hAnsi="Arial Unicode MS" w:eastAsia="Arial Unicode MS"/>
        </w:rPr>
        <w:t>对个人造价数据库这类专业数据系统，最好的推进顺序是：先把用户目标和数据事实弄清楚，再选择简单可控的架构；先证明一条导入、复核、发布、查询、追溯的闭环，再加入匹配、AI 和更丰富的界面。这样得到的不只是“Codex 写过的一套代码”，而是一套别人可以理解、验证、接手和继续演进的工程。</w:t>
      </w:r>
    </w:p>
    <w:p>
      <w:pPr>
        <w:pStyle w:val="Heading2"/>
      </w:pPr>
      <w:r>
        <w:rPr>
          <w:rFonts w:ascii="Arial Unicode MS" w:hAnsi="Arial Unicode MS" w:eastAsia="Arial Unicode MS"/>
        </w:rPr>
        <w:t>附录 A：本教程依据的项目资料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  <w:color w:val="1F4D78"/>
          <w:sz w:val="19"/>
        </w:rPr>
        <w:t>README.md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  <w:color w:val="1F4D78"/>
          <w:sz w:val="19"/>
        </w:rPr>
        <w:t>PRODUCT.md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  <w:color w:val="1F4D78"/>
          <w:sz w:val="19"/>
        </w:rPr>
        <w:t>docs/产品需求文档-V0.1.md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  <w:color w:val="1F4D78"/>
          <w:sz w:val="19"/>
        </w:rPr>
        <w:t>docs/技术架构调研与选型-V0.1.md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  <w:color w:val="1F4D78"/>
          <w:sz w:val="19"/>
        </w:rPr>
        <w:t>docs/UI生成提示词-V0.1.md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  <w:color w:val="1F4D78"/>
          <w:sz w:val="19"/>
        </w:rPr>
        <w:t>stitch_/precision_estimate_ledger/DESIGN.md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当前工作区中的前后端代码、迁移、依赖和构建配置</w:t>
      </w:r>
    </w:p>
    <w:p>
      <w:pPr>
        <w:numPr>
          <w:ilvl w:val="0"/>
          <w:numId w:val="80"/>
        </w:numPr>
      </w:pPr>
      <w:r>
        <w:rPr>
          <w:rFonts w:ascii="Arial Unicode MS" w:hAnsi="Arial Unicode MS" w:eastAsia="Arial Unicode MS"/>
        </w:rPr>
        <w:t>2026-07-25 本次关于“整理项目沟通并形成可分享教程”的对话</w:t>
      </w:r>
    </w:p>
    <w:p>
      <w:r>
        <w:rPr>
          <w:rFonts w:ascii="Arial Unicode MS" w:hAnsi="Arial Unicode MS" w:eastAsia="Arial Unicode MS"/>
        </w:rPr>
        <w:t>说明：本教程无法访问未导出到当前任务或项目目录的其他历史聊天全文。重要历史结论如未进入项目文件，应由项目负责人补充原始记录或在后续访谈中确认。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5F6368"/>
        <w:sz w:val="18"/>
      </w:rPr>
      <w:t xml:space="preserve">第 </w:t>
    </w:r>
    <w:r>
      <w:rPr>
        <w:rFonts w:ascii="Arial Unicode MS" w:hAnsi="Arial Unicode MS" w:eastAsia="Arial Unicode MS"/>
        <w:color w:val="5F6368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color w:val="5F6368"/>
        <w:sz w:val="17"/>
      </w:rPr>
      <w:t>衡鉴造价库 · Codex 协作教程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abstractNum w:abstractNumId="8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Arial Unicode MS" w:hAnsi="Arial Unicode MS" w:eastAsia="Arial Unicode M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52" w:lineRule="auto"/>
      <w:ind w:left="259" w:right="173"/>
    </w:pPr>
    <w:rPr>
      <w:rFonts w:ascii="Arial Unicode MS" w:hAnsi="Arial Unicode MS" w:eastAsia="Arial Unicode MS"/>
      <w:color w:val="263238"/>
      <w:sz w:val="17"/>
    </w:rPr>
  </w:style>
  <w:style w:type="paragraph" w:customStyle="1" w:styleId="LeadNote">
    <w:name w:val="Lead Note"/>
    <w:pPr>
      <w:spacing w:before="100" w:after="140" w:line="288" w:lineRule="auto"/>
      <w:ind w:left="259" w:right="144"/>
    </w:pPr>
    <w:rPr>
      <w:rFonts w:ascii="Arial Unicode MS" w:hAnsi="Arial Unicode MS" w:eastAsia="Arial Unicode MS"/>
      <w:color w:val="1F4D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与 Codex 协作搭建个人造价数据库管理平台</dc:title>
  <dc:subject>从对话到工程交付的实战教程</dc:subject>
  <dc:creator>项目沟通整理</dc:creator>
  <cp:keywords>Codex, 造价数据库, 项目搭建, 教程, 软件工程</cp:keywords>
  <dc:description>依据项目目录资料与 2026-07-25 当前对话整理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