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oter2.xml.rels" ContentType="application/vnd.openxmlformats-package.relationships+xml"/>
  <Override PartName="/word/_rels/foot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00" w:type="dxa"/>
        <w:jc w:val="left"/>
        <w:tblInd w:w="0" w:type="dxa"/>
        <w:tblLayout w:type="fixed"/>
        <w:tblCellMar>
          <w:top w:w="0" w:type="dxa"/>
          <w:left w:w="108" w:type="dxa"/>
          <w:bottom w:w="0" w:type="dxa"/>
          <w:right w:w="108" w:type="dxa"/>
        </w:tblCellMar>
      </w:tblPr>
      <w:tblGrid>
        <w:gridCol w:w="2970"/>
        <w:gridCol w:w="6030"/>
      </w:tblGrid>
      <w:tr>
        <w:trPr/>
        <w:tc>
          <w:tcPr>
            <w:tcW w:w="2970" w:type="dxa"/>
            <w:tcBorders/>
          </w:tcPr>
          <w:p>
            <w:pPr>
              <w:pStyle w:val="TextBody"/>
              <w:shd w:fill="auto" w:val="clear"/>
              <w:spacing w:lineRule="auto" w:line="240" w:before="0" w:after="0"/>
              <w:ind w:hanging="0"/>
              <w:jc w:val="center"/>
              <w:rPr/>
            </w:pPr>
            <w:r>
              <w:rPr>
                <w:rStyle w:val="BodyTextChar1"/>
                <w:rFonts w:cs="Arial" w:ascii="Arial" w:hAnsi="Arial"/>
                <w:b/>
                <w:bCs/>
                <w:color w:val="000000"/>
                <w:sz w:val="20"/>
                <w:szCs w:val="20"/>
                <w:lang w:eastAsia="vi-VN"/>
              </w:rPr>
              <w:t>BỘ TÀI CHÍNH</w:t>
            </w:r>
          </w:p>
          <w:p>
            <w:pPr>
              <w:pStyle w:val="TextBody"/>
              <w:shd w:fill="auto" w:val="clear"/>
              <w:spacing w:lineRule="auto" w:line="240" w:before="0" w:after="0"/>
              <w:ind w:hanging="0"/>
              <w:jc w:val="center"/>
              <w:rPr/>
            </w:pPr>
            <w:r>
              <w:rPr>
                <w:rStyle w:val="BodyTextChar1"/>
                <w:rFonts w:cs="Arial" w:ascii="Arial" w:hAnsi="Arial"/>
                <w:bCs/>
                <w:color w:val="000000"/>
                <w:sz w:val="20"/>
                <w:szCs w:val="20"/>
                <w:lang w:val="en-US" w:eastAsia="vi-VN"/>
              </w:rPr>
              <w:t>_________</w:t>
            </w:r>
          </w:p>
          <w:p>
            <w:pPr>
              <w:pStyle w:val="TextBody"/>
              <w:shd w:fill="auto" w:val="clear"/>
              <w:spacing w:lineRule="auto" w:line="240" w:before="0" w:after="0"/>
              <w:ind w:hanging="0"/>
              <w:jc w:val="center"/>
              <w:rPr>
                <w:rFonts w:ascii="Arial" w:hAnsi="Arial" w:cs="Arial"/>
                <w:i/>
                <w:i/>
                <w:sz w:val="20"/>
                <w:szCs w:val="20"/>
              </w:rPr>
            </w:pPr>
            <w:r>
              <w:rPr>
                <w:rStyle w:val="Bodytext2"/>
                <w:rFonts w:cs="Arial" w:ascii="Arial" w:hAnsi="Arial"/>
                <w:i w:val="false"/>
                <w:color w:val="000000"/>
                <w:sz w:val="20"/>
                <w:szCs w:val="20"/>
                <w:lang w:eastAsia="vi-VN"/>
              </w:rPr>
              <w:t>Số: 03/2021/TT-BTC</w:t>
            </w:r>
          </w:p>
          <w:p>
            <w:pPr>
              <w:pStyle w:val="TextBody"/>
              <w:shd w:fill="auto" w:val="clear"/>
              <w:spacing w:lineRule="auto" w:line="240" w:before="0" w:after="0"/>
              <w:ind w:hanging="0"/>
              <w:jc w:val="center"/>
              <w:rPr>
                <w:rStyle w:val="BodyTextChar1"/>
                <w:rFonts w:ascii="Arial" w:hAnsi="Arial" w:cs="Arial"/>
                <w:b/>
                <w:b/>
                <w:bCs/>
                <w:color w:val="000000"/>
                <w:sz w:val="20"/>
                <w:szCs w:val="20"/>
                <w:lang w:eastAsia="vi-VN"/>
              </w:rPr>
            </w:pPr>
            <w:r>
              <w:rPr>
                <w:rFonts w:cs="Arial" w:ascii="Arial" w:hAnsi="Arial"/>
                <w:i/>
                <w:sz w:val="20"/>
                <w:szCs w:val="20"/>
              </w:rPr>
            </w:r>
          </w:p>
        </w:tc>
        <w:tc>
          <w:tcPr>
            <w:tcW w:w="6030" w:type="dxa"/>
            <w:tcBorders/>
          </w:tcPr>
          <w:p>
            <w:pPr>
              <w:pStyle w:val="TextBody"/>
              <w:shd w:fill="auto" w:val="clear"/>
              <w:spacing w:lineRule="auto" w:line="240" w:before="0" w:after="0"/>
              <w:ind w:hanging="0"/>
              <w:jc w:val="center"/>
              <w:rPr>
                <w:rFonts w:ascii="Arial" w:hAnsi="Arial" w:cs="Arial"/>
                <w:sz w:val="20"/>
                <w:szCs w:val="20"/>
              </w:rPr>
            </w:pPr>
            <w:r>
              <w:rPr>
                <w:rStyle w:val="BodyTextChar1"/>
                <w:rFonts w:cs="Arial" w:ascii="Arial" w:hAnsi="Arial"/>
                <w:b/>
                <w:bCs/>
                <w:color w:val="000000"/>
                <w:sz w:val="20"/>
                <w:szCs w:val="20"/>
                <w:lang w:eastAsia="vi-VN"/>
              </w:rPr>
              <w:t>CỘNG HÒA XÃ HỘI CHỦ NGHĨA VIỆT NAM</w:t>
            </w:r>
          </w:p>
          <w:p>
            <w:pPr>
              <w:pStyle w:val="TextBody"/>
              <w:shd w:fill="auto" w:val="clear"/>
              <w:spacing w:lineRule="auto" w:line="240" w:before="0" w:after="0"/>
              <w:ind w:hanging="0"/>
              <w:jc w:val="center"/>
              <w:rPr/>
            </w:pPr>
            <w:r>
              <w:rPr>
                <w:rStyle w:val="BodyTextChar1"/>
                <w:rFonts w:cs="Arial" w:ascii="Arial" w:hAnsi="Arial"/>
                <w:b/>
                <w:bCs/>
                <w:color w:val="000000"/>
                <w:sz w:val="20"/>
                <w:szCs w:val="20"/>
                <w:lang w:eastAsia="vi-VN"/>
              </w:rPr>
              <w:t xml:space="preserve">Độc </w:t>
            </w:r>
            <w:r>
              <w:rPr>
                <w:rStyle w:val="BodyTextChar1"/>
                <w:rFonts w:cs="Arial" w:ascii="Arial" w:hAnsi="Arial"/>
                <w:b/>
                <w:bCs/>
                <w:color w:val="000000"/>
                <w:sz w:val="20"/>
                <w:szCs w:val="20"/>
                <w:lang w:val="en-US" w:eastAsia="vi-VN"/>
              </w:rPr>
              <w:t>l</w:t>
            </w:r>
            <w:r>
              <w:rPr>
                <w:rStyle w:val="BodyTextChar1"/>
                <w:rFonts w:cs="Arial" w:ascii="Arial" w:hAnsi="Arial"/>
                <w:b/>
                <w:bCs/>
                <w:color w:val="000000"/>
                <w:sz w:val="20"/>
                <w:szCs w:val="20"/>
                <w:lang w:eastAsia="vi-VN"/>
              </w:rPr>
              <w:t>ập - Tự do - Hạnh phúc</w:t>
            </w:r>
          </w:p>
          <w:p>
            <w:pPr>
              <w:pStyle w:val="TextBody"/>
              <w:shd w:fill="auto" w:val="clear"/>
              <w:spacing w:lineRule="auto" w:line="240" w:before="0" w:after="0"/>
              <w:ind w:hanging="0"/>
              <w:jc w:val="center"/>
              <w:rPr/>
            </w:pPr>
            <w:r>
              <w:rPr>
                <w:rStyle w:val="BodyTextChar1"/>
                <w:rFonts w:cs="Arial" w:ascii="Arial" w:hAnsi="Arial"/>
                <w:bCs/>
                <w:color w:val="000000"/>
                <w:sz w:val="20"/>
                <w:szCs w:val="20"/>
                <w:lang w:val="en-US" w:eastAsia="vi-VN"/>
              </w:rPr>
              <w:t>_______________________</w:t>
            </w:r>
          </w:p>
          <w:p>
            <w:pPr>
              <w:pStyle w:val="Bodytext21"/>
              <w:shd w:fill="auto" w:val="clear"/>
              <w:tabs>
                <w:tab w:val="clear" w:pos="720"/>
                <w:tab w:val="left" w:pos="4270" w:leader="none"/>
              </w:tabs>
              <w:spacing w:lineRule="auto" w:line="240" w:before="0" w:after="0"/>
              <w:ind w:left="0" w:hanging="0"/>
              <w:jc w:val="right"/>
              <w:rPr>
                <w:rStyle w:val="BodyTextChar1"/>
                <w:rFonts w:ascii="Arial" w:hAnsi="Arial" w:cs="Arial"/>
                <w:sz w:val="20"/>
                <w:szCs w:val="20"/>
              </w:rPr>
            </w:pPr>
            <w:r>
              <w:rPr>
                <w:rStyle w:val="Bodytext2"/>
                <w:rFonts w:cs="Arial" w:ascii="Arial" w:hAnsi="Arial"/>
                <w:i w:val="false"/>
                <w:iCs w:val="false"/>
                <w:color w:val="000000"/>
                <w:sz w:val="20"/>
                <w:szCs w:val="20"/>
                <w:lang w:eastAsia="vi-VN"/>
              </w:rPr>
              <w:t>Hà Nội, ngày 11 tháng 01 năm 2021</w:t>
            </w:r>
          </w:p>
        </w:tc>
      </w:tr>
    </w:tbl>
    <w:p>
      <w:pPr>
        <w:pStyle w:val="TextBody"/>
        <w:shd w:fill="auto" w:val="clear"/>
        <w:spacing w:lineRule="auto" w:line="240" w:before="0" w:after="0"/>
        <w:ind w:hanging="0"/>
        <w:jc w:val="center"/>
        <w:rPr>
          <w:rStyle w:val="BodyTextChar1"/>
          <w:rFonts w:ascii="Arial" w:hAnsi="Arial" w:cs="Arial"/>
          <w:b/>
          <w:b/>
          <w:bCs/>
          <w:color w:val="000000"/>
          <w:sz w:val="20"/>
          <w:szCs w:val="20"/>
          <w:lang w:eastAsia="vi-VN"/>
        </w:rPr>
      </w:pPr>
      <w:r>
        <w:rPr/>
      </w:r>
    </w:p>
    <w:p>
      <w:pPr>
        <w:pStyle w:val="Bodytext21"/>
        <w:shd w:fill="auto" w:val="clear"/>
        <w:tabs>
          <w:tab w:val="clear" w:pos="720"/>
          <w:tab w:val="left" w:pos="4270" w:leader="none"/>
        </w:tabs>
        <w:spacing w:lineRule="auto" w:line="240" w:before="0" w:after="0"/>
        <w:ind w:left="0" w:hanging="0"/>
        <w:jc w:val="center"/>
        <w:rPr>
          <w:rFonts w:ascii="Arial" w:hAnsi="Arial" w:cs="Arial"/>
          <w:sz w:val="20"/>
          <w:szCs w:val="20"/>
        </w:rPr>
      </w:pPr>
      <w:r>
        <w:rPr>
          <w:rStyle w:val="Bodytext2"/>
          <w:rFonts w:cs="Arial" w:ascii="Arial" w:hAnsi="Arial"/>
          <w:color w:val="000000"/>
          <w:sz w:val="20"/>
          <w:szCs w:val="20"/>
          <w:lang w:eastAsia="vi-VN"/>
        </w:rPr>
        <w:tab/>
      </w:r>
    </w:p>
    <w:p>
      <w:pPr>
        <w:pStyle w:val="Bodytext21"/>
        <w:shd w:fill="auto" w:val="clear"/>
        <w:spacing w:lineRule="auto" w:line="240" w:before="0" w:after="0"/>
        <w:ind w:left="0" w:hanging="0"/>
        <w:jc w:val="center"/>
        <w:rPr>
          <w:rFonts w:ascii="Arial" w:hAnsi="Arial" w:cs="Arial"/>
          <w:sz w:val="20"/>
          <w:szCs w:val="20"/>
          <w:lang w:val="en-US"/>
        </w:rPr>
      </w:pPr>
      <w:r>
        <w:rPr>
          <w:rStyle w:val="Bodytext2"/>
          <w:rFonts w:cs="Arial" w:ascii="Arial" w:hAnsi="Arial"/>
          <w:b/>
          <w:bCs/>
          <w:color w:val="000000"/>
          <w:sz w:val="20"/>
          <w:szCs w:val="20"/>
          <w:lang w:eastAsia="vi-VN"/>
        </w:rPr>
        <w:t>THÔNG T</w:t>
      </w:r>
      <w:r>
        <w:rPr>
          <w:rStyle w:val="Bodytext2"/>
          <w:rFonts w:cs="Arial" w:ascii="Arial" w:hAnsi="Arial"/>
          <w:b/>
          <w:bCs/>
          <w:color w:val="000000"/>
          <w:sz w:val="20"/>
          <w:szCs w:val="20"/>
          <w:lang w:val="en-US" w:eastAsia="vi-VN"/>
        </w:rPr>
        <w:t>Ư</w:t>
      </w:r>
    </w:p>
    <w:p>
      <w:pPr>
        <w:pStyle w:val="Bodytext21"/>
        <w:shd w:fill="auto" w:val="clear"/>
        <w:spacing w:lineRule="auto" w:line="240" w:before="0" w:after="0"/>
        <w:ind w:left="0" w:hanging="0"/>
        <w:jc w:val="center"/>
        <w:rPr/>
      </w:pPr>
      <w:r>
        <w:rPr>
          <w:rStyle w:val="Bodytext2"/>
          <w:rFonts w:cs="Arial" w:ascii="Arial" w:hAnsi="Arial"/>
          <w:b/>
          <w:bCs/>
          <w:color w:val="000000"/>
          <w:sz w:val="20"/>
          <w:szCs w:val="20"/>
          <w:lang w:eastAsia="vi-VN"/>
        </w:rPr>
        <w:t>Hướng dẫn về miễn thuế, giảm thuế thu nhập doanh nghiệp</w:t>
      </w:r>
      <w:r>
        <w:rPr>
          <w:rStyle w:val="Bodytext2"/>
          <w:rFonts w:cs="Arial" w:ascii="Arial" w:hAnsi="Arial"/>
          <w:b/>
          <w:bCs/>
          <w:color w:val="000000"/>
          <w:sz w:val="20"/>
          <w:szCs w:val="20"/>
          <w:lang w:val="en-US" w:eastAsia="vi-VN"/>
        </w:rPr>
        <w:t xml:space="preserve"> </w:t>
      </w:r>
      <w:r>
        <w:rPr>
          <w:rStyle w:val="Bodytext2"/>
          <w:rFonts w:cs="Arial" w:ascii="Arial" w:hAnsi="Arial"/>
          <w:b/>
          <w:bCs/>
          <w:color w:val="000000"/>
          <w:sz w:val="20"/>
          <w:szCs w:val="20"/>
          <w:lang w:eastAsia="vi-VN"/>
        </w:rPr>
        <w:t>đối với doanh nghiệp khoa học và công nghệ quy định tại</w:t>
      </w:r>
      <w:r>
        <w:rPr>
          <w:rStyle w:val="Bodytext2"/>
          <w:rFonts w:cs="Arial" w:ascii="Arial" w:hAnsi="Arial"/>
          <w:b/>
          <w:bCs/>
          <w:color w:val="000000"/>
          <w:sz w:val="20"/>
          <w:szCs w:val="20"/>
          <w:lang w:val="en-US" w:eastAsia="vi-VN"/>
        </w:rPr>
        <w:t xml:space="preserve"> </w:t>
      </w:r>
      <w:r>
        <w:rPr>
          <w:rStyle w:val="Bodytext2"/>
          <w:rFonts w:cs="Arial" w:ascii="Arial" w:hAnsi="Arial"/>
          <w:b/>
          <w:bCs/>
          <w:color w:val="000000"/>
          <w:sz w:val="20"/>
          <w:szCs w:val="20"/>
          <w:lang w:eastAsia="vi-VN"/>
        </w:rPr>
        <w:t>Nghị định số 13/2019/NĐ-CP ngày 01/02/2019 của Chính phủ</w:t>
      </w:r>
      <w:r>
        <w:rPr>
          <w:rStyle w:val="Bodytext2"/>
          <w:rFonts w:cs="Arial" w:ascii="Arial" w:hAnsi="Arial"/>
          <w:b/>
          <w:bCs/>
          <w:color w:val="000000"/>
          <w:sz w:val="20"/>
          <w:szCs w:val="20"/>
          <w:lang w:val="en-US" w:eastAsia="vi-VN"/>
        </w:rPr>
        <w:t xml:space="preserve"> </w:t>
      </w:r>
      <w:r>
        <w:rPr>
          <w:rStyle w:val="Bodytext2"/>
          <w:rFonts w:cs="Arial" w:ascii="Arial" w:hAnsi="Arial"/>
          <w:b/>
          <w:bCs/>
          <w:color w:val="000000"/>
          <w:sz w:val="20"/>
          <w:szCs w:val="20"/>
          <w:lang w:eastAsia="vi-VN"/>
        </w:rPr>
        <w:t>về doanh nghiệp khoa học và công nghệ</w:t>
      </w:r>
    </w:p>
    <w:p>
      <w:pPr>
        <w:pStyle w:val="Bodytext21"/>
        <w:shd w:fill="auto" w:val="clear"/>
        <w:spacing w:lineRule="auto" w:line="240" w:before="0" w:after="0"/>
        <w:ind w:left="0" w:hanging="0"/>
        <w:jc w:val="center"/>
        <w:rPr/>
      </w:pPr>
      <w:r>
        <w:rPr>
          <w:rStyle w:val="Bodytext2"/>
          <w:rFonts w:cs="Arial" w:ascii="Arial" w:hAnsi="Arial"/>
          <w:bCs/>
          <w:color w:val="000000"/>
          <w:sz w:val="20"/>
          <w:szCs w:val="20"/>
          <w:lang w:val="en-US" w:eastAsia="vi-VN"/>
        </w:rPr>
        <w:t>_______________</w:t>
      </w:r>
    </w:p>
    <w:p>
      <w:pPr>
        <w:pStyle w:val="Bodytext21"/>
        <w:shd w:fill="auto" w:val="clear"/>
        <w:spacing w:lineRule="auto" w:line="240" w:before="0" w:after="0"/>
        <w:ind w:left="0" w:hanging="0"/>
        <w:jc w:val="center"/>
        <w:rPr>
          <w:rStyle w:val="Bodytext2"/>
          <w:rFonts w:ascii="Arial" w:hAnsi="Arial" w:cs="Arial"/>
          <w:bCs/>
          <w:color w:val="000000"/>
          <w:sz w:val="20"/>
          <w:szCs w:val="20"/>
          <w:lang w:val="en-US" w:eastAsia="vi-VN"/>
        </w:rPr>
      </w:pPr>
      <w:r>
        <w:rPr/>
      </w:r>
    </w:p>
    <w:p>
      <w:pPr>
        <w:pStyle w:val="Normal"/>
        <w:spacing w:before="0" w:after="120"/>
        <w:ind w:firstLine="720"/>
        <w:jc w:val="both"/>
        <w:rPr>
          <w:rFonts w:ascii="Arial" w:hAnsi="Arial" w:cs="Arial"/>
          <w:sz w:val="20"/>
          <w:szCs w:val="20"/>
        </w:rPr>
      </w:pPr>
      <w:r>
        <w:rPr>
          <w:rStyle w:val="Bodytext2"/>
          <w:rFonts w:cs="Arial" w:ascii="Arial" w:hAnsi="Arial"/>
          <w:iCs w:val="false"/>
          <w:sz w:val="20"/>
          <w:szCs w:val="20"/>
        </w:rPr>
        <w:t xml:space="preserve">Căn cứ Luật Thuế thu nhập doanh nghiệp số 14/2008/QH12 ngày 3 tháng 6 năm 2008; Luật sửa đổi, bổ sung một </w:t>
      </w:r>
      <w:r>
        <w:rPr>
          <w:rStyle w:val="Bodytext2"/>
          <w:rFonts w:cs="Arial" w:ascii="Arial" w:hAnsi="Arial"/>
          <w:iCs w:val="false"/>
          <w:sz w:val="20"/>
          <w:szCs w:val="20"/>
          <w:lang w:val="en-US"/>
        </w:rPr>
        <w:t xml:space="preserve">số </w:t>
      </w:r>
      <w:r>
        <w:rPr>
          <w:rStyle w:val="Bodytext2"/>
          <w:rFonts w:cs="Arial" w:ascii="Arial" w:hAnsi="Arial"/>
          <w:iCs w:val="false"/>
          <w:sz w:val="20"/>
          <w:szCs w:val="20"/>
        </w:rPr>
        <w:t xml:space="preserve">điều của Luật Thuế thu nhập doanh nghiệp số 32/2013/QH13 ngày </w:t>
      </w:r>
      <w:r>
        <w:rPr>
          <w:rStyle w:val="Bodytext2"/>
          <w:rFonts w:cs="Arial" w:ascii="Arial" w:hAnsi="Arial"/>
          <w:iCs w:val="false"/>
          <w:sz w:val="20"/>
          <w:szCs w:val="20"/>
          <w:lang w:val="en-US"/>
        </w:rPr>
        <w:t>1</w:t>
      </w:r>
      <w:r>
        <w:rPr>
          <w:rStyle w:val="Bodytext2"/>
          <w:rFonts w:cs="Arial" w:ascii="Arial" w:hAnsi="Arial"/>
          <w:iCs w:val="false"/>
          <w:sz w:val="20"/>
          <w:szCs w:val="20"/>
        </w:rPr>
        <w:t>9 tháng 6 năm 2013; Luật sửa đổi, bổ sung một số điều của các luật về thuế số 71/2014/QH13 ngày 26 tháng 11 năm 2014;</w:t>
      </w:r>
    </w:p>
    <w:p>
      <w:pPr>
        <w:pStyle w:val="NoSpacing"/>
        <w:spacing w:before="0" w:after="120"/>
        <w:ind w:firstLine="720"/>
        <w:jc w:val="both"/>
        <w:rPr>
          <w:rFonts w:ascii="Arial" w:hAnsi="Arial" w:cs="Arial"/>
          <w:sz w:val="20"/>
          <w:szCs w:val="20"/>
        </w:rPr>
      </w:pPr>
      <w:r>
        <w:rPr>
          <w:rStyle w:val="Bodytext2"/>
          <w:rFonts w:cs="Arial" w:ascii="Arial" w:hAnsi="Arial"/>
          <w:iCs w:val="false"/>
          <w:sz w:val="20"/>
          <w:szCs w:val="20"/>
        </w:rPr>
        <w:t>Căn cứ Luật Quản lý thuế số 38/2019/QH14 ngày 13 tháng 06 năm 2019;</w:t>
      </w:r>
    </w:p>
    <w:p>
      <w:pPr>
        <w:pStyle w:val="Normal"/>
        <w:spacing w:before="0" w:after="120"/>
        <w:ind w:firstLine="720"/>
        <w:jc w:val="both"/>
        <w:rPr>
          <w:rFonts w:ascii="Arial" w:hAnsi="Arial" w:cs="Arial"/>
          <w:sz w:val="20"/>
          <w:szCs w:val="20"/>
        </w:rPr>
      </w:pPr>
      <w:r>
        <w:rPr>
          <w:rStyle w:val="Bodytext2"/>
          <w:rFonts w:cs="Arial" w:ascii="Arial" w:hAnsi="Arial"/>
          <w:iCs w:val="false"/>
          <w:sz w:val="20"/>
          <w:szCs w:val="20"/>
        </w:rPr>
        <w:t xml:space="preserve">Căn cứ Nghị định số 218/2013/NĐ-CP ngày 26 tháng 12 năm 2013 của Chính phủ quy định chi tiết một số điều của Luật Thuế thu nhập doanh nghiệp và Luật sửa đổi, bổ sung một số điều của Luật Thuế thu nhập doanh nghiệp; Nghị định số 91/2014/NĐ-CP ngày 01 tháng 10 năm 2014 của Chính phủ sửa đổi, bổ sung một số điều tại các Nghị định quy định về thuế; Nghị định </w:t>
      </w:r>
      <w:r>
        <w:rPr>
          <w:rStyle w:val="Bodytext2"/>
          <w:rFonts w:cs="Arial" w:ascii="Arial" w:hAnsi="Arial"/>
          <w:iCs w:val="false"/>
          <w:sz w:val="20"/>
          <w:szCs w:val="20"/>
          <w:lang w:val="en-US"/>
        </w:rPr>
        <w:t xml:space="preserve">số </w:t>
      </w:r>
      <w:r>
        <w:rPr>
          <w:rStyle w:val="Bodytext2"/>
          <w:rFonts w:cs="Arial" w:ascii="Arial" w:hAnsi="Arial"/>
          <w:iCs w:val="false"/>
          <w:sz w:val="20"/>
          <w:szCs w:val="20"/>
        </w:rPr>
        <w:t>12/2015/NĐ-CP ngày 12 tháng 02 năm 2015 của Chính phủ quy định chi tiết Luật sửa đổi, bổ sung một sồ điều của các Luật về thuế;</w:t>
      </w:r>
    </w:p>
    <w:p>
      <w:pPr>
        <w:pStyle w:val="Normal"/>
        <w:spacing w:before="0" w:after="120"/>
        <w:ind w:firstLine="720"/>
        <w:jc w:val="both"/>
        <w:rPr>
          <w:rFonts w:ascii="Arial" w:hAnsi="Arial" w:cs="Arial"/>
          <w:sz w:val="20"/>
          <w:szCs w:val="20"/>
        </w:rPr>
      </w:pPr>
      <w:r>
        <w:rPr>
          <w:rStyle w:val="Bodytext2"/>
          <w:rFonts w:cs="Arial" w:ascii="Arial" w:hAnsi="Arial"/>
          <w:iCs w:val="false"/>
          <w:sz w:val="20"/>
          <w:szCs w:val="20"/>
        </w:rPr>
        <w:t>Căn cứ Nghị định số 13/2019/NĐ-CP ngày 01 tháng 02 năm 2019 của Chính phủ về doanh nghiệp khoa học và công nghệ;</w:t>
      </w:r>
    </w:p>
    <w:p>
      <w:pPr>
        <w:pStyle w:val="Normal"/>
        <w:spacing w:before="0" w:after="120"/>
        <w:ind w:firstLine="720"/>
        <w:jc w:val="both"/>
        <w:rPr>
          <w:rFonts w:ascii="Arial" w:hAnsi="Arial" w:cs="Arial"/>
          <w:sz w:val="20"/>
          <w:szCs w:val="20"/>
        </w:rPr>
      </w:pPr>
      <w:r>
        <w:rPr>
          <w:rStyle w:val="Bodytext2"/>
          <w:rFonts w:cs="Arial" w:ascii="Arial" w:hAnsi="Arial"/>
          <w:iCs w:val="false"/>
          <w:sz w:val="20"/>
          <w:szCs w:val="20"/>
        </w:rPr>
        <w:t>Căn cứ Nghị định số 87/2017/NĐ-CP ngày 26 tháng 7 năm 2017 của Chính phủ quy định chức năng, nhiệm vụ, quyền hạn và cơ cấu tổ chức của Bộ Tài chính;</w:t>
      </w:r>
    </w:p>
    <w:p>
      <w:pPr>
        <w:pStyle w:val="Normal"/>
        <w:spacing w:before="0" w:after="120"/>
        <w:ind w:firstLine="720"/>
        <w:jc w:val="both"/>
        <w:rPr>
          <w:rFonts w:ascii="Arial" w:hAnsi="Arial" w:cs="Arial"/>
          <w:sz w:val="20"/>
          <w:szCs w:val="20"/>
        </w:rPr>
      </w:pPr>
      <w:r>
        <w:rPr>
          <w:rStyle w:val="Bodytext2"/>
          <w:rFonts w:cs="Arial" w:ascii="Arial" w:hAnsi="Arial"/>
          <w:iCs w:val="false"/>
          <w:sz w:val="20"/>
          <w:szCs w:val="20"/>
        </w:rPr>
        <w:t xml:space="preserve">Thực hiện ý kiến chỉ đạo của Thủ tướng Chính phủ tại văn bản số </w:t>
      </w:r>
      <w:r>
        <w:rPr>
          <w:rStyle w:val="Bodytext2"/>
          <w:rFonts w:cs="Arial" w:ascii="Arial" w:hAnsi="Arial"/>
          <w:iCs w:val="false"/>
          <w:sz w:val="20"/>
          <w:szCs w:val="20"/>
          <w:lang w:val="en-US"/>
        </w:rPr>
        <w:t xml:space="preserve">4377/VPCP-KTTH </w:t>
      </w:r>
      <w:r>
        <w:rPr>
          <w:rStyle w:val="Bodytext2"/>
          <w:rFonts w:cs="Arial" w:ascii="Arial" w:hAnsi="Arial"/>
          <w:iCs w:val="false"/>
          <w:sz w:val="20"/>
          <w:szCs w:val="20"/>
        </w:rPr>
        <w:t xml:space="preserve">ngày 02 tháng 6 năm 2020 của Văn phòng Chính phủ về chính sách thuế thu nhập doanh nghiệp đối </w:t>
      </w:r>
      <w:r>
        <w:rPr>
          <w:rStyle w:val="Bodytext2"/>
          <w:rFonts w:cs="Arial" w:ascii="Arial" w:hAnsi="Arial"/>
          <w:iCs w:val="false"/>
          <w:sz w:val="20"/>
          <w:szCs w:val="20"/>
          <w:lang w:val="en-US"/>
        </w:rPr>
        <w:t>với</w:t>
      </w:r>
      <w:r>
        <w:rPr>
          <w:rStyle w:val="Bodytext2"/>
          <w:rFonts w:cs="Arial" w:ascii="Arial" w:hAnsi="Arial"/>
          <w:iCs w:val="false"/>
          <w:sz w:val="20"/>
          <w:szCs w:val="20"/>
        </w:rPr>
        <w:t xml:space="preserve"> doanh nghiệp khoa học và công nghệ;</w:t>
      </w:r>
    </w:p>
    <w:p>
      <w:pPr>
        <w:pStyle w:val="Normal"/>
        <w:spacing w:before="0" w:after="120"/>
        <w:ind w:firstLine="720"/>
        <w:jc w:val="both"/>
        <w:rPr>
          <w:rFonts w:ascii="Arial" w:hAnsi="Arial" w:cs="Arial"/>
          <w:sz w:val="20"/>
          <w:szCs w:val="20"/>
        </w:rPr>
      </w:pPr>
      <w:r>
        <w:rPr>
          <w:rStyle w:val="Bodytext2"/>
          <w:rFonts w:cs="Arial" w:ascii="Arial" w:hAnsi="Arial"/>
          <w:iCs w:val="false"/>
          <w:sz w:val="20"/>
          <w:szCs w:val="20"/>
        </w:rPr>
        <w:t>Theo đề nghị của Tổng cục trưởng Tổng cục Thuế;</w:t>
      </w:r>
    </w:p>
    <w:p>
      <w:pPr>
        <w:pStyle w:val="Normal"/>
        <w:spacing w:before="0" w:after="120"/>
        <w:ind w:firstLine="720"/>
        <w:jc w:val="both"/>
        <w:rPr>
          <w:rFonts w:ascii="Arial" w:hAnsi="Arial" w:cs="Arial"/>
          <w:sz w:val="20"/>
          <w:szCs w:val="20"/>
        </w:rPr>
      </w:pPr>
      <w:r>
        <w:rPr>
          <w:rStyle w:val="Bodytext2"/>
          <w:rFonts w:cs="Arial" w:ascii="Arial" w:hAnsi="Arial"/>
          <w:iCs w:val="false"/>
          <w:sz w:val="20"/>
          <w:szCs w:val="20"/>
        </w:rPr>
        <w:t>Bộ trưởng Bộ Tài chính ban hành Thông tư hướng đẫn về miễn thuế, giảm thuế thu nhập doanh nghiệp đối với doanh nghiệp khoa học và công nghệ quy định tại Nghị định số 13/2019/NĐ-CP ngày 01 tháng 02 năm 2019 của Chính phủ về doanh nghiệp khoa học và công nghệ.</w:t>
      </w:r>
    </w:p>
    <w:p>
      <w:pPr>
        <w:pStyle w:val="Bodytext21"/>
        <w:shd w:fill="auto" w:val="clear"/>
        <w:spacing w:lineRule="auto" w:line="240" w:before="0" w:after="120"/>
        <w:ind w:left="0" w:firstLine="720"/>
        <w:jc w:val="both"/>
        <w:rPr>
          <w:rFonts w:ascii="Arial" w:hAnsi="Arial" w:cs="Arial"/>
          <w:sz w:val="20"/>
          <w:szCs w:val="20"/>
        </w:rPr>
      </w:pPr>
      <w:r>
        <w:rPr>
          <w:rStyle w:val="Bodytext2"/>
          <w:rFonts w:cs="Arial" w:ascii="Arial" w:hAnsi="Arial"/>
          <w:b/>
          <w:bCs/>
          <w:color w:val="000000"/>
          <w:sz w:val="20"/>
          <w:szCs w:val="20"/>
          <w:lang w:eastAsia="vi-VN"/>
        </w:rPr>
        <w:t>Điều 1. Phạm vi điều chỉnh và đối tượng áp dụng</w:t>
      </w:r>
    </w:p>
    <w:p>
      <w:pPr>
        <w:pStyle w:val="TextBody"/>
        <w:shd w:fill="auto" w:val="clear"/>
        <w:tabs>
          <w:tab w:val="clear" w:pos="720"/>
          <w:tab w:val="left" w:pos="1113"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Phạm vi điều chỉnh: Thông tư này hướng dẫn về ưu đãi miễn thuế, giảm thuế thu nhập doanh nghiệp đối với doanh nghiệp khoa học và công nghệ quy định tại Nghị định số 13/2019/NĐ-CP ngày 01/02/2019 của Chính phủ về doanh nghiệp khoa học và công nghệ.</w:t>
      </w:r>
    </w:p>
    <w:p>
      <w:pPr>
        <w:pStyle w:val="TextBody"/>
        <w:shd w:fill="auto" w:val="clear"/>
        <w:tabs>
          <w:tab w:val="clear" w:pos="720"/>
          <w:tab w:val="left" w:pos="1064"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Đối tượng áp dụng: Doanh nghiệp khoa học và công nghệ theo quy định tại Luật Khoa học và công nghệ và Nghị định số 13/2019/NĐ-CP ngày 01/02/2019 của Chính phủ về doanh nghiệp khoa học và công nghệ và các cơ quan, tổ chức, cá nhân có liên quan.</w:t>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 xml:space="preserve">Trường hợp doanh nghiệp khoa học và công nghệ có chi nhánh trực thuộc hạch toán độc lập nếu chi nhánh đáp ứng điều kiện theo quy định tại Điều 2 Thông tư này thì thu nhập từ sản phẩm hình thành từ kết quả khoa học và công nghệ của chi nhánh cũng được hưởng ưu đãi thuế thu nhập doanh nghiệp theo quy định tại Khoản 1 Điều 12 Nghị định số 13/2019/NĐ-CP ngày 01/02/2019 của Chính phủ. </w:t>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b/>
          <w:bCs/>
          <w:color w:val="000000"/>
          <w:sz w:val="20"/>
          <w:szCs w:val="20"/>
          <w:lang w:eastAsia="vi-VN"/>
        </w:rPr>
        <w:t>Điều 2. Điều kiện áp dụng</w:t>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Doanh nghiệp khoa học và công nghệ được hưởng ưu đãi miễn thuế, giảm thuế thu nhập doanh nghiệp theo quy định tại Khoản 1 Điều 12 Nghị định số 13/2019/NĐ-CP ngày 01/02/2019 của Chính phủ phải đáp ứng các điều kiện sau:</w:t>
      </w:r>
    </w:p>
    <w:p>
      <w:pPr>
        <w:pStyle w:val="TextBody"/>
        <w:shd w:fill="auto" w:val="clear"/>
        <w:tabs>
          <w:tab w:val="clear" w:pos="720"/>
          <w:tab w:val="left" w:pos="1049"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Được cơ quan quản lý nhà nước có thẩm quyền cấp Giấy chứng nhận doanh nghiệp khoa học và công nghệ.</w:t>
      </w:r>
    </w:p>
    <w:p>
      <w:pPr>
        <w:pStyle w:val="TextBody"/>
        <w:shd w:fill="auto" w:val="clear"/>
        <w:tabs>
          <w:tab w:val="clear" w:pos="720"/>
          <w:tab w:val="left" w:pos="1064"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Doanh thu hàng năm từ hoạt động sản xuất, kinh doanh các sản phẩm hình thành từ kết quả khoa học và công nghệ đạt tỷ lệ tối thiểu 30% trên tổng doanh thu hàng năm của doanh nghiệp.</w:t>
      </w:r>
    </w:p>
    <w:p>
      <w:pPr>
        <w:pStyle w:val="TextBody"/>
        <w:shd w:fill="auto" w:val="clear"/>
        <w:tabs>
          <w:tab w:val="clear" w:pos="720"/>
          <w:tab w:val="left" w:pos="1078"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Doanh thu hàng năm từ hoạt động sản xuất, kinh doanh các sản phẩm hình thành từ kết quả khoa học và công nghệ là doanh thu của toàn bộ các sản phẩm hình thành từ kết quả khoa học công nghệ theo quy định tại Khoản 1 Điều 2 Nghị định số 13/2019/N</w:t>
      </w:r>
      <w:r>
        <w:rPr>
          <w:rStyle w:val="BodyTextChar1"/>
          <w:rFonts w:cs="Arial" w:ascii="Arial" w:hAnsi="Arial"/>
          <w:color w:val="000000"/>
          <w:sz w:val="20"/>
          <w:szCs w:val="20"/>
          <w:lang w:val="en-US" w:eastAsia="vi-VN"/>
        </w:rPr>
        <w:t>Đ</w:t>
      </w:r>
      <w:r>
        <w:rPr>
          <w:rStyle w:val="BodyTextChar1"/>
          <w:rFonts w:cs="Arial" w:ascii="Arial" w:hAnsi="Arial"/>
          <w:color w:val="000000"/>
          <w:sz w:val="20"/>
          <w:szCs w:val="20"/>
          <w:lang w:eastAsia="vi-VN"/>
        </w:rPr>
        <w:t>-CP ngày 01/02/2019 của Chính phủ.</w:t>
      </w:r>
    </w:p>
    <w:p>
      <w:pPr>
        <w:pStyle w:val="TextBody"/>
        <w:shd w:fill="auto" w:val="clear"/>
        <w:tabs>
          <w:tab w:val="clear" w:pos="720"/>
          <w:tab w:val="left" w:pos="1100"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Tổng doanh thu hàng năm của doanh nghiệp là toàn bộ doanh thu từ hoạt động sản xuất, kinh doanh, dịch vụ, doanh thu từ hoạt động tài chính và thu nhập khác của doanh nghiệp (tổng doanh thu bao gồm cả doanh thu từ hoạt động sản xuất, kinh doanh các sản phẩm hình thành từ kết quả khoa học và công nghệ trong năm đó).</w:t>
      </w:r>
    </w:p>
    <w:p>
      <w:pPr>
        <w:pStyle w:val="TextBody"/>
        <w:shd w:fill="auto" w:val="clear"/>
        <w:tabs>
          <w:tab w:val="clear" w:pos="720"/>
          <w:tab w:val="left" w:pos="1064"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Doanh thu được tạo ra từ dịch vụ có ứng dụng kết quả khoa học và công nghệ trong lĩnh vực công nghệ thông tin là doanh thu từ dịch vụ mới, không bao gồm các dịch vụ đã có trên thị trường.</w:t>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Tiêu chí, cơ sở xác định dịch vụ có ứng dụng kết quả khoa học và công nghệ trong lĩnh vực công nghệ thông tin là dịch vụ mới thực hiện theo quy định của Bộ Khoa học và Công nghệ.</w:t>
      </w:r>
    </w:p>
    <w:p>
      <w:pPr>
        <w:pStyle w:val="TextBody"/>
        <w:shd w:fill="auto" w:val="clear"/>
        <w:tabs>
          <w:tab w:val="clear" w:pos="720"/>
          <w:tab w:val="left" w:pos="1064"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Doanh nghiệp khoa học và công nghệ phải hạch toán riêng thu nhập từ hoạt động sản xuất, kinh doanh các sản phẩm hình thành từ kết quả khoa học và công nghệ trong kỳ để được hưởng ưu đãi thuế thu nhập doanh nghiệp. Trường hợp doanh nghiệp không hạch toán riêng được thì thu nhập từ hoạt động sản xuất, kinh doanh các sản phẩm hình thành từ kết quả khoa học và công nghệ được hưởng ưu đãi thuế thu nhập doanh nghiệp thực hiện phân bổ theo quy định tại Khoản 2 Điều 18 Luật Thuế thu nhập doanh nghiệp số 14/2008/QH12.</w:t>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Để được hưởng ưu đãi thuế thu nhập doanh nghiệp, doanh nghiệp khoa học và công nghệ phải thực hiện chế độ kế toán, hóa đơn, chứng từ theo quy định của pháp luật và nộp thuế theo kê khai.</w:t>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b/>
          <w:bCs/>
          <w:color w:val="000000"/>
          <w:sz w:val="20"/>
          <w:szCs w:val="20"/>
          <w:lang w:eastAsia="vi-VN"/>
        </w:rPr>
        <w:t>Điều 3. Ưu đãi miễn, giảm thuế thu nhập doanh nghiệp</w:t>
      </w:r>
    </w:p>
    <w:p>
      <w:pPr>
        <w:pStyle w:val="TextBody"/>
        <w:shd w:fill="auto" w:val="clear"/>
        <w:tabs>
          <w:tab w:val="clear" w:pos="720"/>
          <w:tab w:val="left" w:pos="1044"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Mức và thời gian ưu đãi miễn, giảm thuế thu nhập doanh nghiệp</w:t>
      </w:r>
    </w:p>
    <w:p>
      <w:pPr>
        <w:pStyle w:val="TextBody"/>
        <w:shd w:fill="auto" w:val="clear"/>
        <w:tabs>
          <w:tab w:val="clear" w:pos="720"/>
          <w:tab w:val="left" w:pos="1065"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Doanh nghiệp khoa học và công nghệ được hưởng ưu đãi miễn, giảm thuế thu nhập doanh nghiệp theo quy định tại Khoản 1 Điều 12 Nghị định số 13/2019/NĐ-CP ngày 01/02/2019 của Chính phủ, cụ thể: được miễn thuế 04 năm và giảm 50% số thuế phải nộp trong 09 năm tiếp theo.</w:t>
      </w:r>
    </w:p>
    <w:p>
      <w:pPr>
        <w:pStyle w:val="TextBody"/>
        <w:shd w:fill="auto" w:val="clear"/>
        <w:tabs>
          <w:tab w:val="clear" w:pos="720"/>
          <w:tab w:val="left" w:pos="1083" w:leader="none"/>
        </w:tabs>
        <w:spacing w:lineRule="auto" w:line="240" w:before="0" w:after="120"/>
        <w:ind w:firstLine="720"/>
        <w:jc w:val="both"/>
        <w:rPr>
          <w:rFonts w:ascii="Arial" w:hAnsi="Arial" w:cs="Arial"/>
          <w:sz w:val="20"/>
          <w:szCs w:val="20"/>
        </w:rPr>
      </w:pPr>
      <w:r>
        <w:rPr>
          <w:rStyle w:val="BodyTextChar1"/>
          <w:rFonts w:eastAsia="Arial" w:cs="Arial" w:ascii="Arial" w:hAnsi="Arial"/>
          <w:color w:val="000000"/>
          <w:sz w:val="20"/>
          <w:szCs w:val="20"/>
          <w:lang w:val="en-US" w:eastAsia="vi-VN"/>
        </w:rPr>
        <w:t xml:space="preserve"> </w:t>
      </w: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Thời gian miễn thuế, giảm thuế đối với doanh nghiệp khoa học và công nghệ được tính liên tục kể từ ngày được cấp Giấy chứng nhận doanh nghiệp khoa học và công nghệ. Trường hợp không có thu nhập chịu thuế trong ba năm đầu, kể từ năm đầu tiên được cấp Giấy chứng nhận doanh nghiệp khoa học và công nghệ thì năm đầu tiên tính thời gian miễn thuế, giảm thuế được tính từ năm thứ tư.</w:t>
      </w:r>
    </w:p>
    <w:p>
      <w:pPr>
        <w:pStyle w:val="TextBody"/>
        <w:shd w:fill="auto" w:val="clear"/>
        <w:tabs>
          <w:tab w:val="clear" w:pos="720"/>
          <w:tab w:val="left" w:pos="1101"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Trong thời gian đang được ưu đãi miễn thuế, giảm thuế thu nhập doanh nghiệp, nếu năm nào doanh nghiệp khoa học và công nghệ không đáp ứng điều kiện về doanh thu của các sản phẩm hình thành từ kết quả khoa học và công nghệ đạt tỷ lệ tối thiểu 30% trên tổng doanh thu năm của doanh nghiệp thì năm đó doanh nghiệp khoa học và công nghệ không được hưởng ưu đãi và được tính trừ vào thời gian được hưởng ưu đãi thuế thu nhập doanh nghiệp của doanh nghiệp khoa học và công nghệ.</w:t>
      </w:r>
    </w:p>
    <w:p>
      <w:pPr>
        <w:pStyle w:val="TextBody"/>
        <w:shd w:fill="auto" w:val="clear"/>
        <w:tabs>
          <w:tab w:val="clear" w:pos="720"/>
          <w:tab w:val="left" w:pos="1098"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d) </w:t>
      </w:r>
      <w:r>
        <w:rPr>
          <w:rStyle w:val="BodyTextChar1"/>
          <w:rFonts w:cs="Arial" w:ascii="Arial" w:hAnsi="Arial"/>
          <w:color w:val="000000"/>
          <w:sz w:val="20"/>
          <w:szCs w:val="20"/>
          <w:lang w:eastAsia="vi-VN"/>
        </w:rPr>
        <w:t xml:space="preserve">Trường hợp doanh nghiệp khoa học và công nghệ đã có thu nhập chịu thuế nhưng thời gian hoạt động sản xuất, kinh doanh được miễn thuế, giảm thuế của năm đầu tiên dưới 12 (mười hai) tháng thì doanh nghiệp khoa học và công nghệ được lựa chọn hưởng miễn thuế, giảm thuế ngay trong năm đầu tiên đó hoặc đăng ký với cơ quan thuế thời gian bắt đầu được miễn thuế, giảm thuế vào năm tiếp theo. </w:t>
      </w:r>
      <w:r>
        <w:rPr>
          <w:rStyle w:val="BodyTextChar1"/>
          <w:rFonts w:cs="Arial" w:ascii="Arial" w:hAnsi="Arial"/>
          <w:color w:val="000000"/>
          <w:sz w:val="20"/>
          <w:szCs w:val="20"/>
          <w:lang w:val="en-US"/>
        </w:rPr>
        <w:t xml:space="preserve">Nếu </w:t>
      </w:r>
      <w:r>
        <w:rPr>
          <w:rStyle w:val="BodyTextChar1"/>
          <w:rFonts w:cs="Arial" w:ascii="Arial" w:hAnsi="Arial"/>
          <w:color w:val="000000"/>
          <w:sz w:val="20"/>
          <w:szCs w:val="20"/>
          <w:lang w:eastAsia="vi-VN"/>
        </w:rPr>
        <w:t>doanh nghiệp đăng ký để miễn thuế, giảm thuế vào năm tiếp theo thì phải xác định số thuế phải nộp của năm đầu tiên đã có thu nhập chịu thuế để nộp vào Ngân sách Nhà nước theo quy định.</w:t>
      </w:r>
    </w:p>
    <w:p>
      <w:pPr>
        <w:pStyle w:val="TextBody"/>
        <w:shd w:fill="auto" w:val="clear"/>
        <w:tabs>
          <w:tab w:val="clear" w:pos="720"/>
          <w:tab w:val="left" w:pos="1087"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Một số trường hợp áp dụng</w:t>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a) Trường hợp doanh nghiệp khoa học và công nghệ đã hoặc đang được hưởng ưu đãi thuế thu nhập doanh nghiệp theo điều kiện ưu đãi khác (ngoài điều kiện ưu đãi doanh nghiệp khoa học và công nghệ) mà được cấp Giấy chứng nhận doanh nghiệp khoa học và công nghệ thì thời gian miễn thuế, giảm thuế thu nhập doanh nghiệp theo điều kiện doanh nghiệp khoa học và công nghệ được xác định bằng thời gian miễn thuế, giảm thuế thu nhập doanh nghiệp áp dụng cho doanh nghiệp khoa học và công nghệ trừ đi thời gian miễn thuế, giảm thuế thu nhập doanh nghiệp đã hưởng theo điều kiện ưu đãi khác.</w:t>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b) Trường hợp doanh nghiệp khoa học và công nghệ đang hoạt động và đang được hưởng ưu đãi thuế thu nhập doanh nghiệp theo điều kiện doanh nghiệp khoa học và công nghệ được cơ quan có thẩm quyền bổ sung sản phẩm hình thành từ kết quả khoa học và công nghệ vào Giấy chứng nhận doanh nghiệp khoa học và công nghệ thì thu nhập từ hoạt động sản xuất, kinh doanh sản phẩm hình thành từ kết quả khoa học và công nghệ bổ sung được hưởng ưu đãi miễn thuế, giảm thuế thu nhập doanh nghiệp cùng với ưu đãi miễn thuế, giảm thuế thu nhập doanh nghiệp của doanh nghiệp khoa học và công nghệ đang được hưởng cho thời gian còn lại.</w:t>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b/>
          <w:bCs/>
          <w:color w:val="000000"/>
          <w:sz w:val="20"/>
          <w:szCs w:val="20"/>
          <w:lang w:eastAsia="vi-VN"/>
        </w:rPr>
        <w:t>Điều 4. Thủ tục thực hiện ưu đãi thuế thu nhập doanh nghiệp</w:t>
      </w:r>
    </w:p>
    <w:p>
      <w:pPr>
        <w:pStyle w:val="TextBody"/>
        <w:shd w:fill="auto" w:val="clear"/>
        <w:tabs>
          <w:tab w:val="clear" w:pos="720"/>
          <w:tab w:val="left" w:pos="1040"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Thủ tục thực hiện ưu đãi thuế thu nhập doanh nghiệp thực hiện theo quy định của pháp luật về thuế thu nhập doanh nghiệp và quản lý thuế.</w:t>
      </w:r>
    </w:p>
    <w:p>
      <w:pPr>
        <w:pStyle w:val="TextBody"/>
        <w:shd w:fill="auto" w:val="clear"/>
        <w:tabs>
          <w:tab w:val="clear" w:pos="720"/>
          <w:tab w:val="left" w:pos="1047"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Doanh nghiệp khoa học và công nghệ tự xác định số thuế thu nhập doanh nghiệp được ưu đãi và kê khai vào Bảng kê ưu đãi thuế thu nhập doanh nghiệp đối với doanh nghiệp khoa học và công nghệ kèm theo Thông tư này. Bảng kê ưu đãi thuế thu nhập doanh nghiệp được gửi kèm theo tờ khai quyết toán thuế thu nhập doanh nghiệp hàng năm.</w:t>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b/>
          <w:bCs/>
          <w:color w:val="000000"/>
          <w:sz w:val="20"/>
          <w:szCs w:val="20"/>
          <w:lang w:eastAsia="vi-VN"/>
        </w:rPr>
        <w:t>Điều 5. Hiệu lực thi hành</w:t>
      </w:r>
    </w:p>
    <w:p>
      <w:pPr>
        <w:pStyle w:val="TextBody"/>
        <w:shd w:fill="auto" w:val="clear"/>
        <w:tabs>
          <w:tab w:val="clear" w:pos="720"/>
          <w:tab w:val="left" w:pos="1038"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Thông tư này có hiệu lực từ ngày 01 tháng 3 năm 2021.</w:t>
      </w:r>
    </w:p>
    <w:p>
      <w:pPr>
        <w:pStyle w:val="TextBody"/>
        <w:shd w:fill="auto" w:val="clear"/>
        <w:tabs>
          <w:tab w:val="clear" w:pos="720"/>
          <w:tab w:val="left" w:pos="1054"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 xml:space="preserve">Doanh nghiệp được cấp Giấy chứng nhận doanh nghiệp khoa học và công nghệ và phát sinh doanh thu, thu nhập từ hoạt động sản xuất, kinh doanh các sản phẩm hình thành từ kết quả khoa học và công nghệ kể từ ngày Nghị định </w:t>
      </w:r>
      <w:r>
        <w:rPr>
          <w:rStyle w:val="BodyTextChar1"/>
          <w:rFonts w:cs="Arial" w:ascii="Arial" w:hAnsi="Arial"/>
          <w:color w:val="000000"/>
          <w:sz w:val="20"/>
          <w:szCs w:val="20"/>
          <w:lang w:val="en-US"/>
        </w:rPr>
        <w:t xml:space="preserve">số </w:t>
      </w:r>
      <w:r>
        <w:rPr>
          <w:rStyle w:val="BodyTextChar1"/>
          <w:rFonts w:cs="Arial" w:ascii="Arial" w:hAnsi="Arial"/>
          <w:color w:val="000000"/>
          <w:sz w:val="20"/>
          <w:szCs w:val="20"/>
          <w:lang w:eastAsia="vi-VN"/>
        </w:rPr>
        <w:t>13/2019/NĐ-CP ngày 01/02/2019 có hiệu lực thi hành (ngày 20/3/2019) thì được hưởng ưu đãi miễn thuế, giảm thuế thu nhập doanh nghiệp đối với doanh nghiệp khoa học và công nghệ theo quy định tại Điều 12 Nghị định số 13/2019/NĐ-CP ngày 01/02/2019 của Chính phủ và hướng dẫn tại Điều 1, Điều 2, Điều 3 và Điều 4 Thông tư này.</w:t>
      </w:r>
    </w:p>
    <w:p>
      <w:pPr>
        <w:pStyle w:val="TextBody"/>
        <w:shd w:fill="auto" w:val="clear"/>
        <w:tabs>
          <w:tab w:val="clear" w:pos="720"/>
          <w:tab w:val="left" w:pos="1087"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Điều khoản chuyển tiếp</w:t>
      </w:r>
    </w:p>
    <w:p>
      <w:pPr>
        <w:pStyle w:val="TextBody"/>
        <w:shd w:fill="auto" w:val="clear"/>
        <w:tabs>
          <w:tab w:val="clear" w:pos="720"/>
          <w:tab w:val="left" w:pos="1069"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Trường hợp doanh nghiệp đã được cấp Giấy chứng nhận doanh nghiệp khoa học và công nghệ trước thời điểm Nghị định số 13/2019/NĐ-CP ngày 01/02/2019 của Chính phủ có hiệu lực thi hành đang trong thời gian hưởng ưu đãi thuế thu nhập doanh nghiệp theo quy định tại các văn bản quy phạm pháp luật trước thời điểm Nghị định số 13/2019/NĐ-CP ngày 01/02/2019 của Chính phủ có hiệu lực thi hành thì tiếp tục được hưởng ưu đãi miễn thuế, giảm thuế thu nhập doanh nghiệp cho thời gian còn lại, không tiếp tục được hưởng ưu đãi về thuế suất thuế thu nhập doanh nghiệp kể từ ngày Thông tư này có hiệu lực thi hành.</w:t>
      </w:r>
    </w:p>
    <w:p>
      <w:pPr>
        <w:pStyle w:val="TextBody"/>
        <w:shd w:fill="auto" w:val="clear"/>
        <w:tabs>
          <w:tab w:val="clear" w:pos="720"/>
          <w:tab w:val="left" w:pos="1090"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Trường hợp doanh nghiệp đã được cấp Giấy chứng nhận doanh nghiệp khoa học công nghệ trước thời điểm Nghị định số 13/2019/NĐ-CP ngày 01/02/2019 của Chính phủ có hiệu lực thi hành nhưng chưa được hưởng ưu đãi thuế thu nhập doanh nghiệp đối với doanh nghiệp khoa học và công nghệ theo quy định tại các văn bản quy phạm pháp luật trước thời điểm Nghị định số</w:t>
      </w: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val="en-US"/>
        </w:rPr>
        <w:t>1</w:t>
      </w:r>
      <w:r>
        <w:rPr>
          <w:rStyle w:val="BodyTextChar1"/>
          <w:rFonts w:cs="Arial" w:ascii="Arial" w:hAnsi="Arial"/>
          <w:color w:val="000000"/>
          <w:sz w:val="20"/>
          <w:szCs w:val="20"/>
          <w:lang w:eastAsia="vi-VN"/>
        </w:rPr>
        <w:t>3/2019/NĐ-CP ngày 01/02/2019 của Chính phủ có hiệu lực thi hành, nếu đáp ứng điều kiện ưu đãi thuế thu nhập doanh nghiệp đối với doanh nghiệp khoa học và công nghệ theo quy định tại Nghị định số 13/2019/NĐ-CP ngày 01/02/2019 của Chính phủ thì được hưởng ưu đãi miễn thuế, giảm thuế thu nhập doanh nghiệp theo quy định tại Nghị định số 13/2019/NĐ-CP ngày 01/02/2019 của Chính phủ cho thời gian còn lại.</w:t>
      </w:r>
    </w:p>
    <w:p>
      <w:pPr>
        <w:pStyle w:val="TextBody"/>
        <w:shd w:fill="auto" w:val="clear"/>
        <w:tabs>
          <w:tab w:val="clear" w:pos="720"/>
          <w:tab w:val="left" w:pos="1174"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Thông tư này bãi bỏ các quy định sau đây:</w:t>
      </w:r>
    </w:p>
    <w:p>
      <w:pPr>
        <w:pStyle w:val="TextBody"/>
        <w:shd w:fill="auto" w:val="clear"/>
        <w:tabs>
          <w:tab w:val="clear" w:pos="720"/>
          <w:tab w:val="left" w:pos="1147"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Bãi bỏ Điểm 1 Mục III Thông tư liên tịch số 06/2008/TTLT-BKHCN-BTC-BNV ngày 18/6/2008 của Bộ Khoa học và Công nghệ, Bộ Tài chính và Bộ Nội vụ hướng dẫn thực hiện Nghị định số 80/2007/NĐ-CP ngày 19/5/2007 của Chính phủ về doanh nghiệp khoa học và công nghệ.</w:t>
      </w:r>
    </w:p>
    <w:p>
      <w:pPr>
        <w:pStyle w:val="TextBody"/>
        <w:shd w:fill="auto" w:val="clear"/>
        <w:tabs>
          <w:tab w:val="clear" w:pos="720"/>
          <w:tab w:val="left" w:pos="1158"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Bãi bỏ Khoản 8, Khoản 9 Điều 1 Thông tư liên tịch số 17/2012/TTLT-BKHCN-BTC-BNV ngày 10/9/2012 của Bộ Khoa học và Công nghệ, Bộ Tài chính và Bộ Nội vụ sửa đổi, bổ sung Thông tư liên tịch số 06/2008/TTLT-BKHCN-BTC-BNV ngày 18/6/2008 của Bộ Khoa học và Công nghệ, Bộ Tài chính và Bộ Nội vụ hướng dẫn thực hiện Nghị định số 80/2007/NĐ-CP ngày 19/5/2007 của Chính phủ về doanh nghiệp khoa học và công nghệ.</w:t>
      </w:r>
    </w:p>
    <w:p>
      <w:pPr>
        <w:pStyle w:val="TextBody"/>
        <w:shd w:fill="auto" w:val="clear"/>
        <w:tabs>
          <w:tab w:val="clear" w:pos="720"/>
          <w:tab w:val="left" w:pos="1132"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5. </w:t>
      </w:r>
      <w:r>
        <w:rPr>
          <w:rStyle w:val="BodyTextChar1"/>
          <w:rFonts w:cs="Arial" w:ascii="Arial" w:hAnsi="Arial"/>
          <w:color w:val="000000"/>
          <w:sz w:val="20"/>
          <w:szCs w:val="20"/>
          <w:lang w:eastAsia="vi-VN"/>
        </w:rPr>
        <w:t>Trường hợp các văn bản quy phạm pháp luật được viện dẫn trong Thông tư này được sửa đổi, bổ sung hoặc thay thế bằng các văn bản quy phạm pháp luật mới thì áp dụng theo các văn bản mới.</w:t>
      </w:r>
    </w:p>
    <w:p>
      <w:pPr>
        <w:pStyle w:val="TextBody"/>
        <w:shd w:fill="auto" w:val="clear"/>
        <w:tabs>
          <w:tab w:val="clear" w:pos="720"/>
          <w:tab w:val="left" w:pos="1174" w:leader="none"/>
        </w:tabs>
        <w:spacing w:lineRule="auto" w:line="240" w:before="0" w:after="0"/>
        <w:ind w:firstLine="720"/>
        <w:jc w:val="both"/>
        <w:rPr>
          <w:rStyle w:val="BodyTextChar1"/>
          <w:rFonts w:ascii="Arial" w:hAnsi="Arial" w:cs="Arial"/>
          <w:sz w:val="20"/>
          <w:szCs w:val="20"/>
        </w:rPr>
      </w:pPr>
      <w:r>
        <w:rPr>
          <w:rStyle w:val="BodyTextChar1"/>
          <w:rFonts w:cs="Arial" w:ascii="Arial" w:hAnsi="Arial"/>
          <w:color w:val="000000"/>
          <w:sz w:val="20"/>
          <w:szCs w:val="20"/>
          <w:lang w:val="en-US" w:eastAsia="vi-VN"/>
        </w:rPr>
        <w:t xml:space="preserve">6. </w:t>
      </w:r>
      <w:r>
        <w:rPr>
          <w:rStyle w:val="BodyTextChar1"/>
          <w:rFonts w:cs="Arial" w:ascii="Arial" w:hAnsi="Arial"/>
          <w:color w:val="000000"/>
          <w:sz w:val="20"/>
          <w:szCs w:val="20"/>
          <w:lang w:eastAsia="vi-VN"/>
        </w:rPr>
        <w:t>Trong quá trình thực hiện nếu có vướng mắc, đề nghị các tổ chức, cá nhân</w:t>
      </w: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 xml:space="preserve">phản ánh kịp thời về Bộ Tài chính để nghiên cứu giải </w:t>
      </w:r>
      <w:r>
        <w:rPr>
          <w:rStyle w:val="BodyTextChar1"/>
          <w:rFonts w:cs="Arial" w:ascii="Arial" w:hAnsi="Arial"/>
          <w:color w:val="000000"/>
          <w:sz w:val="20"/>
          <w:szCs w:val="20"/>
          <w:lang w:val="en-US"/>
        </w:rPr>
        <w:t>quyết./.</w:t>
      </w:r>
    </w:p>
    <w:p>
      <w:pPr>
        <w:pStyle w:val="TextBody"/>
        <w:shd w:fill="auto" w:val="clear"/>
        <w:tabs>
          <w:tab w:val="clear" w:pos="720"/>
          <w:tab w:val="left" w:pos="1174" w:leader="none"/>
        </w:tabs>
        <w:spacing w:lineRule="auto" w:line="240" w:before="0" w:after="0"/>
        <w:ind w:firstLine="720"/>
        <w:jc w:val="both"/>
        <w:rPr>
          <w:rStyle w:val="BodyTextChar1"/>
          <w:rFonts w:ascii="Arial" w:hAnsi="Arial" w:cs="Arial"/>
          <w:color w:val="000000"/>
          <w:sz w:val="20"/>
          <w:szCs w:val="20"/>
          <w:lang w:val="en-US"/>
        </w:rPr>
      </w:pPr>
      <w:r>
        <w:rPr/>
      </w:r>
    </w:p>
    <w:tbl>
      <w:tblPr>
        <w:tblW w:w="9000" w:type="dxa"/>
        <w:jc w:val="left"/>
        <w:tblInd w:w="0" w:type="dxa"/>
        <w:tblLayout w:type="fixed"/>
        <w:tblCellMar>
          <w:top w:w="0" w:type="dxa"/>
          <w:left w:w="108" w:type="dxa"/>
          <w:bottom w:w="0" w:type="dxa"/>
          <w:right w:w="108" w:type="dxa"/>
        </w:tblCellMar>
      </w:tblPr>
      <w:tblGrid>
        <w:gridCol w:w="5400"/>
        <w:gridCol w:w="3600"/>
      </w:tblGrid>
      <w:tr>
        <w:trPr/>
        <w:tc>
          <w:tcPr>
            <w:tcW w:w="5400" w:type="dxa"/>
            <w:tcBorders/>
          </w:tcPr>
          <w:p>
            <w:pPr>
              <w:pStyle w:val="TextBody"/>
              <w:shd w:fill="auto" w:val="clear"/>
              <w:spacing w:lineRule="auto" w:line="240" w:before="0" w:after="0"/>
              <w:ind w:hanging="0"/>
              <w:rPr>
                <w:rFonts w:ascii="Arial" w:hAnsi="Arial" w:cs="Arial"/>
                <w:sz w:val="20"/>
                <w:szCs w:val="20"/>
              </w:rPr>
            </w:pPr>
            <w:r>
              <w:rPr>
                <w:rStyle w:val="BodyTextChar1"/>
                <w:rFonts w:cs="Arial" w:ascii="Arial" w:hAnsi="Arial"/>
                <w:b/>
                <w:bCs/>
                <w:i/>
                <w:iCs/>
                <w:color w:val="000000"/>
                <w:sz w:val="20"/>
                <w:szCs w:val="20"/>
                <w:lang w:eastAsia="vi-VN"/>
              </w:rPr>
              <w:t>Nơi nhận:</w:t>
            </w:r>
          </w:p>
          <w:p>
            <w:pPr>
              <w:pStyle w:val="Bodytext31"/>
              <w:shd w:fill="auto" w:val="clear"/>
              <w:tabs>
                <w:tab w:val="clear" w:pos="720"/>
                <w:tab w:val="left" w:pos="258" w:leader="none"/>
              </w:tabs>
              <w:rPr>
                <w:rFonts w:ascii="Arial" w:hAnsi="Arial" w:cs="Arial"/>
              </w:rPr>
            </w:pPr>
            <w:r>
              <w:rPr>
                <w:rStyle w:val="Bodytext3"/>
                <w:rFonts w:cs="Arial" w:ascii="Arial" w:hAnsi="Arial"/>
                <w:color w:val="000000"/>
                <w:lang w:val="en-US" w:eastAsia="vi-VN"/>
              </w:rPr>
              <w:t xml:space="preserve">- </w:t>
            </w:r>
            <w:r>
              <w:rPr>
                <w:rStyle w:val="Bodytext3"/>
                <w:rFonts w:cs="Arial" w:ascii="Arial" w:hAnsi="Arial"/>
                <w:color w:val="000000"/>
                <w:lang w:eastAsia="vi-VN"/>
              </w:rPr>
              <w:t>Văn phòng Trung ương và các Ban của Đảng;</w:t>
            </w:r>
          </w:p>
          <w:p>
            <w:pPr>
              <w:pStyle w:val="Bodytext31"/>
              <w:shd w:fill="auto" w:val="clear"/>
              <w:tabs>
                <w:tab w:val="clear" w:pos="720"/>
                <w:tab w:val="left" w:pos="258" w:leader="none"/>
              </w:tabs>
              <w:rPr>
                <w:rFonts w:ascii="Arial" w:hAnsi="Arial" w:cs="Arial"/>
              </w:rPr>
            </w:pPr>
            <w:r>
              <w:rPr>
                <w:rStyle w:val="Bodytext3"/>
                <w:rFonts w:cs="Arial" w:ascii="Arial" w:hAnsi="Arial"/>
                <w:color w:val="000000"/>
                <w:lang w:val="en-US" w:eastAsia="vi-VN"/>
              </w:rPr>
              <w:t xml:space="preserve">- </w:t>
            </w:r>
            <w:r>
              <w:rPr>
                <w:rStyle w:val="Bodytext3"/>
                <w:rFonts w:cs="Arial" w:ascii="Arial" w:hAnsi="Arial"/>
                <w:color w:val="000000"/>
                <w:lang w:eastAsia="vi-VN"/>
              </w:rPr>
              <w:t>Văn phòng Quốc hội;</w:t>
            </w:r>
          </w:p>
          <w:p>
            <w:pPr>
              <w:pStyle w:val="Bodytext31"/>
              <w:shd w:fill="auto" w:val="clear"/>
              <w:tabs>
                <w:tab w:val="clear" w:pos="720"/>
                <w:tab w:val="left" w:pos="258" w:leader="none"/>
              </w:tabs>
              <w:rPr>
                <w:rFonts w:ascii="Arial" w:hAnsi="Arial" w:cs="Arial"/>
              </w:rPr>
            </w:pPr>
            <w:r>
              <w:rPr>
                <w:rStyle w:val="Bodytext3"/>
                <w:rFonts w:cs="Arial" w:ascii="Arial" w:hAnsi="Arial"/>
                <w:color w:val="000000"/>
                <w:lang w:val="en-US" w:eastAsia="vi-VN"/>
              </w:rPr>
              <w:t xml:space="preserve">- </w:t>
            </w:r>
            <w:r>
              <w:rPr>
                <w:rStyle w:val="Bodytext3"/>
                <w:rFonts w:cs="Arial" w:ascii="Arial" w:hAnsi="Arial"/>
                <w:color w:val="000000"/>
                <w:lang w:eastAsia="vi-VN"/>
              </w:rPr>
              <w:t>Văn phòng Chủ tịch nước;</w:t>
            </w:r>
          </w:p>
          <w:p>
            <w:pPr>
              <w:pStyle w:val="Bodytext31"/>
              <w:shd w:fill="auto" w:val="clear"/>
              <w:tabs>
                <w:tab w:val="clear" w:pos="720"/>
                <w:tab w:val="left" w:pos="258" w:leader="none"/>
              </w:tabs>
              <w:rPr>
                <w:rFonts w:ascii="Arial" w:hAnsi="Arial" w:cs="Arial"/>
              </w:rPr>
            </w:pPr>
            <w:r>
              <w:rPr>
                <w:rStyle w:val="Bodytext3"/>
                <w:rFonts w:cs="Arial" w:ascii="Arial" w:hAnsi="Arial"/>
                <w:color w:val="000000"/>
                <w:lang w:val="en-US" w:eastAsia="vi-VN"/>
              </w:rPr>
              <w:t xml:space="preserve">- </w:t>
            </w:r>
            <w:r>
              <w:rPr>
                <w:rStyle w:val="Bodytext3"/>
                <w:rFonts w:cs="Arial" w:ascii="Arial" w:hAnsi="Arial"/>
                <w:color w:val="000000"/>
                <w:lang w:eastAsia="vi-VN"/>
              </w:rPr>
              <w:t>Văn phòng Tổng Bí thư;</w:t>
            </w:r>
          </w:p>
          <w:p>
            <w:pPr>
              <w:pStyle w:val="Bodytext31"/>
              <w:shd w:fill="auto" w:val="clear"/>
              <w:tabs>
                <w:tab w:val="clear" w:pos="720"/>
                <w:tab w:val="left" w:pos="258" w:leader="none"/>
              </w:tabs>
              <w:rPr>
                <w:rFonts w:ascii="Arial" w:hAnsi="Arial" w:cs="Arial"/>
              </w:rPr>
            </w:pPr>
            <w:r>
              <w:rPr>
                <w:rStyle w:val="Bodytext3"/>
                <w:rFonts w:cs="Arial" w:ascii="Arial" w:hAnsi="Arial"/>
                <w:color w:val="000000"/>
                <w:lang w:val="en-US" w:eastAsia="vi-VN"/>
              </w:rPr>
              <w:t xml:space="preserve">- </w:t>
            </w:r>
            <w:r>
              <w:rPr>
                <w:rStyle w:val="Bodytext3"/>
                <w:rFonts w:cs="Arial" w:ascii="Arial" w:hAnsi="Arial"/>
                <w:color w:val="000000"/>
                <w:lang w:eastAsia="vi-VN"/>
              </w:rPr>
              <w:t>Viện Kiểm sát nhân dân tối cao;</w:t>
            </w:r>
          </w:p>
          <w:p>
            <w:pPr>
              <w:pStyle w:val="Bodytext31"/>
              <w:shd w:fill="auto" w:val="clear"/>
              <w:tabs>
                <w:tab w:val="clear" w:pos="720"/>
                <w:tab w:val="left" w:pos="258" w:leader="none"/>
              </w:tabs>
              <w:rPr>
                <w:rFonts w:ascii="Arial" w:hAnsi="Arial" w:cs="Arial"/>
              </w:rPr>
            </w:pPr>
            <w:r>
              <w:rPr>
                <w:rStyle w:val="Bodytext3"/>
                <w:rFonts w:cs="Arial" w:ascii="Arial" w:hAnsi="Arial"/>
                <w:color w:val="000000"/>
                <w:lang w:val="en-US" w:eastAsia="vi-VN"/>
              </w:rPr>
              <w:t xml:space="preserve">- </w:t>
            </w:r>
            <w:r>
              <w:rPr>
                <w:rStyle w:val="Bodytext3"/>
                <w:rFonts w:cs="Arial" w:ascii="Arial" w:hAnsi="Arial"/>
                <w:color w:val="000000"/>
                <w:lang w:eastAsia="vi-VN"/>
              </w:rPr>
              <w:t>Văn phòng BCĐ phòng chống tham nhũng trung ương;</w:t>
            </w:r>
          </w:p>
          <w:p>
            <w:pPr>
              <w:pStyle w:val="Bodytext31"/>
              <w:shd w:fill="auto" w:val="clear"/>
              <w:tabs>
                <w:tab w:val="clear" w:pos="720"/>
                <w:tab w:val="left" w:pos="258" w:leader="none"/>
              </w:tabs>
              <w:rPr>
                <w:rFonts w:ascii="Arial" w:hAnsi="Arial" w:cs="Arial"/>
              </w:rPr>
            </w:pPr>
            <w:r>
              <w:rPr>
                <w:rStyle w:val="Bodytext3"/>
                <w:rFonts w:cs="Arial" w:ascii="Arial" w:hAnsi="Arial"/>
                <w:color w:val="000000"/>
                <w:lang w:val="en-US" w:eastAsia="vi-VN"/>
              </w:rPr>
              <w:t xml:space="preserve">- </w:t>
            </w:r>
            <w:r>
              <w:rPr>
                <w:rStyle w:val="Bodytext3"/>
                <w:rFonts w:cs="Arial" w:ascii="Arial" w:hAnsi="Arial"/>
                <w:color w:val="000000"/>
                <w:lang w:eastAsia="vi-VN"/>
              </w:rPr>
              <w:t>Toà án nhân dân tối cao;</w:t>
            </w:r>
          </w:p>
          <w:p>
            <w:pPr>
              <w:pStyle w:val="Bodytext31"/>
              <w:shd w:fill="auto" w:val="clear"/>
              <w:tabs>
                <w:tab w:val="clear" w:pos="720"/>
                <w:tab w:val="left" w:pos="261" w:leader="none"/>
              </w:tabs>
              <w:rPr>
                <w:rFonts w:ascii="Arial" w:hAnsi="Arial" w:cs="Arial"/>
              </w:rPr>
            </w:pPr>
            <w:r>
              <w:rPr>
                <w:rStyle w:val="Bodytext3"/>
                <w:rFonts w:cs="Arial" w:ascii="Arial" w:hAnsi="Arial"/>
                <w:color w:val="000000"/>
                <w:lang w:val="en-US" w:eastAsia="vi-VN"/>
              </w:rPr>
              <w:t xml:space="preserve">- </w:t>
            </w:r>
            <w:r>
              <w:rPr>
                <w:rStyle w:val="Bodytext3"/>
                <w:rFonts w:cs="Arial" w:ascii="Arial" w:hAnsi="Arial"/>
                <w:color w:val="000000"/>
                <w:lang w:eastAsia="vi-VN"/>
              </w:rPr>
              <w:t>Kiểm toán nhà nước;</w:t>
            </w:r>
          </w:p>
          <w:p>
            <w:pPr>
              <w:pStyle w:val="Bodytext31"/>
              <w:shd w:fill="auto" w:val="clear"/>
              <w:tabs>
                <w:tab w:val="clear" w:pos="720"/>
                <w:tab w:val="left" w:pos="261" w:leader="none"/>
              </w:tabs>
              <w:rPr>
                <w:rFonts w:ascii="Arial" w:hAnsi="Arial" w:cs="Arial"/>
              </w:rPr>
            </w:pPr>
            <w:r>
              <w:rPr>
                <w:rStyle w:val="Bodytext3"/>
                <w:rFonts w:cs="Arial" w:ascii="Arial" w:hAnsi="Arial"/>
                <w:color w:val="000000"/>
                <w:lang w:val="en-US" w:eastAsia="vi-VN"/>
              </w:rPr>
              <w:t xml:space="preserve">- </w:t>
            </w:r>
            <w:r>
              <w:rPr>
                <w:rStyle w:val="Bodytext3"/>
                <w:rFonts w:cs="Arial" w:ascii="Arial" w:hAnsi="Arial"/>
                <w:color w:val="000000"/>
                <w:lang w:eastAsia="vi-VN"/>
              </w:rPr>
              <w:t>Các Bộ, cơ quan ngang Bộ,</w:t>
            </w:r>
            <w:r>
              <w:rPr>
                <w:rStyle w:val="Bodytext3"/>
                <w:rFonts w:cs="Arial" w:ascii="Arial" w:hAnsi="Arial"/>
                <w:color w:val="000000"/>
                <w:lang w:val="en-US" w:eastAsia="vi-VN"/>
              </w:rPr>
              <w:t xml:space="preserve"> </w:t>
            </w:r>
            <w:r>
              <w:rPr>
                <w:rStyle w:val="Bodytext3"/>
                <w:rFonts w:cs="Arial" w:ascii="Arial" w:hAnsi="Arial"/>
                <w:color w:val="000000"/>
                <w:lang w:eastAsia="vi-VN"/>
              </w:rPr>
              <w:t>cơ quan thuộc Chính phủ,</w:t>
            </w:r>
          </w:p>
          <w:p>
            <w:pPr>
              <w:pStyle w:val="Bodytext31"/>
              <w:shd w:fill="auto" w:val="clear"/>
              <w:tabs>
                <w:tab w:val="clear" w:pos="720"/>
                <w:tab w:val="left" w:pos="261" w:leader="none"/>
              </w:tabs>
              <w:rPr>
                <w:rFonts w:ascii="Arial" w:hAnsi="Arial" w:cs="Arial"/>
              </w:rPr>
            </w:pPr>
            <w:r>
              <w:rPr>
                <w:rStyle w:val="Bodytext3"/>
                <w:rFonts w:cs="Arial" w:ascii="Arial" w:hAnsi="Arial"/>
                <w:color w:val="000000"/>
                <w:lang w:val="en-US" w:eastAsia="vi-VN"/>
              </w:rPr>
              <w:t xml:space="preserve">- </w:t>
            </w:r>
            <w:r>
              <w:rPr>
                <w:rStyle w:val="Bodytext3"/>
                <w:rFonts w:cs="Arial" w:ascii="Arial" w:hAnsi="Arial"/>
                <w:color w:val="000000"/>
                <w:lang w:eastAsia="vi-VN"/>
              </w:rPr>
              <w:t>Cơ quan Trung ương của các đoàn thể;</w:t>
            </w:r>
          </w:p>
          <w:p>
            <w:pPr>
              <w:pStyle w:val="Bodytext31"/>
              <w:shd w:fill="auto" w:val="clear"/>
              <w:tabs>
                <w:tab w:val="clear" w:pos="720"/>
                <w:tab w:val="left" w:pos="261" w:leader="none"/>
              </w:tabs>
              <w:rPr>
                <w:rFonts w:ascii="Arial" w:hAnsi="Arial" w:cs="Arial"/>
              </w:rPr>
            </w:pPr>
            <w:r>
              <w:rPr>
                <w:rStyle w:val="Bodytext3"/>
                <w:rFonts w:cs="Arial" w:ascii="Arial" w:hAnsi="Arial"/>
                <w:color w:val="000000"/>
                <w:lang w:val="en-US" w:eastAsia="vi-VN"/>
              </w:rPr>
              <w:t xml:space="preserve">- </w:t>
            </w:r>
            <w:r>
              <w:rPr>
                <w:rStyle w:val="Bodytext3"/>
                <w:rFonts w:cs="Arial" w:ascii="Arial" w:hAnsi="Arial"/>
                <w:color w:val="000000"/>
                <w:lang w:eastAsia="vi-VN"/>
              </w:rPr>
              <w:t xml:space="preserve">Hội đồng nhân dân, </w:t>
            </w:r>
            <w:r>
              <w:rPr>
                <w:rStyle w:val="Bodytext3"/>
                <w:rFonts w:cs="Arial" w:ascii="Arial" w:hAnsi="Arial"/>
                <w:color w:val="000000"/>
                <w:lang w:val="en-US" w:eastAsia="vi-VN"/>
              </w:rPr>
              <w:t>Ủy</w:t>
            </w:r>
            <w:r>
              <w:rPr>
                <w:rStyle w:val="Bodytext3"/>
                <w:rFonts w:cs="Arial" w:ascii="Arial" w:hAnsi="Arial"/>
                <w:color w:val="000000"/>
                <w:lang w:eastAsia="vi-VN"/>
              </w:rPr>
              <w:t xml:space="preserve"> ban nhân dân,</w:t>
            </w:r>
            <w:r>
              <w:rPr>
                <w:rStyle w:val="Bodytext3"/>
                <w:rFonts w:cs="Arial" w:ascii="Arial" w:hAnsi="Arial"/>
                <w:color w:val="000000"/>
                <w:lang w:val="en-US" w:eastAsia="vi-VN"/>
              </w:rPr>
              <w:t xml:space="preserve"> </w:t>
            </w:r>
            <w:r>
              <w:rPr>
                <w:rStyle w:val="Bodytext3"/>
                <w:rFonts w:cs="Arial" w:ascii="Arial" w:hAnsi="Arial"/>
                <w:color w:val="000000"/>
                <w:lang w:eastAsia="vi-VN"/>
              </w:rPr>
              <w:t>Sở Tài chính, Cục Thuế, Kho bạc nhà nước</w:t>
            </w:r>
            <w:r>
              <w:rPr>
                <w:rStyle w:val="Bodytext3"/>
                <w:rFonts w:cs="Arial" w:ascii="Arial" w:hAnsi="Arial"/>
                <w:color w:val="000000"/>
                <w:lang w:val="en-US" w:eastAsia="vi-VN"/>
              </w:rPr>
              <w:t xml:space="preserve"> </w:t>
            </w:r>
            <w:r>
              <w:rPr>
                <w:rStyle w:val="Bodytext3"/>
                <w:rFonts w:cs="Arial" w:ascii="Arial" w:hAnsi="Arial"/>
                <w:color w:val="000000"/>
                <w:lang w:eastAsia="vi-VN"/>
              </w:rPr>
              <w:t>các tỉnh, thành phố trực thuộc Trung ương;</w:t>
            </w:r>
          </w:p>
          <w:p>
            <w:pPr>
              <w:pStyle w:val="Bodytext31"/>
              <w:shd w:fill="auto" w:val="clear"/>
              <w:tabs>
                <w:tab w:val="clear" w:pos="720"/>
                <w:tab w:val="left" w:pos="261" w:leader="none"/>
              </w:tabs>
              <w:rPr>
                <w:rFonts w:ascii="Arial" w:hAnsi="Arial" w:cs="Arial"/>
              </w:rPr>
            </w:pPr>
            <w:r>
              <w:rPr>
                <w:rStyle w:val="Bodytext3"/>
                <w:rFonts w:cs="Arial" w:ascii="Arial" w:hAnsi="Arial"/>
                <w:color w:val="000000"/>
                <w:lang w:val="en-US" w:eastAsia="vi-VN"/>
              </w:rPr>
              <w:t xml:space="preserve">- </w:t>
            </w:r>
            <w:r>
              <w:rPr>
                <w:rStyle w:val="Bodytext3"/>
                <w:rFonts w:cs="Arial" w:ascii="Arial" w:hAnsi="Arial"/>
                <w:color w:val="000000"/>
                <w:lang w:eastAsia="vi-VN"/>
              </w:rPr>
              <w:t>Công báo;</w:t>
            </w:r>
          </w:p>
          <w:p>
            <w:pPr>
              <w:pStyle w:val="Bodytext31"/>
              <w:shd w:fill="auto" w:val="clear"/>
              <w:tabs>
                <w:tab w:val="clear" w:pos="720"/>
                <w:tab w:val="left" w:pos="261" w:leader="none"/>
              </w:tabs>
              <w:rPr>
                <w:rFonts w:ascii="Arial" w:hAnsi="Arial" w:cs="Arial"/>
              </w:rPr>
            </w:pPr>
            <w:r>
              <w:rPr>
                <w:rStyle w:val="Bodytext3"/>
                <w:rFonts w:cs="Arial" w:ascii="Arial" w:hAnsi="Arial"/>
                <w:color w:val="000000"/>
                <w:lang w:val="en-US" w:eastAsia="vi-VN"/>
              </w:rPr>
              <w:t xml:space="preserve">- </w:t>
            </w:r>
            <w:r>
              <w:rPr>
                <w:rStyle w:val="Bodytext3"/>
                <w:rFonts w:cs="Arial" w:ascii="Arial" w:hAnsi="Arial"/>
                <w:color w:val="000000"/>
                <w:lang w:eastAsia="vi-VN"/>
              </w:rPr>
              <w:t>Cục Kiểm tra văn bản (Bộ Tư pháp);</w:t>
            </w:r>
          </w:p>
          <w:p>
            <w:pPr>
              <w:pStyle w:val="Bodytext31"/>
              <w:shd w:fill="auto" w:val="clear"/>
              <w:tabs>
                <w:tab w:val="clear" w:pos="720"/>
                <w:tab w:val="left" w:pos="261" w:leader="none"/>
              </w:tabs>
              <w:rPr>
                <w:rFonts w:ascii="Arial" w:hAnsi="Arial" w:cs="Arial"/>
              </w:rPr>
            </w:pPr>
            <w:r>
              <w:rPr>
                <w:rStyle w:val="Bodytext3"/>
                <w:rFonts w:cs="Arial" w:ascii="Arial" w:hAnsi="Arial"/>
                <w:color w:val="000000"/>
                <w:lang w:val="en-US"/>
              </w:rPr>
              <w:t xml:space="preserve">- Website </w:t>
            </w:r>
            <w:r>
              <w:rPr>
                <w:rStyle w:val="Bodytext3"/>
                <w:rFonts w:cs="Arial" w:ascii="Arial" w:hAnsi="Arial"/>
                <w:color w:val="000000"/>
                <w:lang w:eastAsia="vi-VN"/>
              </w:rPr>
              <w:t>Chính phủ;</w:t>
            </w:r>
          </w:p>
          <w:p>
            <w:pPr>
              <w:pStyle w:val="Bodytext31"/>
              <w:shd w:fill="auto" w:val="clear"/>
              <w:tabs>
                <w:tab w:val="clear" w:pos="720"/>
                <w:tab w:val="left" w:pos="261" w:leader="none"/>
              </w:tabs>
              <w:rPr>
                <w:rFonts w:ascii="Arial" w:hAnsi="Arial" w:cs="Arial"/>
              </w:rPr>
            </w:pPr>
            <w:r>
              <w:rPr>
                <w:rStyle w:val="Bodytext3"/>
                <w:rFonts w:cs="Arial" w:ascii="Arial" w:hAnsi="Arial"/>
                <w:color w:val="000000"/>
                <w:lang w:val="en-US"/>
              </w:rPr>
              <w:t xml:space="preserve">- Website </w:t>
            </w:r>
            <w:r>
              <w:rPr>
                <w:rStyle w:val="Bodytext3"/>
                <w:rFonts w:cs="Arial" w:ascii="Arial" w:hAnsi="Arial"/>
                <w:color w:val="000000"/>
                <w:lang w:eastAsia="vi-VN"/>
              </w:rPr>
              <w:t xml:space="preserve">Bộ Tài chính; </w:t>
            </w:r>
            <w:r>
              <w:rPr>
                <w:rStyle w:val="Bodytext3"/>
                <w:rFonts w:cs="Arial" w:ascii="Arial" w:hAnsi="Arial"/>
                <w:color w:val="000000"/>
                <w:lang w:val="en-US"/>
              </w:rPr>
              <w:t xml:space="preserve">Website </w:t>
            </w:r>
            <w:r>
              <w:rPr>
                <w:rStyle w:val="Bodytext3"/>
                <w:rFonts w:cs="Arial" w:ascii="Arial" w:hAnsi="Arial"/>
                <w:color w:val="000000"/>
                <w:lang w:eastAsia="vi-VN"/>
              </w:rPr>
              <w:t>Tổng cục Thuế;</w:t>
            </w:r>
          </w:p>
          <w:p>
            <w:pPr>
              <w:pStyle w:val="Bodytext31"/>
              <w:shd w:fill="auto" w:val="clear"/>
              <w:tabs>
                <w:tab w:val="clear" w:pos="720"/>
                <w:tab w:val="left" w:pos="261" w:leader="none"/>
              </w:tabs>
              <w:rPr>
                <w:rFonts w:ascii="Arial" w:hAnsi="Arial" w:cs="Arial"/>
              </w:rPr>
            </w:pPr>
            <w:r>
              <w:rPr>
                <w:rStyle w:val="Bodytext3"/>
                <w:rFonts w:cs="Arial" w:ascii="Arial" w:hAnsi="Arial"/>
                <w:color w:val="000000"/>
                <w:lang w:val="en-US" w:eastAsia="vi-VN"/>
              </w:rPr>
              <w:t xml:space="preserve">- </w:t>
            </w:r>
            <w:r>
              <w:rPr>
                <w:rStyle w:val="Bodytext3"/>
                <w:rFonts w:cs="Arial" w:ascii="Arial" w:hAnsi="Arial"/>
                <w:color w:val="000000"/>
                <w:lang w:eastAsia="vi-VN"/>
              </w:rPr>
              <w:t>Các đơn vị thuộc Bộ Tài chính;</w:t>
            </w:r>
          </w:p>
          <w:p>
            <w:pPr>
              <w:pStyle w:val="TextBody"/>
              <w:shd w:fill="auto" w:val="clear"/>
              <w:tabs>
                <w:tab w:val="clear" w:pos="720"/>
                <w:tab w:val="left" w:pos="1174" w:leader="none"/>
              </w:tabs>
              <w:spacing w:lineRule="auto" w:line="240" w:before="0" w:after="0"/>
              <w:ind w:hanging="0"/>
              <w:rPr>
                <w:rFonts w:ascii="Arial" w:hAnsi="Arial" w:cs="Arial"/>
                <w:sz w:val="20"/>
                <w:szCs w:val="20"/>
              </w:rPr>
            </w:pPr>
            <w:r>
              <w:rPr>
                <w:rStyle w:val="Bodytext3"/>
                <w:rFonts w:cs="Arial" w:ascii="Arial" w:hAnsi="Arial"/>
                <w:color w:val="000000"/>
                <w:lang w:val="en-US" w:eastAsia="vi-VN"/>
              </w:rPr>
              <w:t xml:space="preserve">- </w:t>
            </w:r>
            <w:r>
              <w:rPr>
                <w:rStyle w:val="Bodytext3"/>
                <w:rFonts w:cs="Arial" w:ascii="Arial" w:hAnsi="Arial"/>
                <w:color w:val="000000"/>
                <w:lang w:eastAsia="vi-VN"/>
              </w:rPr>
              <w:t xml:space="preserve">Lưu: VT, </w:t>
            </w:r>
            <w:r>
              <w:rPr>
                <w:rStyle w:val="Bodytext3"/>
                <w:rFonts w:cs="Arial" w:ascii="Arial" w:hAnsi="Arial"/>
                <w:color w:val="000000"/>
                <w:lang w:val="en-US"/>
              </w:rPr>
              <w:t>TCT (VT, CS)</w:t>
            </w:r>
          </w:p>
        </w:tc>
        <w:tc>
          <w:tcPr>
            <w:tcW w:w="3600" w:type="dxa"/>
            <w:tcBorders/>
          </w:tcPr>
          <w:p>
            <w:pPr>
              <w:pStyle w:val="Picturecaption1"/>
              <w:shd w:fill="auto" w:val="clear"/>
              <w:rPr>
                <w:rStyle w:val="Picturecaption"/>
                <w:rFonts w:ascii="Arial" w:hAnsi="Arial" w:cs="Arial"/>
                <w:b w:val="false"/>
                <w:b w:val="false"/>
                <w:bCs w:val="false"/>
                <w:color w:val="000000"/>
                <w:sz w:val="20"/>
                <w:szCs w:val="20"/>
                <w:lang w:eastAsia="vi-VN"/>
              </w:rPr>
            </w:pPr>
            <w:r>
              <w:rPr>
                <w:rStyle w:val="Picturecaption"/>
                <w:rFonts w:cs="Arial" w:ascii="Arial" w:hAnsi="Arial"/>
                <w:b w:val="false"/>
                <w:bCs w:val="false"/>
                <w:color w:val="000000"/>
                <w:sz w:val="20"/>
                <w:szCs w:val="20"/>
                <w:lang w:eastAsia="vi-VN"/>
              </w:rPr>
              <w:t>KT. B</w:t>
            </w:r>
            <w:r>
              <w:rPr>
                <w:rStyle w:val="Picturecaption"/>
                <w:rFonts w:cs="Arial" w:ascii="Arial" w:hAnsi="Arial"/>
                <w:b w:val="false"/>
                <w:bCs w:val="false"/>
                <w:color w:val="000000"/>
                <w:sz w:val="20"/>
                <w:szCs w:val="20"/>
                <w:lang w:val="en-US" w:eastAsia="vi-VN"/>
              </w:rPr>
              <w:t>Ộ</w:t>
            </w:r>
            <w:r>
              <w:rPr>
                <w:rStyle w:val="Picturecaption"/>
                <w:rFonts w:cs="Arial" w:ascii="Arial" w:hAnsi="Arial"/>
                <w:b w:val="false"/>
                <w:bCs w:val="false"/>
                <w:color w:val="000000"/>
                <w:sz w:val="20"/>
                <w:szCs w:val="20"/>
                <w:lang w:eastAsia="vi-VN"/>
              </w:rPr>
              <w:t xml:space="preserve"> TRƯỞNG</w:t>
            </w:r>
          </w:p>
          <w:p>
            <w:pPr>
              <w:pStyle w:val="Picturecaption1"/>
              <w:shd w:fill="auto" w:val="clear"/>
              <w:rPr/>
            </w:pPr>
            <w:r>
              <w:rPr>
                <w:rStyle w:val="Picturecaption"/>
                <w:rFonts w:cs="Arial" w:ascii="Arial" w:hAnsi="Arial"/>
                <w:b w:val="false"/>
                <w:bCs w:val="false"/>
                <w:color w:val="000000"/>
                <w:sz w:val="20"/>
                <w:szCs w:val="20"/>
                <w:lang w:eastAsia="vi-VN"/>
              </w:rPr>
              <w:t>THỨ TRƯỞNG</w:t>
            </w:r>
          </w:p>
          <w:p>
            <w:pPr>
              <w:pStyle w:val="Picturecaption1"/>
              <w:shd w:fill="auto" w:val="clear"/>
              <w:rPr>
                <w:rStyle w:val="Picturecaption"/>
                <w:rFonts w:ascii="Arial" w:hAnsi="Arial" w:cs="Arial"/>
                <w:b w:val="false"/>
                <w:b w:val="false"/>
                <w:bCs w:val="false"/>
                <w:color w:val="000000"/>
                <w:sz w:val="20"/>
                <w:szCs w:val="20"/>
                <w:lang w:eastAsia="vi-VN"/>
              </w:rPr>
            </w:pPr>
            <w:r>
              <w:rPr/>
            </w:r>
          </w:p>
          <w:p>
            <w:pPr>
              <w:pStyle w:val="Picturecaption1"/>
              <w:shd w:fill="auto" w:val="clear"/>
              <w:rPr>
                <w:rStyle w:val="Picturecaption"/>
                <w:rFonts w:ascii="Arial" w:hAnsi="Arial" w:cs="Arial"/>
                <w:b w:val="false"/>
                <w:b w:val="false"/>
                <w:bCs w:val="false"/>
                <w:color w:val="000000"/>
                <w:sz w:val="20"/>
                <w:szCs w:val="20"/>
                <w:lang w:eastAsia="vi-VN"/>
              </w:rPr>
            </w:pPr>
            <w:r>
              <w:rPr/>
            </w:r>
          </w:p>
          <w:p>
            <w:pPr>
              <w:pStyle w:val="Picturecaption1"/>
              <w:shd w:fill="auto" w:val="clear"/>
              <w:rPr>
                <w:rStyle w:val="Picturecaption"/>
                <w:rFonts w:ascii="Arial" w:hAnsi="Arial" w:cs="Arial"/>
                <w:b w:val="false"/>
                <w:b w:val="false"/>
                <w:bCs w:val="false"/>
                <w:color w:val="000000"/>
                <w:sz w:val="20"/>
                <w:szCs w:val="20"/>
                <w:lang w:eastAsia="vi-VN"/>
              </w:rPr>
            </w:pPr>
            <w:r>
              <w:rPr/>
            </w:r>
          </w:p>
          <w:p>
            <w:pPr>
              <w:pStyle w:val="Picturecaption1"/>
              <w:shd w:fill="auto" w:val="clear"/>
              <w:rPr>
                <w:rStyle w:val="Picturecaption"/>
                <w:rFonts w:ascii="Arial" w:hAnsi="Arial" w:cs="Arial"/>
                <w:b w:val="false"/>
                <w:b w:val="false"/>
                <w:bCs w:val="false"/>
                <w:color w:val="000000"/>
                <w:sz w:val="20"/>
                <w:szCs w:val="20"/>
                <w:lang w:eastAsia="vi-VN"/>
              </w:rPr>
            </w:pPr>
            <w:r>
              <w:rPr/>
            </w:r>
          </w:p>
          <w:p>
            <w:pPr>
              <w:pStyle w:val="Picturecaption1"/>
              <w:shd w:fill="auto" w:val="clear"/>
              <w:rPr>
                <w:rStyle w:val="Picturecaption"/>
                <w:rFonts w:ascii="Arial" w:hAnsi="Arial" w:cs="Arial"/>
                <w:b w:val="false"/>
                <w:b w:val="false"/>
                <w:bCs w:val="false"/>
                <w:color w:val="000000"/>
                <w:sz w:val="20"/>
                <w:szCs w:val="20"/>
                <w:lang w:eastAsia="vi-VN"/>
              </w:rPr>
            </w:pPr>
            <w:r>
              <w:rPr/>
            </w:r>
          </w:p>
          <w:p>
            <w:pPr>
              <w:pStyle w:val="Picturecaption1"/>
              <w:shd w:fill="auto" w:val="clear"/>
              <w:rPr>
                <w:rStyle w:val="Picturecaption"/>
                <w:rFonts w:ascii="Arial" w:hAnsi="Arial" w:cs="Arial"/>
                <w:b w:val="false"/>
                <w:b w:val="false"/>
                <w:bCs w:val="false"/>
                <w:color w:val="000000"/>
                <w:sz w:val="20"/>
                <w:szCs w:val="20"/>
                <w:lang w:eastAsia="vi-VN"/>
              </w:rPr>
            </w:pPr>
            <w:r>
              <w:rPr/>
            </w:r>
          </w:p>
          <w:p>
            <w:pPr>
              <w:pStyle w:val="Picturecaption1"/>
              <w:shd w:fill="auto" w:val="clear"/>
              <w:rPr>
                <w:rFonts w:ascii="Arial" w:hAnsi="Arial" w:cs="Arial"/>
                <w:sz w:val="20"/>
                <w:szCs w:val="20"/>
              </w:rPr>
            </w:pPr>
            <w:r>
              <w:rPr>
                <w:rStyle w:val="Picturecaption"/>
                <w:rFonts w:cs="Arial" w:ascii="Arial" w:hAnsi="Arial"/>
                <w:b w:val="false"/>
                <w:bCs w:val="false"/>
                <w:color w:val="000000"/>
                <w:sz w:val="20"/>
                <w:szCs w:val="20"/>
                <w:lang w:eastAsia="vi-VN"/>
              </w:rPr>
              <w:t>Trần Xuân Hà</w:t>
            </w:r>
          </w:p>
          <w:p>
            <w:pPr>
              <w:pStyle w:val="Picturecaption1"/>
              <w:shd w:fill="auto" w:val="clear"/>
              <w:rPr>
                <w:rFonts w:ascii="Arial" w:hAnsi="Arial" w:cs="Arial"/>
                <w:sz w:val="20"/>
                <w:szCs w:val="20"/>
              </w:rPr>
            </w:pPr>
            <w:r>
              <w:rPr>
                <w:rFonts w:cs="Arial" w:ascii="Arial" w:hAnsi="Arial"/>
                <w:sz w:val="20"/>
                <w:szCs w:val="20"/>
              </w:rPr>
            </w:r>
          </w:p>
          <w:p>
            <w:pPr>
              <w:pStyle w:val="TextBody"/>
              <w:shd w:fill="auto" w:val="clear"/>
              <w:tabs>
                <w:tab w:val="clear" w:pos="720"/>
                <w:tab w:val="left" w:pos="1174" w:leader="none"/>
              </w:tabs>
              <w:spacing w:lineRule="auto" w:line="240" w:before="0" w:after="0"/>
              <w:ind w:hanging="0"/>
              <w:jc w:val="center"/>
              <w:rPr>
                <w:rFonts w:ascii="Arial" w:hAnsi="Arial" w:cs="Arial"/>
                <w:sz w:val="20"/>
                <w:szCs w:val="20"/>
              </w:rPr>
            </w:pPr>
            <w:r>
              <w:rPr>
                <w:rFonts w:cs="Arial" w:ascii="Arial" w:hAnsi="Arial"/>
                <w:sz w:val="20"/>
                <w:szCs w:val="20"/>
              </w:rPr>
            </w:r>
          </w:p>
        </w:tc>
      </w:tr>
    </w:tbl>
    <w:p>
      <w:pPr>
        <w:sectPr>
          <w:footerReference w:type="default" r:id="rId2"/>
          <w:type w:val="nextPage"/>
          <w:pgSz w:w="11906" w:h="16838"/>
          <w:pgMar w:left="1440" w:right="1440" w:gutter="0" w:header="0" w:top="1440" w:footer="3" w:bottom="1440"/>
          <w:pgNumType w:fmt="decimal"/>
          <w:formProt w:val="false"/>
          <w:textDirection w:val="lrTb"/>
          <w:docGrid w:type="default" w:linePitch="360" w:charSpace="0"/>
        </w:sectPr>
        <w:pStyle w:val="TextBody"/>
        <w:shd w:fill="auto" w:val="clear"/>
        <w:tabs>
          <w:tab w:val="clear" w:pos="720"/>
          <w:tab w:val="left" w:pos="1174" w:leader="none"/>
        </w:tabs>
        <w:spacing w:lineRule="auto" w:line="240" w:before="0" w:after="120"/>
        <w:ind w:firstLine="720"/>
        <w:jc w:val="both"/>
        <w:rPr>
          <w:rFonts w:ascii="Arial" w:hAnsi="Arial" w:cs="Arial"/>
          <w:sz w:val="20"/>
          <w:szCs w:val="20"/>
        </w:rPr>
      </w:pPr>
      <w:r>
        <w:rPr>
          <w:rFonts w:cs="Arial" w:ascii="Arial" w:hAnsi="Arial"/>
          <w:sz w:val="20"/>
          <w:szCs w:val="20"/>
        </w:rPr>
      </w:r>
    </w:p>
    <w:p>
      <w:pPr>
        <w:pStyle w:val="TextBody"/>
        <w:shd w:fill="auto" w:val="clear"/>
        <w:tabs>
          <w:tab w:val="clear" w:pos="720"/>
          <w:tab w:val="right" w:pos="4385" w:leader="dot"/>
          <w:tab w:val="left" w:pos="5400" w:leader="dot"/>
        </w:tabs>
        <w:spacing w:lineRule="auto" w:line="240" w:before="0" w:after="0"/>
        <w:ind w:hanging="0"/>
        <w:jc w:val="center"/>
        <w:rPr/>
      </w:pPr>
      <w:r>
        <w:rPr>
          <w:rStyle w:val="BodyTextChar1"/>
          <w:rFonts w:cs="Arial" w:ascii="Arial" w:hAnsi="Arial"/>
          <w:b/>
          <w:bCs/>
          <w:color w:val="000000"/>
          <w:sz w:val="20"/>
          <w:szCs w:val="20"/>
          <w:lang w:eastAsia="vi-VN"/>
        </w:rPr>
        <w:t xml:space="preserve">BẢNG KÊ </w:t>
      </w:r>
      <w:r>
        <w:rPr>
          <w:rStyle w:val="BodyTextChar1"/>
          <w:rFonts w:cs="Arial" w:ascii="Arial" w:hAnsi="Arial"/>
          <w:b/>
          <w:bCs/>
          <w:color w:val="000000"/>
          <w:sz w:val="20"/>
          <w:szCs w:val="20"/>
          <w:lang w:val="en-US" w:eastAsia="vi-VN"/>
        </w:rPr>
        <w:t>ƯU</w:t>
      </w:r>
      <w:r>
        <w:rPr>
          <w:rStyle w:val="BodyTextChar1"/>
          <w:rFonts w:cs="Arial" w:ascii="Arial" w:hAnsi="Arial"/>
          <w:b/>
          <w:bCs/>
          <w:color w:val="000000"/>
          <w:sz w:val="20"/>
          <w:szCs w:val="20"/>
          <w:lang w:eastAsia="vi-VN"/>
        </w:rPr>
        <w:t xml:space="preserve"> ĐÃI THUẾ THU NHẬP DOANH NGHIỆP</w:t>
      </w:r>
      <w:r>
        <w:rPr>
          <w:rStyle w:val="BodyTextChar1"/>
          <w:rFonts w:cs="Arial" w:ascii="Arial" w:hAnsi="Arial"/>
          <w:b/>
          <w:bCs/>
          <w:color w:val="000000"/>
          <w:sz w:val="20"/>
          <w:szCs w:val="20"/>
          <w:lang w:val="en-US" w:eastAsia="vi-VN"/>
        </w:rPr>
        <w:t xml:space="preserve"> </w:t>
      </w:r>
      <w:r>
        <w:rPr>
          <w:rStyle w:val="BodyTextChar1"/>
          <w:rFonts w:cs="Arial" w:ascii="Arial" w:hAnsi="Arial"/>
          <w:b/>
          <w:bCs/>
          <w:color w:val="000000"/>
          <w:sz w:val="20"/>
          <w:szCs w:val="20"/>
          <w:lang w:eastAsia="vi-VN"/>
        </w:rPr>
        <w:t xml:space="preserve">ĐỐI </w:t>
      </w:r>
      <w:r>
        <w:rPr>
          <w:rStyle w:val="BodyTextChar1"/>
          <w:rFonts w:cs="Arial" w:ascii="Arial" w:hAnsi="Arial"/>
          <w:b/>
          <w:bCs/>
          <w:color w:val="000000"/>
          <w:sz w:val="20"/>
          <w:szCs w:val="20"/>
          <w:lang w:val="en-US" w:eastAsia="vi-VN"/>
        </w:rPr>
        <w:t>VỚI</w:t>
      </w:r>
      <w:r>
        <w:rPr>
          <w:rStyle w:val="BodyTextChar1"/>
          <w:rFonts w:cs="Arial" w:ascii="Arial" w:hAnsi="Arial"/>
          <w:b/>
          <w:bCs/>
          <w:color w:val="000000"/>
          <w:sz w:val="20"/>
          <w:szCs w:val="20"/>
          <w:lang w:eastAsia="vi-VN"/>
        </w:rPr>
        <w:t xml:space="preserve"> DOANH NGHIỆP KHOA HỌC VÀ CÔNG NGHỆ</w:t>
        <w:br/>
      </w:r>
      <w:r>
        <w:rPr>
          <w:rStyle w:val="BodyTextChar1"/>
          <w:rFonts w:cs="Arial" w:ascii="Arial" w:hAnsi="Arial"/>
          <w:color w:val="000000"/>
          <w:sz w:val="20"/>
          <w:szCs w:val="20"/>
          <w:lang w:eastAsia="vi-VN"/>
        </w:rPr>
        <w:t>(Kèm theo Tờ khai quyết toán thuế TNDN)</w:t>
        <w:br/>
        <w:t>Kỳ tính thuế: từ</w:t>
        <w:tab/>
        <w:t>đến</w:t>
        <w:tab/>
      </w:r>
    </w:p>
    <w:p>
      <w:pPr>
        <w:pStyle w:val="TextBody"/>
        <w:shd w:fill="auto" w:val="clear"/>
        <w:tabs>
          <w:tab w:val="clear" w:pos="720"/>
          <w:tab w:val="right" w:pos="4385" w:leader="dot"/>
          <w:tab w:val="left" w:pos="5400" w:leader="dot"/>
        </w:tabs>
        <w:spacing w:lineRule="auto" w:line="240" w:before="0" w:after="0"/>
        <w:ind w:hanging="0"/>
        <w:jc w:val="center"/>
        <w:rPr>
          <w:rStyle w:val="BodyTextChar1"/>
          <w:rFonts w:ascii="Arial" w:hAnsi="Arial" w:cs="Arial"/>
          <w:color w:val="000000"/>
          <w:sz w:val="20"/>
          <w:szCs w:val="20"/>
          <w:lang w:eastAsia="vi-VN"/>
        </w:rPr>
      </w:pPr>
      <w:r>
        <w:rPr/>
      </w:r>
    </w:p>
    <w:p>
      <w:pPr>
        <w:pStyle w:val="TextBody"/>
        <w:shd w:fill="auto" w:val="clear"/>
        <w:tabs>
          <w:tab w:val="clear" w:pos="720"/>
          <w:tab w:val="left" w:pos="7049" w:leader="dot"/>
        </w:tabs>
        <w:spacing w:lineRule="auto" w:line="240" w:before="0" w:after="120"/>
        <w:ind w:firstLine="720"/>
        <w:jc w:val="both"/>
        <w:rPr>
          <w:rFonts w:ascii="Arial" w:hAnsi="Arial" w:cs="Arial"/>
          <w:sz w:val="20"/>
          <w:szCs w:val="20"/>
        </w:rPr>
      </w:pPr>
      <w:r>
        <w:rPr>
          <w:rStyle w:val="BodyTextChar1"/>
          <w:rFonts w:cs="Arial" w:ascii="Arial" w:hAnsi="Arial"/>
          <w:b/>
          <w:bCs/>
          <w:color w:val="000000"/>
          <w:sz w:val="20"/>
          <w:szCs w:val="20"/>
          <w:lang w:eastAsia="vi-VN"/>
        </w:rPr>
        <w:t>Tên người nộp thuế:</w:t>
        <w:tab/>
      </w:r>
    </w:p>
    <w:p>
      <w:pPr>
        <w:pStyle w:val="TextBody"/>
        <w:shd w:fill="auto" w:val="clear"/>
        <w:spacing w:lineRule="auto" w:line="240" w:before="0" w:after="120"/>
        <w:ind w:firstLine="720"/>
        <w:jc w:val="both"/>
        <w:rPr/>
      </w:pPr>
      <w:r>
        <w:rPr>
          <w:rStyle w:val="BodyTextChar1"/>
          <w:rFonts w:cs="Arial" w:ascii="Arial" w:hAnsi="Arial"/>
          <w:color w:val="000000"/>
          <w:sz w:val="20"/>
          <w:szCs w:val="20"/>
          <w:lang w:eastAsia="vi-VN"/>
        </w:rPr>
        <w:t>Mã số thuế:</w:t>
      </w:r>
    </w:p>
    <w:tbl>
      <w:tblPr>
        <w:tblW w:w="4826" w:type="dxa"/>
        <w:jc w:val="left"/>
        <w:tblInd w:w="2133" w:type="dxa"/>
        <w:tblLayout w:type="fixed"/>
        <w:tblCellMar>
          <w:top w:w="0" w:type="dxa"/>
          <w:left w:w="108" w:type="dxa"/>
          <w:bottom w:w="0" w:type="dxa"/>
          <w:right w:w="108" w:type="dxa"/>
        </w:tblCellMar>
      </w:tblPr>
      <w:tblGrid>
        <w:gridCol w:w="344"/>
        <w:gridCol w:w="344"/>
        <w:gridCol w:w="344"/>
        <w:gridCol w:w="344"/>
        <w:gridCol w:w="345"/>
        <w:gridCol w:w="345"/>
        <w:gridCol w:w="345"/>
        <w:gridCol w:w="345"/>
        <w:gridCol w:w="345"/>
        <w:gridCol w:w="345"/>
        <w:gridCol w:w="345"/>
        <w:gridCol w:w="345"/>
        <w:gridCol w:w="345"/>
        <w:gridCol w:w="345"/>
      </w:tblGrid>
      <w:tr>
        <w:trPr>
          <w:trHeight w:val="23" w:hRule="atLeast"/>
        </w:trPr>
        <w:tc>
          <w:tcPr>
            <w:tcW w:w="344" w:type="dxa"/>
            <w:tcBorders>
              <w:top w:val="single" w:sz="4" w:space="0" w:color="000000"/>
              <w:left w:val="single" w:sz="4" w:space="0" w:color="000000"/>
              <w:bottom w:val="single" w:sz="4" w:space="0" w:color="000000"/>
              <w:right w:val="single" w:sz="4" w:space="0" w:color="000000"/>
            </w:tcBorders>
          </w:tcPr>
          <w:p>
            <w:pPr>
              <w:pStyle w:val="Vnbnnidung21"/>
              <w:snapToGrid w:val="false"/>
              <w:spacing w:before="0" w:after="120"/>
              <w:ind w:firstLine="720"/>
              <w:jc w:val="both"/>
              <w:rPr>
                <w:rFonts w:ascii="Arial" w:hAnsi="Arial" w:cs="Arial"/>
                <w:color w:val="000000"/>
                <w:sz w:val="20"/>
                <w:szCs w:val="20"/>
              </w:rPr>
            </w:pPr>
            <w:r>
              <w:rPr>
                <w:rFonts w:cs="Arial" w:ascii="Arial" w:hAnsi="Arial"/>
                <w:color w:val="000000"/>
                <w:sz w:val="20"/>
                <w:szCs w:val="20"/>
              </w:rPr>
            </w:r>
          </w:p>
        </w:tc>
        <w:tc>
          <w:tcPr>
            <w:tcW w:w="344" w:type="dxa"/>
            <w:tcBorders>
              <w:top w:val="single" w:sz="4" w:space="0" w:color="000000"/>
              <w:left w:val="single" w:sz="4" w:space="0" w:color="000000"/>
              <w:bottom w:val="single" w:sz="4" w:space="0" w:color="000000"/>
              <w:right w:val="single" w:sz="4" w:space="0" w:color="000000"/>
            </w:tcBorders>
          </w:tcPr>
          <w:p>
            <w:pPr>
              <w:pStyle w:val="Vnbnnidung21"/>
              <w:snapToGrid w:val="false"/>
              <w:spacing w:before="0" w:after="120"/>
              <w:ind w:firstLine="720"/>
              <w:jc w:val="both"/>
              <w:rPr>
                <w:rFonts w:ascii="Arial" w:hAnsi="Arial" w:cs="Arial"/>
                <w:color w:val="000000"/>
                <w:sz w:val="20"/>
                <w:szCs w:val="20"/>
              </w:rPr>
            </w:pPr>
            <w:r>
              <w:rPr>
                <w:rFonts w:cs="Arial" w:ascii="Arial" w:hAnsi="Arial"/>
                <w:color w:val="000000"/>
                <w:sz w:val="20"/>
                <w:szCs w:val="20"/>
              </w:rPr>
            </w:r>
          </w:p>
        </w:tc>
        <w:tc>
          <w:tcPr>
            <w:tcW w:w="344" w:type="dxa"/>
            <w:tcBorders>
              <w:top w:val="single" w:sz="4" w:space="0" w:color="000000"/>
              <w:left w:val="single" w:sz="4" w:space="0" w:color="000000"/>
              <w:bottom w:val="single" w:sz="4" w:space="0" w:color="000000"/>
              <w:right w:val="single" w:sz="4" w:space="0" w:color="000000"/>
            </w:tcBorders>
          </w:tcPr>
          <w:p>
            <w:pPr>
              <w:pStyle w:val="Vnbnnidung21"/>
              <w:snapToGrid w:val="false"/>
              <w:spacing w:before="0" w:after="120"/>
              <w:ind w:firstLine="720"/>
              <w:jc w:val="both"/>
              <w:rPr>
                <w:rFonts w:ascii="Arial" w:hAnsi="Arial" w:cs="Arial"/>
                <w:color w:val="000000"/>
                <w:sz w:val="20"/>
                <w:szCs w:val="20"/>
              </w:rPr>
            </w:pPr>
            <w:r>
              <w:rPr>
                <w:rFonts w:cs="Arial" w:ascii="Arial" w:hAnsi="Arial"/>
                <w:color w:val="000000"/>
                <w:sz w:val="20"/>
                <w:szCs w:val="20"/>
              </w:rPr>
            </w:r>
          </w:p>
        </w:tc>
        <w:tc>
          <w:tcPr>
            <w:tcW w:w="344" w:type="dxa"/>
            <w:tcBorders>
              <w:top w:val="single" w:sz="4" w:space="0" w:color="000000"/>
              <w:left w:val="single" w:sz="4" w:space="0" w:color="000000"/>
              <w:bottom w:val="single" w:sz="4" w:space="0" w:color="000000"/>
              <w:right w:val="single" w:sz="4" w:space="0" w:color="000000"/>
            </w:tcBorders>
          </w:tcPr>
          <w:p>
            <w:pPr>
              <w:pStyle w:val="Vnbnnidung21"/>
              <w:snapToGrid w:val="false"/>
              <w:spacing w:before="0" w:after="120"/>
              <w:ind w:firstLine="720"/>
              <w:jc w:val="both"/>
              <w:rPr>
                <w:rFonts w:ascii="Arial" w:hAnsi="Arial" w:cs="Arial"/>
                <w:color w:val="000000"/>
                <w:sz w:val="20"/>
                <w:szCs w:val="20"/>
              </w:rPr>
            </w:pPr>
            <w:r>
              <w:rPr>
                <w:rFonts w:cs="Arial" w:ascii="Arial" w:hAnsi="Arial"/>
                <w:color w:val="000000"/>
                <w:sz w:val="20"/>
                <w:szCs w:val="20"/>
              </w:rPr>
            </w:r>
          </w:p>
        </w:tc>
        <w:tc>
          <w:tcPr>
            <w:tcW w:w="345" w:type="dxa"/>
            <w:tcBorders>
              <w:top w:val="single" w:sz="4" w:space="0" w:color="000000"/>
              <w:left w:val="single" w:sz="4" w:space="0" w:color="000000"/>
              <w:bottom w:val="single" w:sz="4" w:space="0" w:color="000000"/>
              <w:right w:val="single" w:sz="4" w:space="0" w:color="000000"/>
            </w:tcBorders>
          </w:tcPr>
          <w:p>
            <w:pPr>
              <w:pStyle w:val="Vnbnnidung21"/>
              <w:snapToGrid w:val="false"/>
              <w:spacing w:before="0" w:after="120"/>
              <w:ind w:firstLine="720"/>
              <w:jc w:val="both"/>
              <w:rPr>
                <w:rFonts w:ascii="Arial" w:hAnsi="Arial" w:cs="Arial"/>
                <w:color w:val="000000"/>
                <w:sz w:val="20"/>
                <w:szCs w:val="20"/>
              </w:rPr>
            </w:pPr>
            <w:r>
              <w:rPr>
                <w:rFonts w:cs="Arial" w:ascii="Arial" w:hAnsi="Arial"/>
                <w:color w:val="000000"/>
                <w:sz w:val="20"/>
                <w:szCs w:val="20"/>
              </w:rPr>
            </w:r>
          </w:p>
        </w:tc>
        <w:tc>
          <w:tcPr>
            <w:tcW w:w="345" w:type="dxa"/>
            <w:tcBorders>
              <w:top w:val="single" w:sz="4" w:space="0" w:color="000000"/>
              <w:left w:val="single" w:sz="4" w:space="0" w:color="000000"/>
              <w:bottom w:val="single" w:sz="4" w:space="0" w:color="000000"/>
              <w:right w:val="single" w:sz="4" w:space="0" w:color="000000"/>
            </w:tcBorders>
          </w:tcPr>
          <w:p>
            <w:pPr>
              <w:pStyle w:val="Vnbnnidung21"/>
              <w:snapToGrid w:val="false"/>
              <w:spacing w:before="0" w:after="120"/>
              <w:ind w:firstLine="720"/>
              <w:jc w:val="both"/>
              <w:rPr>
                <w:rFonts w:ascii="Arial" w:hAnsi="Arial" w:cs="Arial"/>
                <w:color w:val="000000"/>
                <w:sz w:val="20"/>
                <w:szCs w:val="20"/>
              </w:rPr>
            </w:pPr>
            <w:r>
              <w:rPr>
                <w:rFonts w:cs="Arial" w:ascii="Arial" w:hAnsi="Arial"/>
                <w:color w:val="000000"/>
                <w:sz w:val="20"/>
                <w:szCs w:val="20"/>
              </w:rPr>
            </w:r>
          </w:p>
        </w:tc>
        <w:tc>
          <w:tcPr>
            <w:tcW w:w="345" w:type="dxa"/>
            <w:tcBorders>
              <w:top w:val="single" w:sz="4" w:space="0" w:color="000000"/>
              <w:left w:val="single" w:sz="4" w:space="0" w:color="000000"/>
              <w:bottom w:val="single" w:sz="4" w:space="0" w:color="000000"/>
              <w:right w:val="single" w:sz="4" w:space="0" w:color="000000"/>
            </w:tcBorders>
          </w:tcPr>
          <w:p>
            <w:pPr>
              <w:pStyle w:val="Vnbnnidung21"/>
              <w:snapToGrid w:val="false"/>
              <w:spacing w:before="0" w:after="120"/>
              <w:ind w:firstLine="720"/>
              <w:jc w:val="both"/>
              <w:rPr>
                <w:rFonts w:ascii="Arial" w:hAnsi="Arial" w:cs="Arial"/>
                <w:color w:val="000000"/>
                <w:sz w:val="20"/>
                <w:szCs w:val="20"/>
              </w:rPr>
            </w:pPr>
            <w:r>
              <w:rPr>
                <w:rFonts w:cs="Arial" w:ascii="Arial" w:hAnsi="Arial"/>
                <w:color w:val="000000"/>
                <w:sz w:val="20"/>
                <w:szCs w:val="20"/>
              </w:rPr>
            </w:r>
          </w:p>
        </w:tc>
        <w:tc>
          <w:tcPr>
            <w:tcW w:w="345" w:type="dxa"/>
            <w:tcBorders>
              <w:top w:val="single" w:sz="4" w:space="0" w:color="000000"/>
              <w:left w:val="single" w:sz="4" w:space="0" w:color="000000"/>
              <w:bottom w:val="single" w:sz="4" w:space="0" w:color="000000"/>
              <w:right w:val="single" w:sz="4" w:space="0" w:color="000000"/>
            </w:tcBorders>
          </w:tcPr>
          <w:p>
            <w:pPr>
              <w:pStyle w:val="Vnbnnidung21"/>
              <w:snapToGrid w:val="false"/>
              <w:spacing w:before="0" w:after="120"/>
              <w:ind w:firstLine="720"/>
              <w:jc w:val="both"/>
              <w:rPr>
                <w:rFonts w:ascii="Arial" w:hAnsi="Arial" w:cs="Arial"/>
                <w:color w:val="000000"/>
                <w:sz w:val="20"/>
                <w:szCs w:val="20"/>
              </w:rPr>
            </w:pPr>
            <w:r>
              <w:rPr>
                <w:rFonts w:cs="Arial" w:ascii="Arial" w:hAnsi="Arial"/>
                <w:color w:val="000000"/>
                <w:sz w:val="20"/>
                <w:szCs w:val="20"/>
              </w:rPr>
            </w:r>
          </w:p>
        </w:tc>
        <w:tc>
          <w:tcPr>
            <w:tcW w:w="345" w:type="dxa"/>
            <w:tcBorders>
              <w:top w:val="single" w:sz="4" w:space="0" w:color="000000"/>
              <w:left w:val="single" w:sz="4" w:space="0" w:color="000000"/>
              <w:bottom w:val="single" w:sz="4" w:space="0" w:color="000000"/>
              <w:right w:val="single" w:sz="4" w:space="0" w:color="000000"/>
            </w:tcBorders>
          </w:tcPr>
          <w:p>
            <w:pPr>
              <w:pStyle w:val="Vnbnnidung21"/>
              <w:snapToGrid w:val="false"/>
              <w:spacing w:before="0" w:after="120"/>
              <w:ind w:firstLine="720"/>
              <w:jc w:val="both"/>
              <w:rPr>
                <w:rFonts w:ascii="Arial" w:hAnsi="Arial" w:cs="Arial"/>
                <w:color w:val="000000"/>
                <w:sz w:val="20"/>
                <w:szCs w:val="20"/>
              </w:rPr>
            </w:pPr>
            <w:r>
              <w:rPr>
                <w:rFonts w:cs="Arial" w:ascii="Arial" w:hAnsi="Arial"/>
                <w:color w:val="000000"/>
                <w:sz w:val="20"/>
                <w:szCs w:val="20"/>
              </w:rPr>
            </w:r>
          </w:p>
        </w:tc>
        <w:tc>
          <w:tcPr>
            <w:tcW w:w="345" w:type="dxa"/>
            <w:tcBorders>
              <w:top w:val="single" w:sz="4" w:space="0" w:color="000000"/>
              <w:left w:val="single" w:sz="4" w:space="0" w:color="000000"/>
              <w:bottom w:val="single" w:sz="4" w:space="0" w:color="000000"/>
              <w:right w:val="single" w:sz="4" w:space="0" w:color="000000"/>
            </w:tcBorders>
          </w:tcPr>
          <w:p>
            <w:pPr>
              <w:pStyle w:val="Vnbnnidung21"/>
              <w:snapToGrid w:val="false"/>
              <w:spacing w:before="0" w:after="120"/>
              <w:ind w:firstLine="720"/>
              <w:jc w:val="both"/>
              <w:rPr>
                <w:rFonts w:ascii="Arial" w:hAnsi="Arial" w:cs="Arial"/>
                <w:color w:val="000000"/>
                <w:sz w:val="20"/>
                <w:szCs w:val="20"/>
              </w:rPr>
            </w:pPr>
            <w:r>
              <w:rPr>
                <w:rFonts w:cs="Arial" w:ascii="Arial" w:hAnsi="Arial"/>
                <w:color w:val="000000"/>
                <w:sz w:val="20"/>
                <w:szCs w:val="20"/>
              </w:rPr>
            </w:r>
          </w:p>
        </w:tc>
        <w:tc>
          <w:tcPr>
            <w:tcW w:w="345" w:type="dxa"/>
            <w:tcBorders>
              <w:left w:val="single" w:sz="4" w:space="0" w:color="000000"/>
              <w:right w:val="single" w:sz="4" w:space="0" w:color="000000"/>
            </w:tcBorders>
          </w:tcPr>
          <w:p>
            <w:pPr>
              <w:pStyle w:val="Vnbnnidung21"/>
              <w:snapToGrid w:val="false"/>
              <w:spacing w:before="0" w:after="120"/>
              <w:ind w:firstLine="720"/>
              <w:jc w:val="both"/>
              <w:rPr>
                <w:rFonts w:ascii="Arial" w:hAnsi="Arial" w:cs="Arial"/>
                <w:color w:val="000000"/>
                <w:sz w:val="20"/>
                <w:szCs w:val="20"/>
              </w:rPr>
            </w:pPr>
            <w:r>
              <w:rPr>
                <w:rFonts w:cs="Arial" w:ascii="Arial" w:hAnsi="Arial"/>
                <w:color w:val="000000"/>
                <w:sz w:val="20"/>
                <w:szCs w:val="20"/>
              </w:rPr>
            </w:r>
          </w:p>
        </w:tc>
        <w:tc>
          <w:tcPr>
            <w:tcW w:w="345" w:type="dxa"/>
            <w:tcBorders>
              <w:top w:val="single" w:sz="4" w:space="0" w:color="000000"/>
              <w:left w:val="single" w:sz="4" w:space="0" w:color="000000"/>
              <w:bottom w:val="single" w:sz="4" w:space="0" w:color="000000"/>
              <w:right w:val="single" w:sz="4" w:space="0" w:color="000000"/>
            </w:tcBorders>
          </w:tcPr>
          <w:p>
            <w:pPr>
              <w:pStyle w:val="Vnbnnidung21"/>
              <w:snapToGrid w:val="false"/>
              <w:spacing w:before="0" w:after="120"/>
              <w:ind w:firstLine="720"/>
              <w:jc w:val="both"/>
              <w:rPr>
                <w:rFonts w:ascii="Arial" w:hAnsi="Arial" w:cs="Arial"/>
                <w:color w:val="000000"/>
                <w:sz w:val="20"/>
                <w:szCs w:val="20"/>
              </w:rPr>
            </w:pPr>
            <w:r>
              <w:rPr>
                <w:rFonts w:cs="Arial" w:ascii="Arial" w:hAnsi="Arial"/>
                <w:color w:val="000000"/>
                <w:sz w:val="20"/>
                <w:szCs w:val="20"/>
              </w:rPr>
            </w:r>
          </w:p>
        </w:tc>
        <w:tc>
          <w:tcPr>
            <w:tcW w:w="345" w:type="dxa"/>
            <w:tcBorders>
              <w:top w:val="single" w:sz="4" w:space="0" w:color="000000"/>
              <w:left w:val="single" w:sz="4" w:space="0" w:color="000000"/>
              <w:bottom w:val="single" w:sz="4" w:space="0" w:color="000000"/>
              <w:right w:val="single" w:sz="4" w:space="0" w:color="000000"/>
            </w:tcBorders>
          </w:tcPr>
          <w:p>
            <w:pPr>
              <w:pStyle w:val="Vnbnnidung21"/>
              <w:snapToGrid w:val="false"/>
              <w:spacing w:before="0" w:after="120"/>
              <w:ind w:firstLine="720"/>
              <w:jc w:val="both"/>
              <w:rPr>
                <w:rFonts w:ascii="Arial" w:hAnsi="Arial" w:cs="Arial"/>
                <w:color w:val="000000"/>
                <w:sz w:val="20"/>
                <w:szCs w:val="20"/>
              </w:rPr>
            </w:pPr>
            <w:r>
              <w:rPr>
                <w:rFonts w:cs="Arial" w:ascii="Arial" w:hAnsi="Arial"/>
                <w:color w:val="000000"/>
                <w:sz w:val="20"/>
                <w:szCs w:val="20"/>
              </w:rPr>
            </w:r>
          </w:p>
        </w:tc>
        <w:tc>
          <w:tcPr>
            <w:tcW w:w="345" w:type="dxa"/>
            <w:tcBorders>
              <w:top w:val="single" w:sz="4" w:space="0" w:color="000000"/>
              <w:left w:val="single" w:sz="4" w:space="0" w:color="000000"/>
              <w:bottom w:val="single" w:sz="4" w:space="0" w:color="000000"/>
              <w:right w:val="single" w:sz="4" w:space="0" w:color="000000"/>
            </w:tcBorders>
          </w:tcPr>
          <w:p>
            <w:pPr>
              <w:pStyle w:val="Vnbnnidung21"/>
              <w:snapToGrid w:val="false"/>
              <w:spacing w:before="0" w:after="120"/>
              <w:ind w:firstLine="720"/>
              <w:jc w:val="both"/>
              <w:rPr>
                <w:rFonts w:ascii="Arial" w:hAnsi="Arial" w:cs="Arial"/>
                <w:color w:val="000000"/>
                <w:sz w:val="20"/>
                <w:szCs w:val="20"/>
              </w:rPr>
            </w:pPr>
            <w:r>
              <w:rPr>
                <w:rFonts w:cs="Arial" w:ascii="Arial" w:hAnsi="Arial"/>
                <w:color w:val="000000"/>
                <w:sz w:val="20"/>
                <w:szCs w:val="20"/>
              </w:rPr>
            </w:r>
          </w:p>
        </w:tc>
      </w:tr>
    </w:tbl>
    <w:p>
      <w:pPr>
        <w:sectPr>
          <w:footerReference w:type="default" r:id="rId3"/>
          <w:type w:val="nextPage"/>
          <w:pgSz w:w="11906" w:h="16838"/>
          <w:pgMar w:left="1440" w:right="1440" w:gutter="0" w:header="0" w:top="1440" w:footer="3" w:bottom="1440"/>
          <w:pgNumType w:fmt="decimal"/>
          <w:formProt w:val="false"/>
          <w:textDirection w:val="lrTb"/>
          <w:docGrid w:type="default" w:linePitch="360" w:charSpace="0"/>
        </w:sectPr>
      </w:pPr>
    </w:p>
    <w:p>
      <w:pPr>
        <w:pStyle w:val="TextBody"/>
        <w:shd w:fill="auto" w:val="clear"/>
        <w:spacing w:lineRule="auto" w:line="240" w:before="0" w:after="120"/>
        <w:ind w:firstLine="720"/>
        <w:jc w:val="both"/>
        <w:rPr>
          <w:rStyle w:val="BodyTextChar1"/>
          <w:rFonts w:ascii="Arial" w:hAnsi="Arial" w:cs="Arial"/>
          <w:b/>
          <w:b/>
          <w:bCs/>
          <w:color w:val="000000"/>
          <w:sz w:val="20"/>
          <w:szCs w:val="20"/>
          <w:lang w:val="en-US" w:eastAsia="vi-VN"/>
        </w:rPr>
      </w:pPr>
      <w:r>
        <w:rPr>
          <w:rStyle w:val="BodyTextChar1"/>
          <w:rFonts w:cs="Arial" w:ascii="Arial" w:hAnsi="Arial"/>
          <w:b/>
          <w:bCs/>
          <w:color w:val="000000"/>
          <w:sz w:val="20"/>
          <w:szCs w:val="20"/>
          <w:lang w:eastAsia="vi-VN"/>
        </w:rPr>
        <w:t>Tên đại lý thuế (nếu có):</w:t>
      </w:r>
      <w:r>
        <w:rPr>
          <w:rStyle w:val="BodyTextChar1"/>
          <w:rFonts w:cs="Arial" w:ascii="Arial" w:hAnsi="Arial"/>
          <w:b/>
          <w:bCs/>
          <w:color w:val="000000"/>
          <w:sz w:val="20"/>
          <w:szCs w:val="20"/>
          <w:lang w:val="en-US" w:eastAsia="vi-VN"/>
        </w:rPr>
        <w:t xml:space="preserve">  …………………………………….</w:t>
      </w:r>
    </w:p>
    <w:p>
      <w:pPr>
        <w:pStyle w:val="TextBody"/>
        <w:shd w:fill="auto" w:val="clear"/>
        <w:spacing w:lineRule="auto" w:line="240" w:before="0" w:after="120"/>
        <w:ind w:firstLine="720"/>
        <w:jc w:val="both"/>
        <w:rPr/>
      </w:pPr>
      <w:r>
        <w:rPr>
          <w:rStyle w:val="BodyTextChar1"/>
          <w:rFonts w:cs="Arial" w:ascii="Arial" w:hAnsi="Arial"/>
          <w:color w:val="000000"/>
          <w:sz w:val="20"/>
          <w:szCs w:val="20"/>
          <w:lang w:eastAsia="vi-VN"/>
        </w:rPr>
        <w:t>Mã số thuế:</w:t>
      </w:r>
    </w:p>
    <w:tbl>
      <w:tblPr>
        <w:tblW w:w="4826" w:type="dxa"/>
        <w:jc w:val="left"/>
        <w:tblInd w:w="2133" w:type="dxa"/>
        <w:tblLayout w:type="fixed"/>
        <w:tblCellMar>
          <w:top w:w="0" w:type="dxa"/>
          <w:left w:w="108" w:type="dxa"/>
          <w:bottom w:w="0" w:type="dxa"/>
          <w:right w:w="108" w:type="dxa"/>
        </w:tblCellMar>
      </w:tblPr>
      <w:tblGrid>
        <w:gridCol w:w="344"/>
        <w:gridCol w:w="344"/>
        <w:gridCol w:w="344"/>
        <w:gridCol w:w="344"/>
        <w:gridCol w:w="345"/>
        <w:gridCol w:w="345"/>
        <w:gridCol w:w="345"/>
        <w:gridCol w:w="345"/>
        <w:gridCol w:w="345"/>
        <w:gridCol w:w="345"/>
        <w:gridCol w:w="345"/>
        <w:gridCol w:w="345"/>
        <w:gridCol w:w="345"/>
        <w:gridCol w:w="345"/>
      </w:tblGrid>
      <w:tr>
        <w:trPr>
          <w:trHeight w:val="23" w:hRule="atLeast"/>
        </w:trPr>
        <w:tc>
          <w:tcPr>
            <w:tcW w:w="344" w:type="dxa"/>
            <w:tcBorders>
              <w:top w:val="single" w:sz="4" w:space="0" w:color="000000"/>
              <w:left w:val="single" w:sz="4" w:space="0" w:color="000000"/>
              <w:bottom w:val="single" w:sz="4" w:space="0" w:color="000000"/>
              <w:right w:val="single" w:sz="4" w:space="0" w:color="000000"/>
            </w:tcBorders>
          </w:tcPr>
          <w:p>
            <w:pPr>
              <w:pStyle w:val="Vnbnnidung21"/>
              <w:snapToGrid w:val="false"/>
              <w:spacing w:before="0" w:after="120"/>
              <w:ind w:firstLine="720"/>
              <w:jc w:val="both"/>
              <w:rPr>
                <w:rFonts w:ascii="Arial" w:hAnsi="Arial" w:cs="Arial"/>
                <w:color w:val="000000"/>
                <w:sz w:val="20"/>
                <w:szCs w:val="20"/>
              </w:rPr>
            </w:pPr>
            <w:r>
              <w:rPr>
                <w:rFonts w:cs="Arial" w:ascii="Arial" w:hAnsi="Arial"/>
                <w:color w:val="000000"/>
                <w:sz w:val="20"/>
                <w:szCs w:val="20"/>
              </w:rPr>
            </w:r>
          </w:p>
        </w:tc>
        <w:tc>
          <w:tcPr>
            <w:tcW w:w="344" w:type="dxa"/>
            <w:tcBorders>
              <w:top w:val="single" w:sz="4" w:space="0" w:color="000000"/>
              <w:left w:val="single" w:sz="4" w:space="0" w:color="000000"/>
              <w:bottom w:val="single" w:sz="4" w:space="0" w:color="000000"/>
              <w:right w:val="single" w:sz="4" w:space="0" w:color="000000"/>
            </w:tcBorders>
          </w:tcPr>
          <w:p>
            <w:pPr>
              <w:pStyle w:val="Vnbnnidung21"/>
              <w:snapToGrid w:val="false"/>
              <w:spacing w:before="0" w:after="120"/>
              <w:ind w:firstLine="720"/>
              <w:jc w:val="both"/>
              <w:rPr>
                <w:rFonts w:ascii="Arial" w:hAnsi="Arial" w:cs="Arial"/>
                <w:color w:val="000000"/>
                <w:sz w:val="20"/>
                <w:szCs w:val="20"/>
              </w:rPr>
            </w:pPr>
            <w:r>
              <w:rPr>
                <w:rFonts w:cs="Arial" w:ascii="Arial" w:hAnsi="Arial"/>
                <w:color w:val="000000"/>
                <w:sz w:val="20"/>
                <w:szCs w:val="20"/>
              </w:rPr>
            </w:r>
          </w:p>
        </w:tc>
        <w:tc>
          <w:tcPr>
            <w:tcW w:w="344" w:type="dxa"/>
            <w:tcBorders>
              <w:top w:val="single" w:sz="4" w:space="0" w:color="000000"/>
              <w:left w:val="single" w:sz="4" w:space="0" w:color="000000"/>
              <w:bottom w:val="single" w:sz="4" w:space="0" w:color="000000"/>
              <w:right w:val="single" w:sz="4" w:space="0" w:color="000000"/>
            </w:tcBorders>
          </w:tcPr>
          <w:p>
            <w:pPr>
              <w:pStyle w:val="Vnbnnidung21"/>
              <w:snapToGrid w:val="false"/>
              <w:spacing w:before="0" w:after="120"/>
              <w:ind w:firstLine="720"/>
              <w:jc w:val="both"/>
              <w:rPr>
                <w:rFonts w:ascii="Arial" w:hAnsi="Arial" w:cs="Arial"/>
                <w:color w:val="000000"/>
                <w:sz w:val="20"/>
                <w:szCs w:val="20"/>
              </w:rPr>
            </w:pPr>
            <w:r>
              <w:rPr>
                <w:rFonts w:cs="Arial" w:ascii="Arial" w:hAnsi="Arial"/>
                <w:color w:val="000000"/>
                <w:sz w:val="20"/>
                <w:szCs w:val="20"/>
              </w:rPr>
            </w:r>
          </w:p>
        </w:tc>
        <w:tc>
          <w:tcPr>
            <w:tcW w:w="344" w:type="dxa"/>
            <w:tcBorders>
              <w:top w:val="single" w:sz="4" w:space="0" w:color="000000"/>
              <w:left w:val="single" w:sz="4" w:space="0" w:color="000000"/>
              <w:bottom w:val="single" w:sz="4" w:space="0" w:color="000000"/>
              <w:right w:val="single" w:sz="4" w:space="0" w:color="000000"/>
            </w:tcBorders>
          </w:tcPr>
          <w:p>
            <w:pPr>
              <w:pStyle w:val="Vnbnnidung21"/>
              <w:snapToGrid w:val="false"/>
              <w:spacing w:before="0" w:after="120"/>
              <w:ind w:firstLine="720"/>
              <w:jc w:val="both"/>
              <w:rPr>
                <w:rFonts w:ascii="Arial" w:hAnsi="Arial" w:cs="Arial"/>
                <w:color w:val="000000"/>
                <w:sz w:val="20"/>
                <w:szCs w:val="20"/>
              </w:rPr>
            </w:pPr>
            <w:r>
              <w:rPr>
                <w:rFonts w:cs="Arial" w:ascii="Arial" w:hAnsi="Arial"/>
                <w:color w:val="000000"/>
                <w:sz w:val="20"/>
                <w:szCs w:val="20"/>
              </w:rPr>
            </w:r>
          </w:p>
        </w:tc>
        <w:tc>
          <w:tcPr>
            <w:tcW w:w="345" w:type="dxa"/>
            <w:tcBorders>
              <w:top w:val="single" w:sz="4" w:space="0" w:color="000000"/>
              <w:left w:val="single" w:sz="4" w:space="0" w:color="000000"/>
              <w:bottom w:val="single" w:sz="4" w:space="0" w:color="000000"/>
              <w:right w:val="single" w:sz="4" w:space="0" w:color="000000"/>
            </w:tcBorders>
          </w:tcPr>
          <w:p>
            <w:pPr>
              <w:pStyle w:val="Vnbnnidung21"/>
              <w:snapToGrid w:val="false"/>
              <w:spacing w:before="0" w:after="120"/>
              <w:ind w:firstLine="720"/>
              <w:jc w:val="both"/>
              <w:rPr>
                <w:rFonts w:ascii="Arial" w:hAnsi="Arial" w:cs="Arial"/>
                <w:color w:val="000000"/>
                <w:sz w:val="20"/>
                <w:szCs w:val="20"/>
              </w:rPr>
            </w:pPr>
            <w:r>
              <w:rPr>
                <w:rFonts w:cs="Arial" w:ascii="Arial" w:hAnsi="Arial"/>
                <w:color w:val="000000"/>
                <w:sz w:val="20"/>
                <w:szCs w:val="20"/>
              </w:rPr>
            </w:r>
          </w:p>
        </w:tc>
        <w:tc>
          <w:tcPr>
            <w:tcW w:w="345" w:type="dxa"/>
            <w:tcBorders>
              <w:top w:val="single" w:sz="4" w:space="0" w:color="000000"/>
              <w:left w:val="single" w:sz="4" w:space="0" w:color="000000"/>
              <w:bottom w:val="single" w:sz="4" w:space="0" w:color="000000"/>
              <w:right w:val="single" w:sz="4" w:space="0" w:color="000000"/>
            </w:tcBorders>
          </w:tcPr>
          <w:p>
            <w:pPr>
              <w:pStyle w:val="Vnbnnidung21"/>
              <w:snapToGrid w:val="false"/>
              <w:spacing w:before="0" w:after="120"/>
              <w:ind w:firstLine="720"/>
              <w:jc w:val="both"/>
              <w:rPr>
                <w:rFonts w:ascii="Arial" w:hAnsi="Arial" w:cs="Arial"/>
                <w:color w:val="000000"/>
                <w:sz w:val="20"/>
                <w:szCs w:val="20"/>
              </w:rPr>
            </w:pPr>
            <w:r>
              <w:rPr>
                <w:rFonts w:cs="Arial" w:ascii="Arial" w:hAnsi="Arial"/>
                <w:color w:val="000000"/>
                <w:sz w:val="20"/>
                <w:szCs w:val="20"/>
              </w:rPr>
            </w:r>
          </w:p>
        </w:tc>
        <w:tc>
          <w:tcPr>
            <w:tcW w:w="345" w:type="dxa"/>
            <w:tcBorders>
              <w:top w:val="single" w:sz="4" w:space="0" w:color="000000"/>
              <w:left w:val="single" w:sz="4" w:space="0" w:color="000000"/>
              <w:bottom w:val="single" w:sz="4" w:space="0" w:color="000000"/>
              <w:right w:val="single" w:sz="4" w:space="0" w:color="000000"/>
            </w:tcBorders>
          </w:tcPr>
          <w:p>
            <w:pPr>
              <w:pStyle w:val="Vnbnnidung21"/>
              <w:snapToGrid w:val="false"/>
              <w:spacing w:before="0" w:after="120"/>
              <w:ind w:firstLine="720"/>
              <w:jc w:val="both"/>
              <w:rPr>
                <w:rFonts w:ascii="Arial" w:hAnsi="Arial" w:cs="Arial"/>
                <w:color w:val="000000"/>
                <w:sz w:val="20"/>
                <w:szCs w:val="20"/>
              </w:rPr>
            </w:pPr>
            <w:r>
              <w:rPr>
                <w:rFonts w:cs="Arial" w:ascii="Arial" w:hAnsi="Arial"/>
                <w:color w:val="000000"/>
                <w:sz w:val="20"/>
                <w:szCs w:val="20"/>
              </w:rPr>
            </w:r>
          </w:p>
        </w:tc>
        <w:tc>
          <w:tcPr>
            <w:tcW w:w="345" w:type="dxa"/>
            <w:tcBorders>
              <w:top w:val="single" w:sz="4" w:space="0" w:color="000000"/>
              <w:left w:val="single" w:sz="4" w:space="0" w:color="000000"/>
              <w:bottom w:val="single" w:sz="4" w:space="0" w:color="000000"/>
              <w:right w:val="single" w:sz="4" w:space="0" w:color="000000"/>
            </w:tcBorders>
          </w:tcPr>
          <w:p>
            <w:pPr>
              <w:pStyle w:val="Vnbnnidung21"/>
              <w:snapToGrid w:val="false"/>
              <w:spacing w:before="0" w:after="120"/>
              <w:ind w:firstLine="720"/>
              <w:jc w:val="both"/>
              <w:rPr>
                <w:rFonts w:ascii="Arial" w:hAnsi="Arial" w:cs="Arial"/>
                <w:color w:val="000000"/>
                <w:sz w:val="20"/>
                <w:szCs w:val="20"/>
              </w:rPr>
            </w:pPr>
            <w:r>
              <w:rPr>
                <w:rFonts w:cs="Arial" w:ascii="Arial" w:hAnsi="Arial"/>
                <w:color w:val="000000"/>
                <w:sz w:val="20"/>
                <w:szCs w:val="20"/>
              </w:rPr>
            </w:r>
          </w:p>
        </w:tc>
        <w:tc>
          <w:tcPr>
            <w:tcW w:w="345" w:type="dxa"/>
            <w:tcBorders>
              <w:top w:val="single" w:sz="4" w:space="0" w:color="000000"/>
              <w:left w:val="single" w:sz="4" w:space="0" w:color="000000"/>
              <w:bottom w:val="single" w:sz="4" w:space="0" w:color="000000"/>
              <w:right w:val="single" w:sz="4" w:space="0" w:color="000000"/>
            </w:tcBorders>
          </w:tcPr>
          <w:p>
            <w:pPr>
              <w:pStyle w:val="Vnbnnidung21"/>
              <w:snapToGrid w:val="false"/>
              <w:spacing w:before="0" w:after="120"/>
              <w:ind w:firstLine="720"/>
              <w:jc w:val="both"/>
              <w:rPr>
                <w:rFonts w:ascii="Arial" w:hAnsi="Arial" w:cs="Arial"/>
                <w:color w:val="000000"/>
                <w:sz w:val="20"/>
                <w:szCs w:val="20"/>
              </w:rPr>
            </w:pPr>
            <w:r>
              <w:rPr>
                <w:rFonts w:cs="Arial" w:ascii="Arial" w:hAnsi="Arial"/>
                <w:color w:val="000000"/>
                <w:sz w:val="20"/>
                <w:szCs w:val="20"/>
              </w:rPr>
            </w:r>
          </w:p>
        </w:tc>
        <w:tc>
          <w:tcPr>
            <w:tcW w:w="345" w:type="dxa"/>
            <w:tcBorders>
              <w:top w:val="single" w:sz="4" w:space="0" w:color="000000"/>
              <w:left w:val="single" w:sz="4" w:space="0" w:color="000000"/>
              <w:bottom w:val="single" w:sz="4" w:space="0" w:color="000000"/>
              <w:right w:val="single" w:sz="4" w:space="0" w:color="000000"/>
            </w:tcBorders>
          </w:tcPr>
          <w:p>
            <w:pPr>
              <w:pStyle w:val="Vnbnnidung21"/>
              <w:snapToGrid w:val="false"/>
              <w:spacing w:before="0" w:after="120"/>
              <w:ind w:firstLine="720"/>
              <w:jc w:val="both"/>
              <w:rPr>
                <w:rFonts w:ascii="Arial" w:hAnsi="Arial" w:cs="Arial"/>
                <w:color w:val="000000"/>
                <w:sz w:val="20"/>
                <w:szCs w:val="20"/>
              </w:rPr>
            </w:pPr>
            <w:r>
              <w:rPr>
                <w:rFonts w:cs="Arial" w:ascii="Arial" w:hAnsi="Arial"/>
                <w:color w:val="000000"/>
                <w:sz w:val="20"/>
                <w:szCs w:val="20"/>
              </w:rPr>
            </w:r>
          </w:p>
        </w:tc>
        <w:tc>
          <w:tcPr>
            <w:tcW w:w="345" w:type="dxa"/>
            <w:tcBorders>
              <w:left w:val="single" w:sz="4" w:space="0" w:color="000000"/>
              <w:right w:val="single" w:sz="4" w:space="0" w:color="000000"/>
            </w:tcBorders>
          </w:tcPr>
          <w:p>
            <w:pPr>
              <w:pStyle w:val="Vnbnnidung21"/>
              <w:snapToGrid w:val="false"/>
              <w:spacing w:before="0" w:after="120"/>
              <w:ind w:firstLine="720"/>
              <w:jc w:val="both"/>
              <w:rPr>
                <w:rFonts w:ascii="Arial" w:hAnsi="Arial" w:cs="Arial"/>
                <w:color w:val="000000"/>
                <w:sz w:val="20"/>
                <w:szCs w:val="20"/>
              </w:rPr>
            </w:pPr>
            <w:r>
              <w:rPr>
                <w:rFonts w:cs="Arial" w:ascii="Arial" w:hAnsi="Arial"/>
                <w:color w:val="000000"/>
                <w:sz w:val="20"/>
                <w:szCs w:val="20"/>
              </w:rPr>
            </w:r>
          </w:p>
        </w:tc>
        <w:tc>
          <w:tcPr>
            <w:tcW w:w="345" w:type="dxa"/>
            <w:tcBorders>
              <w:top w:val="single" w:sz="4" w:space="0" w:color="000000"/>
              <w:left w:val="single" w:sz="4" w:space="0" w:color="000000"/>
              <w:bottom w:val="single" w:sz="4" w:space="0" w:color="000000"/>
              <w:right w:val="single" w:sz="4" w:space="0" w:color="000000"/>
            </w:tcBorders>
          </w:tcPr>
          <w:p>
            <w:pPr>
              <w:pStyle w:val="Vnbnnidung21"/>
              <w:snapToGrid w:val="false"/>
              <w:spacing w:before="0" w:after="120"/>
              <w:ind w:firstLine="720"/>
              <w:jc w:val="both"/>
              <w:rPr>
                <w:rFonts w:ascii="Arial" w:hAnsi="Arial" w:cs="Arial"/>
                <w:color w:val="000000"/>
                <w:sz w:val="20"/>
                <w:szCs w:val="20"/>
              </w:rPr>
            </w:pPr>
            <w:r>
              <w:rPr>
                <w:rFonts w:cs="Arial" w:ascii="Arial" w:hAnsi="Arial"/>
                <w:color w:val="000000"/>
                <w:sz w:val="20"/>
                <w:szCs w:val="20"/>
              </w:rPr>
            </w:r>
          </w:p>
        </w:tc>
        <w:tc>
          <w:tcPr>
            <w:tcW w:w="345" w:type="dxa"/>
            <w:tcBorders>
              <w:top w:val="single" w:sz="4" w:space="0" w:color="000000"/>
              <w:left w:val="single" w:sz="4" w:space="0" w:color="000000"/>
              <w:bottom w:val="single" w:sz="4" w:space="0" w:color="000000"/>
              <w:right w:val="single" w:sz="4" w:space="0" w:color="000000"/>
            </w:tcBorders>
          </w:tcPr>
          <w:p>
            <w:pPr>
              <w:pStyle w:val="Vnbnnidung21"/>
              <w:snapToGrid w:val="false"/>
              <w:spacing w:before="0" w:after="120"/>
              <w:ind w:firstLine="720"/>
              <w:jc w:val="both"/>
              <w:rPr>
                <w:rFonts w:ascii="Arial" w:hAnsi="Arial" w:cs="Arial"/>
                <w:color w:val="000000"/>
                <w:sz w:val="20"/>
                <w:szCs w:val="20"/>
              </w:rPr>
            </w:pPr>
            <w:r>
              <w:rPr>
                <w:rFonts w:cs="Arial" w:ascii="Arial" w:hAnsi="Arial"/>
                <w:color w:val="000000"/>
                <w:sz w:val="20"/>
                <w:szCs w:val="20"/>
              </w:rPr>
            </w:r>
          </w:p>
        </w:tc>
        <w:tc>
          <w:tcPr>
            <w:tcW w:w="345" w:type="dxa"/>
            <w:tcBorders>
              <w:top w:val="single" w:sz="4" w:space="0" w:color="000000"/>
              <w:left w:val="single" w:sz="4" w:space="0" w:color="000000"/>
              <w:bottom w:val="single" w:sz="4" w:space="0" w:color="000000"/>
              <w:right w:val="single" w:sz="4" w:space="0" w:color="000000"/>
            </w:tcBorders>
          </w:tcPr>
          <w:p>
            <w:pPr>
              <w:pStyle w:val="Vnbnnidung21"/>
              <w:snapToGrid w:val="false"/>
              <w:spacing w:before="0" w:after="120"/>
              <w:ind w:firstLine="720"/>
              <w:jc w:val="both"/>
              <w:rPr>
                <w:rFonts w:ascii="Arial" w:hAnsi="Arial" w:cs="Arial"/>
                <w:color w:val="000000"/>
                <w:sz w:val="20"/>
                <w:szCs w:val="20"/>
              </w:rPr>
            </w:pPr>
            <w:r>
              <w:rPr>
                <w:rFonts w:cs="Arial" w:ascii="Arial" w:hAnsi="Arial"/>
                <w:color w:val="000000"/>
                <w:sz w:val="20"/>
                <w:szCs w:val="20"/>
              </w:rPr>
            </w:r>
          </w:p>
        </w:tc>
      </w:tr>
    </w:tbl>
    <w:p>
      <w:pPr>
        <w:sectPr>
          <w:type w:val="continuous"/>
          <w:pgSz w:w="11906" w:h="16838"/>
          <w:pgMar w:left="1440" w:right="1440" w:gutter="0" w:header="0" w:top="1440" w:footer="3" w:bottom="1440"/>
          <w:formProt w:val="false"/>
          <w:textDirection w:val="lrTb"/>
          <w:docGrid w:type="default" w:linePitch="360" w:charSpace="0"/>
        </w:sectPr>
      </w:pPr>
    </w:p>
    <w:p>
      <w:pPr>
        <w:pStyle w:val="TextBody"/>
        <w:shd w:fill="auto" w:val="clear"/>
        <w:tabs>
          <w:tab w:val="clear" w:pos="720"/>
          <w:tab w:val="left" w:pos="8717"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Số Giấy chứng nhận doanh nghiệp khoa học và công nghệ:</w:t>
        <w:tab/>
      </w:r>
    </w:p>
    <w:p>
      <w:pPr>
        <w:pStyle w:val="TextBody"/>
        <w:shd w:fill="auto" w:val="clear"/>
        <w:tabs>
          <w:tab w:val="clear" w:pos="720"/>
          <w:tab w:val="right" w:pos="2351" w:leader="dot"/>
          <w:tab w:val="left" w:pos="2554" w:leader="none"/>
          <w:tab w:val="left" w:pos="8717"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ngày cấp:</w:t>
        <w:tab/>
        <w:t>,</w:t>
        <w:tab/>
        <w:t>nơi cấp:</w:t>
        <w:tab/>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Danh mục sản phẩm hình thành từ kết quả khoa học và công nghệ đủ điều kiện được hưởng ưu đãi năm 20...:</w:t>
      </w:r>
    </w:p>
    <w:p>
      <w:pPr>
        <w:pStyle w:val="TextBody"/>
        <w:shd w:fill="auto" w:val="clear"/>
        <w:tabs>
          <w:tab w:val="clear" w:pos="720"/>
          <w:tab w:val="left" w:pos="8717"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1)</w:t>
        <w:tab/>
      </w:r>
    </w:p>
    <w:p>
      <w:pPr>
        <w:pStyle w:val="TextBody"/>
        <w:shd w:fill="auto" w:val="clear"/>
        <w:tabs>
          <w:tab w:val="clear" w:pos="720"/>
          <w:tab w:val="left" w:pos="8717" w:leader="dot"/>
        </w:tabs>
        <w:spacing w:lineRule="auto" w:line="240" w:before="0" w:after="120"/>
        <w:ind w:firstLine="720"/>
        <w:jc w:val="both"/>
        <w:rPr/>
      </w:pPr>
      <w:r>
        <w:rPr>
          <w:rStyle w:val="BodyTextChar1"/>
          <w:rFonts w:cs="Arial" w:ascii="Arial" w:hAnsi="Arial"/>
          <w:color w:val="000000"/>
          <w:sz w:val="20"/>
          <w:szCs w:val="20"/>
          <w:lang w:eastAsia="vi-VN"/>
        </w:rPr>
        <w:t>2)</w:t>
        <w:tab/>
      </w:r>
    </w:p>
    <w:p>
      <w:pPr>
        <w:pStyle w:val="Tablecaption1"/>
        <w:shd w:fill="auto" w:val="clear"/>
        <w:spacing w:before="0" w:after="120"/>
        <w:ind w:firstLine="720"/>
        <w:jc w:val="both"/>
        <w:rPr/>
      </w:pPr>
      <w:r>
        <w:rPr>
          <w:rStyle w:val="Tablecaption"/>
          <w:rFonts w:cs="Arial" w:ascii="Arial" w:hAnsi="Arial"/>
          <w:color w:val="000000"/>
          <w:sz w:val="20"/>
          <w:szCs w:val="20"/>
          <w:lang w:eastAsia="vi-VN"/>
        </w:rPr>
        <w:t>A. Xác định điều kiện về doanh thu để được hưởng ưu đãi:</w:t>
      </w:r>
    </w:p>
    <w:p>
      <w:pPr>
        <w:pStyle w:val="Tablecaption1"/>
        <w:shd w:fill="auto" w:val="clear"/>
        <w:spacing w:before="0" w:after="120"/>
        <w:ind w:firstLine="720"/>
        <w:jc w:val="right"/>
        <w:rPr/>
      </w:pPr>
      <w:r>
        <w:rPr>
          <w:rStyle w:val="Tablecaption"/>
          <w:rFonts w:cs="Arial" w:ascii="Arial" w:hAnsi="Arial"/>
          <w:i/>
          <w:iCs/>
          <w:color w:val="000000"/>
          <w:sz w:val="20"/>
          <w:szCs w:val="20"/>
          <w:lang w:eastAsia="vi-VN"/>
        </w:rPr>
        <w:t>Đơn vị tiền: Đồng Việt Nam</w:t>
      </w:r>
    </w:p>
    <w:tbl>
      <w:tblPr>
        <w:tblW w:w="5000" w:type="pct"/>
        <w:jc w:val="left"/>
        <w:tblInd w:w="-10" w:type="dxa"/>
        <w:tblLayout w:type="fixed"/>
        <w:tblCellMar>
          <w:top w:w="0" w:type="dxa"/>
          <w:left w:w="0" w:type="dxa"/>
          <w:bottom w:w="0" w:type="dxa"/>
          <w:right w:w="0" w:type="dxa"/>
        </w:tblCellMar>
      </w:tblPr>
      <w:tblGrid>
        <w:gridCol w:w="664"/>
        <w:gridCol w:w="5470"/>
        <w:gridCol w:w="2892"/>
      </w:tblGrid>
      <w:tr>
        <w:trPr>
          <w:trHeight w:val="432" w:hRule="atLeast"/>
        </w:trPr>
        <w:tc>
          <w:tcPr>
            <w:tcW w:w="66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rFonts w:ascii="Arial" w:hAnsi="Arial" w:cs="Arial"/>
                <w:sz w:val="20"/>
                <w:szCs w:val="20"/>
              </w:rPr>
            </w:pPr>
            <w:r>
              <w:rPr>
                <w:rStyle w:val="Other"/>
                <w:rFonts w:cs="Arial" w:ascii="Arial" w:hAnsi="Arial"/>
                <w:b/>
                <w:bCs/>
                <w:color w:val="000000"/>
                <w:sz w:val="20"/>
                <w:szCs w:val="20"/>
                <w:lang w:eastAsia="vi-VN"/>
              </w:rPr>
              <w:t>TT</w:t>
            </w:r>
          </w:p>
        </w:tc>
        <w:tc>
          <w:tcPr>
            <w:tcW w:w="5470"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rFonts w:ascii="Arial" w:hAnsi="Arial" w:cs="Arial"/>
                <w:sz w:val="20"/>
                <w:szCs w:val="20"/>
              </w:rPr>
            </w:pPr>
            <w:r>
              <w:rPr>
                <w:rStyle w:val="Other"/>
                <w:rFonts w:cs="Arial" w:ascii="Arial" w:hAnsi="Arial"/>
                <w:b/>
                <w:bCs/>
                <w:color w:val="000000"/>
                <w:sz w:val="20"/>
                <w:szCs w:val="20"/>
                <w:lang w:eastAsia="vi-VN"/>
              </w:rPr>
              <w:t>Chỉ tiêu</w:t>
            </w:r>
          </w:p>
        </w:tc>
        <w:tc>
          <w:tcPr>
            <w:tcW w:w="2892"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rFonts w:ascii="Arial" w:hAnsi="Arial" w:cs="Arial"/>
                <w:sz w:val="20"/>
                <w:szCs w:val="20"/>
              </w:rPr>
            </w:pPr>
            <w:r>
              <w:rPr>
                <w:rStyle w:val="Other"/>
                <w:rFonts w:cs="Arial" w:ascii="Arial" w:hAnsi="Arial"/>
                <w:b/>
                <w:bCs/>
                <w:color w:val="000000"/>
                <w:sz w:val="20"/>
                <w:szCs w:val="20"/>
                <w:lang w:eastAsia="vi-VN"/>
              </w:rPr>
              <w:t>Số tiền</w:t>
            </w:r>
          </w:p>
        </w:tc>
      </w:tr>
      <w:tr>
        <w:trPr>
          <w:trHeight w:val="432" w:hRule="atLeast"/>
        </w:trPr>
        <w:tc>
          <w:tcPr>
            <w:tcW w:w="66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rFonts w:ascii="Arial" w:hAnsi="Arial" w:cs="Arial"/>
                <w:sz w:val="20"/>
                <w:szCs w:val="20"/>
              </w:rPr>
            </w:pPr>
            <w:r>
              <w:rPr>
                <w:rStyle w:val="Other"/>
                <w:rFonts w:cs="Arial" w:ascii="Arial" w:hAnsi="Arial"/>
                <w:color w:val="000000"/>
                <w:sz w:val="20"/>
                <w:szCs w:val="20"/>
                <w:lang w:eastAsia="vi-VN"/>
              </w:rPr>
              <w:t>1</w:t>
            </w:r>
          </w:p>
        </w:tc>
        <w:tc>
          <w:tcPr>
            <w:tcW w:w="5470"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Doanh thu từ sản xuất, kinh doanh các sản phẩm hình thành từ kết quả khoa học và công nghệ</w:t>
            </w:r>
          </w:p>
        </w:tc>
        <w:tc>
          <w:tcPr>
            <w:tcW w:w="2892"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432" w:hRule="atLeast"/>
        </w:trPr>
        <w:tc>
          <w:tcPr>
            <w:tcW w:w="664"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rFonts w:ascii="Arial" w:hAnsi="Arial" w:cs="Arial"/>
                <w:sz w:val="20"/>
                <w:szCs w:val="20"/>
              </w:rPr>
            </w:pPr>
            <w:r>
              <w:rPr>
                <w:rStyle w:val="Other"/>
                <w:rFonts w:cs="Arial" w:ascii="Arial" w:hAnsi="Arial"/>
                <w:color w:val="000000"/>
                <w:sz w:val="20"/>
                <w:szCs w:val="20"/>
                <w:lang w:eastAsia="vi-VN"/>
              </w:rPr>
              <w:t>2</w:t>
            </w:r>
          </w:p>
        </w:tc>
        <w:tc>
          <w:tcPr>
            <w:tcW w:w="5470"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Tổng doanh thu của doanh nghiệp</w:t>
            </w:r>
          </w:p>
        </w:tc>
        <w:tc>
          <w:tcPr>
            <w:tcW w:w="2892"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432" w:hRule="atLeast"/>
        </w:trPr>
        <w:tc>
          <w:tcPr>
            <w:tcW w:w="664" w:type="dxa"/>
            <w:tcBorders>
              <w:top w:val="single" w:sz="4" w:space="0" w:color="000000"/>
              <w:left w:val="single" w:sz="4" w:space="0" w:color="000000"/>
              <w:bottom w:val="single" w:sz="4" w:space="0" w:color="000000"/>
            </w:tcBorders>
            <w:shd w:fill="FFFFFF" w:val="clear"/>
            <w:vAlign w:val="center"/>
          </w:tcPr>
          <w:p>
            <w:pPr>
              <w:pStyle w:val="Other1"/>
              <w:shd w:fill="auto" w:val="clear"/>
              <w:spacing w:lineRule="auto" w:line="240" w:before="0" w:after="0"/>
              <w:ind w:hanging="0"/>
              <w:jc w:val="center"/>
              <w:rPr>
                <w:rFonts w:ascii="Arial" w:hAnsi="Arial" w:cs="Arial"/>
                <w:sz w:val="20"/>
                <w:szCs w:val="20"/>
              </w:rPr>
            </w:pPr>
            <w:r>
              <w:rPr>
                <w:rStyle w:val="Other"/>
                <w:rFonts w:cs="Arial" w:ascii="Arial" w:hAnsi="Arial"/>
                <w:color w:val="000000"/>
                <w:sz w:val="20"/>
                <w:szCs w:val="20"/>
                <w:lang w:eastAsia="vi-VN"/>
              </w:rPr>
              <w:t>3</w:t>
            </w:r>
          </w:p>
        </w:tc>
        <w:tc>
          <w:tcPr>
            <w:tcW w:w="5470" w:type="dxa"/>
            <w:tcBorders>
              <w:top w:val="single" w:sz="4" w:space="0" w:color="000000"/>
              <w:left w:val="single" w:sz="4" w:space="0" w:color="000000"/>
              <w:bottom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Tỷ lệ vế doanh thu làm căn cứ xét ưu đãi thuế (= 1/2)</w:t>
            </w:r>
          </w:p>
        </w:tc>
        <w:tc>
          <w:tcPr>
            <w:tcW w:w="289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bl>
    <w:p>
      <w:pPr>
        <w:pStyle w:val="Tablecaption1"/>
        <w:shd w:fill="auto" w:val="clear"/>
        <w:spacing w:before="0" w:after="120"/>
        <w:ind w:firstLine="720"/>
        <w:jc w:val="both"/>
        <w:rPr>
          <w:rFonts w:ascii="Arial" w:hAnsi="Arial" w:cs="Arial"/>
          <w:sz w:val="20"/>
          <w:szCs w:val="20"/>
        </w:rPr>
      </w:pPr>
      <w:r>
        <w:rPr>
          <w:rStyle w:val="Tablecaption"/>
          <w:rFonts w:cs="Arial" w:ascii="Arial" w:hAnsi="Arial"/>
          <w:color w:val="000000"/>
          <w:sz w:val="20"/>
          <w:szCs w:val="20"/>
          <w:lang w:eastAsia="vi-VN"/>
        </w:rPr>
        <w:t>B. Xác định số thuế TNDN được hưởng ưu đãi:</w:t>
      </w:r>
    </w:p>
    <w:p>
      <w:pPr>
        <w:pStyle w:val="Tablecaption1"/>
        <w:shd w:fill="auto" w:val="clear"/>
        <w:spacing w:before="0" w:after="120"/>
        <w:ind w:firstLine="720"/>
        <w:jc w:val="right"/>
        <w:rPr/>
      </w:pPr>
      <w:r>
        <w:rPr>
          <w:rStyle w:val="Tablecaption"/>
          <w:rFonts w:cs="Arial" w:ascii="Arial" w:hAnsi="Arial"/>
          <w:i/>
          <w:iCs/>
          <w:color w:val="000000"/>
          <w:sz w:val="20"/>
          <w:szCs w:val="20"/>
          <w:lang w:eastAsia="vi-VN"/>
        </w:rPr>
        <w:t>Đơn vị tiền: Đồng Việt Nam</w:t>
      </w:r>
    </w:p>
    <w:tbl>
      <w:tblPr>
        <w:tblW w:w="5000" w:type="pct"/>
        <w:jc w:val="center"/>
        <w:tblInd w:w="0" w:type="dxa"/>
        <w:tblLayout w:type="fixed"/>
        <w:tblCellMar>
          <w:top w:w="0" w:type="dxa"/>
          <w:left w:w="0" w:type="dxa"/>
          <w:bottom w:w="0" w:type="dxa"/>
          <w:right w:w="0" w:type="dxa"/>
        </w:tblCellMar>
      </w:tblPr>
      <w:tblGrid>
        <w:gridCol w:w="667"/>
        <w:gridCol w:w="5463"/>
        <w:gridCol w:w="2896"/>
      </w:tblGrid>
      <w:tr>
        <w:trPr>
          <w:trHeight w:val="432" w:hRule="atLeast"/>
        </w:trPr>
        <w:tc>
          <w:tcPr>
            <w:tcW w:w="667"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rFonts w:ascii="Arial" w:hAnsi="Arial" w:cs="Arial"/>
                <w:sz w:val="20"/>
                <w:szCs w:val="20"/>
              </w:rPr>
            </w:pPr>
            <w:r>
              <w:rPr>
                <w:rStyle w:val="Other"/>
                <w:rFonts w:cs="Arial" w:ascii="Arial" w:hAnsi="Arial"/>
                <w:b/>
                <w:bCs/>
                <w:color w:val="000000"/>
                <w:sz w:val="20"/>
                <w:szCs w:val="20"/>
                <w:lang w:eastAsia="vi-VN"/>
              </w:rPr>
              <w:t>TT</w:t>
            </w:r>
          </w:p>
        </w:tc>
        <w:tc>
          <w:tcPr>
            <w:tcW w:w="5463"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rFonts w:ascii="Arial" w:hAnsi="Arial" w:cs="Arial"/>
                <w:sz w:val="20"/>
                <w:szCs w:val="20"/>
              </w:rPr>
            </w:pPr>
            <w:r>
              <w:rPr>
                <w:rStyle w:val="Other"/>
                <w:rFonts w:cs="Arial" w:ascii="Arial" w:hAnsi="Arial"/>
                <w:b/>
                <w:bCs/>
                <w:color w:val="000000"/>
                <w:sz w:val="20"/>
                <w:szCs w:val="20"/>
                <w:lang w:eastAsia="vi-VN"/>
              </w:rPr>
              <w:t>Chỉ tiêu</w:t>
            </w:r>
          </w:p>
        </w:tc>
        <w:tc>
          <w:tcPr>
            <w:tcW w:w="2896"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jc w:val="center"/>
              <w:rPr>
                <w:rFonts w:ascii="Arial" w:hAnsi="Arial" w:cs="Arial"/>
                <w:sz w:val="20"/>
                <w:szCs w:val="20"/>
              </w:rPr>
            </w:pPr>
            <w:r>
              <w:rPr>
                <w:rStyle w:val="Other"/>
                <w:rFonts w:cs="Arial" w:ascii="Arial" w:hAnsi="Arial"/>
                <w:b/>
                <w:bCs/>
                <w:color w:val="000000"/>
                <w:sz w:val="20"/>
                <w:szCs w:val="20"/>
                <w:lang w:eastAsia="vi-VN"/>
              </w:rPr>
              <w:t>Số tiền</w:t>
            </w:r>
          </w:p>
        </w:tc>
      </w:tr>
      <w:tr>
        <w:trPr>
          <w:trHeight w:val="432" w:hRule="atLeast"/>
        </w:trPr>
        <w:tc>
          <w:tcPr>
            <w:tcW w:w="667"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rFonts w:ascii="Arial" w:hAnsi="Arial" w:cs="Arial"/>
                <w:sz w:val="20"/>
                <w:szCs w:val="20"/>
              </w:rPr>
            </w:pPr>
            <w:r>
              <w:rPr>
                <w:rStyle w:val="Other"/>
                <w:rFonts w:cs="Arial" w:ascii="Arial" w:hAnsi="Arial"/>
                <w:color w:val="000000"/>
                <w:sz w:val="20"/>
                <w:szCs w:val="20"/>
                <w:lang w:eastAsia="vi-VN"/>
              </w:rPr>
              <w:t>1</w:t>
            </w:r>
          </w:p>
        </w:tc>
        <w:tc>
          <w:tcPr>
            <w:tcW w:w="5463"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Thu nhập từ sản xuất, kinh doanh các sản phẩm hình thành từ kết quả khoa học và công nghệ</w:t>
            </w:r>
          </w:p>
        </w:tc>
        <w:tc>
          <w:tcPr>
            <w:tcW w:w="2896"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432" w:hRule="atLeast"/>
        </w:trPr>
        <w:tc>
          <w:tcPr>
            <w:tcW w:w="667"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rFonts w:ascii="Arial" w:hAnsi="Arial" w:cs="Arial"/>
                <w:sz w:val="20"/>
                <w:szCs w:val="20"/>
              </w:rPr>
            </w:pPr>
            <w:r>
              <w:rPr>
                <w:rStyle w:val="Other"/>
                <w:rFonts w:cs="Arial" w:ascii="Arial" w:hAnsi="Arial"/>
                <w:color w:val="000000"/>
                <w:sz w:val="20"/>
                <w:szCs w:val="20"/>
                <w:lang w:eastAsia="vi-VN"/>
              </w:rPr>
              <w:t>2</w:t>
            </w:r>
          </w:p>
        </w:tc>
        <w:tc>
          <w:tcPr>
            <w:tcW w:w="5463"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Thuế TNDN được giảm 50%</w:t>
            </w:r>
          </w:p>
        </w:tc>
        <w:tc>
          <w:tcPr>
            <w:tcW w:w="2896"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432" w:hRule="atLeast"/>
        </w:trPr>
        <w:tc>
          <w:tcPr>
            <w:tcW w:w="667" w:type="dxa"/>
            <w:tcBorders>
              <w:top w:val="single" w:sz="4" w:space="0" w:color="000000"/>
              <w:left w:val="single" w:sz="4" w:space="0" w:color="000000"/>
              <w:bottom w:val="single" w:sz="4" w:space="0" w:color="000000"/>
            </w:tcBorders>
            <w:shd w:fill="FFFFFF" w:val="clear"/>
            <w:vAlign w:val="center"/>
          </w:tcPr>
          <w:p>
            <w:pPr>
              <w:pStyle w:val="Other1"/>
              <w:shd w:fill="auto" w:val="clear"/>
              <w:spacing w:lineRule="auto" w:line="240" w:before="0" w:after="0"/>
              <w:ind w:hanging="0"/>
              <w:jc w:val="center"/>
              <w:rPr>
                <w:rFonts w:ascii="Arial" w:hAnsi="Arial" w:cs="Arial"/>
                <w:sz w:val="20"/>
                <w:szCs w:val="20"/>
              </w:rPr>
            </w:pPr>
            <w:r>
              <w:rPr>
                <w:rStyle w:val="Other"/>
                <w:rFonts w:cs="Arial" w:ascii="Arial" w:hAnsi="Arial"/>
                <w:color w:val="000000"/>
                <w:sz w:val="20"/>
                <w:szCs w:val="20"/>
                <w:lang w:eastAsia="vi-VN"/>
              </w:rPr>
              <w:t>3</w:t>
            </w:r>
          </w:p>
        </w:tc>
        <w:tc>
          <w:tcPr>
            <w:tcW w:w="5463" w:type="dxa"/>
            <w:tcBorders>
              <w:top w:val="single" w:sz="4" w:space="0" w:color="000000"/>
              <w:left w:val="single" w:sz="4" w:space="0" w:color="000000"/>
              <w:bottom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Thuế TNDN được miễn</w:t>
            </w:r>
          </w:p>
        </w:tc>
        <w:tc>
          <w:tcPr>
            <w:tcW w:w="289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bl>
    <w:p>
      <w:pPr>
        <w:pStyle w:val="TextBody"/>
        <w:shd w:fill="auto" w:val="clear"/>
        <w:spacing w:lineRule="auto" w:line="240" w:before="0" w:after="0"/>
        <w:ind w:firstLine="720"/>
        <w:jc w:val="both"/>
        <w:rPr/>
      </w:pPr>
      <w:r>
        <w:rPr>
          <w:rStyle w:val="BodyTextChar1"/>
          <w:rFonts w:cs="Arial" w:ascii="Arial" w:hAnsi="Arial"/>
          <w:color w:val="000000"/>
          <w:sz w:val="20"/>
          <w:szCs w:val="20"/>
          <w:lang w:eastAsia="vi-VN"/>
        </w:rPr>
        <w:t>Tôi cam đoan số liệu khai trên là đúng và chịu trách nhiệm trước pháp luật về số liệu đã khai./.</w:t>
      </w:r>
    </w:p>
    <w:p>
      <w:pPr>
        <w:pStyle w:val="TextBody"/>
        <w:shd w:fill="auto" w:val="clear"/>
        <w:spacing w:lineRule="auto" w:line="240" w:before="0" w:after="0"/>
        <w:ind w:firstLine="720"/>
        <w:jc w:val="both"/>
        <w:rPr>
          <w:rStyle w:val="BodyTextChar1"/>
          <w:rFonts w:ascii="Arial" w:hAnsi="Arial" w:cs="Arial"/>
          <w:color w:val="000000"/>
          <w:sz w:val="20"/>
          <w:szCs w:val="20"/>
          <w:lang w:eastAsia="vi-VN"/>
        </w:rPr>
      </w:pPr>
      <w:r>
        <w:rPr/>
      </w:r>
    </w:p>
    <w:tbl>
      <w:tblPr>
        <w:tblW w:w="9025" w:type="dxa"/>
        <w:jc w:val="center"/>
        <w:tblInd w:w="0" w:type="dxa"/>
        <w:tblLayout w:type="fixed"/>
        <w:tblCellMar>
          <w:top w:w="0" w:type="dxa"/>
          <w:left w:w="0" w:type="dxa"/>
          <w:bottom w:w="0" w:type="dxa"/>
          <w:right w:w="0" w:type="dxa"/>
        </w:tblCellMar>
      </w:tblPr>
      <w:tblGrid>
        <w:gridCol w:w="3686"/>
        <w:gridCol w:w="5339"/>
      </w:tblGrid>
      <w:tr>
        <w:trPr>
          <w:trHeight w:val="1300" w:hRule="atLeast"/>
        </w:trPr>
        <w:tc>
          <w:tcPr>
            <w:tcW w:w="3686" w:type="dxa"/>
            <w:tcBorders/>
            <w:shd w:fill="FFFFFF" w:val="clear"/>
          </w:tcPr>
          <w:p>
            <w:pPr>
              <w:pStyle w:val="Other1"/>
              <w:shd w:fill="auto" w:val="clear"/>
              <w:spacing w:lineRule="auto" w:line="240" w:before="0" w:after="0"/>
              <w:ind w:hanging="0"/>
              <w:jc w:val="center"/>
              <w:rPr>
                <w:rStyle w:val="Other"/>
                <w:rFonts w:ascii="Arial" w:hAnsi="Arial" w:cs="Arial"/>
                <w:b/>
                <w:b/>
                <w:bCs/>
                <w:color w:val="000000"/>
                <w:sz w:val="20"/>
                <w:szCs w:val="20"/>
                <w:lang w:val="en-US" w:eastAsia="vi-VN"/>
              </w:rPr>
            </w:pPr>
            <w:r>
              <w:rPr>
                <w:rStyle w:val="Other"/>
                <w:rFonts w:cs="Arial" w:ascii="Arial" w:hAnsi="Arial"/>
                <w:b/>
                <w:bCs/>
                <w:color w:val="000000"/>
                <w:sz w:val="20"/>
                <w:szCs w:val="20"/>
                <w:lang w:eastAsia="vi-VN"/>
              </w:rPr>
              <w:t>NHÂN VIÊN ĐẠI LÝ THUẾ</w:t>
            </w:r>
          </w:p>
          <w:p>
            <w:pPr>
              <w:pStyle w:val="Other1"/>
              <w:shd w:fill="auto" w:val="clear"/>
              <w:spacing w:lineRule="auto" w:line="240" w:before="0" w:after="0"/>
              <w:ind w:hanging="0"/>
              <w:jc w:val="center"/>
              <w:rPr>
                <w:rStyle w:val="Other"/>
                <w:rFonts w:ascii="Arial" w:hAnsi="Arial" w:cs="Arial"/>
                <w:b/>
                <w:b/>
                <w:bCs/>
                <w:color w:val="000000"/>
                <w:sz w:val="20"/>
                <w:szCs w:val="20"/>
                <w:lang w:val="en-US" w:eastAsia="vi-VN"/>
              </w:rPr>
            </w:pPr>
            <w:r>
              <w:rPr/>
            </w:r>
          </w:p>
          <w:p>
            <w:pPr>
              <w:pStyle w:val="Other1"/>
              <w:shd w:fill="auto" w:val="clear"/>
              <w:spacing w:lineRule="auto" w:line="240" w:before="0" w:after="0"/>
              <w:ind w:hanging="0"/>
              <w:rPr>
                <w:rFonts w:ascii="Arial" w:hAnsi="Arial" w:cs="Arial"/>
                <w:sz w:val="20"/>
                <w:szCs w:val="20"/>
                <w:lang w:val="en-US"/>
              </w:rPr>
            </w:pPr>
            <w:r>
              <w:rPr>
                <w:rStyle w:val="Other"/>
                <w:rFonts w:cs="Arial" w:ascii="Arial" w:hAnsi="Arial"/>
                <w:color w:val="000000"/>
                <w:sz w:val="20"/>
                <w:szCs w:val="20"/>
                <w:lang w:eastAsia="vi-VN"/>
              </w:rPr>
              <w:t>Họ và tên:</w:t>
            </w:r>
            <w:r>
              <w:rPr>
                <w:rStyle w:val="Other"/>
                <w:rFonts w:cs="Arial" w:ascii="Arial" w:hAnsi="Arial"/>
                <w:color w:val="000000"/>
                <w:sz w:val="20"/>
                <w:szCs w:val="20"/>
                <w:lang w:val="en-US" w:eastAsia="vi-VN"/>
              </w:rPr>
              <w:t xml:space="preserve"> ……</w:t>
            </w:r>
          </w:p>
          <w:p>
            <w:pPr>
              <w:pStyle w:val="Other1"/>
              <w:tabs>
                <w:tab w:val="clear" w:pos="720"/>
                <w:tab w:val="left" w:pos="2671" w:leader="dot"/>
              </w:tabs>
              <w:spacing w:lineRule="auto" w:line="240" w:before="0" w:after="0"/>
              <w:ind w:hanging="0"/>
              <w:rPr>
                <w:rFonts w:ascii="Arial" w:hAnsi="Arial" w:cs="Arial"/>
                <w:sz w:val="20"/>
                <w:szCs w:val="20"/>
                <w:lang w:val="en-US"/>
              </w:rPr>
            </w:pPr>
            <w:r>
              <w:rPr>
                <w:rStyle w:val="Other"/>
                <w:rFonts w:cs="Arial" w:ascii="Arial" w:hAnsi="Arial"/>
                <w:color w:val="000000"/>
                <w:sz w:val="20"/>
                <w:szCs w:val="20"/>
                <w:lang w:eastAsia="vi-VN"/>
              </w:rPr>
              <w:t>Chứng chỉ hành nghề số:</w:t>
              <w:tab/>
            </w:r>
            <w:r>
              <w:rPr>
                <w:rStyle w:val="Other"/>
                <w:rFonts w:cs="Arial" w:ascii="Arial" w:hAnsi="Arial"/>
                <w:color w:val="000000"/>
                <w:sz w:val="20"/>
                <w:szCs w:val="20"/>
                <w:lang w:val="en-US" w:eastAsia="vi-VN"/>
              </w:rPr>
              <w:t xml:space="preserve"> …..</w:t>
            </w:r>
          </w:p>
        </w:tc>
        <w:tc>
          <w:tcPr>
            <w:tcW w:w="5339" w:type="dxa"/>
            <w:tcBorders/>
            <w:shd w:fill="FFFFFF" w:val="clear"/>
          </w:tcPr>
          <w:p>
            <w:pPr>
              <w:pStyle w:val="Other1"/>
              <w:shd w:fill="auto" w:val="clear"/>
              <w:tabs>
                <w:tab w:val="clear" w:pos="720"/>
                <w:tab w:val="left" w:pos="1990" w:leader="dot"/>
                <w:tab w:val="left" w:pos="4358" w:leader="dot"/>
              </w:tabs>
              <w:spacing w:lineRule="auto" w:line="240" w:before="0" w:after="0"/>
              <w:ind w:hanging="0"/>
              <w:jc w:val="center"/>
              <w:rPr>
                <w:rFonts w:ascii="Arial" w:hAnsi="Arial" w:cs="Arial"/>
                <w:sz w:val="20"/>
                <w:szCs w:val="20"/>
                <w:lang w:val="en-US"/>
              </w:rPr>
            </w:pPr>
            <w:r>
              <w:rPr>
                <w:rStyle w:val="Other"/>
                <w:rFonts w:cs="Arial" w:ascii="Arial" w:hAnsi="Arial"/>
                <w:color w:val="000000"/>
                <w:sz w:val="20"/>
                <w:szCs w:val="20"/>
                <w:lang w:val="en-US" w:eastAsia="vi-VN"/>
              </w:rPr>
              <w:t>…</w:t>
            </w:r>
            <w:r>
              <w:rPr>
                <w:rStyle w:val="Other"/>
                <w:rFonts w:cs="Arial" w:ascii="Arial" w:hAnsi="Arial"/>
                <w:color w:val="000000"/>
                <w:sz w:val="20"/>
                <w:szCs w:val="20"/>
                <w:lang w:val="en-US" w:eastAsia="vi-VN"/>
              </w:rPr>
              <w:t xml:space="preserve">, </w:t>
            </w:r>
            <w:r>
              <w:rPr>
                <w:rStyle w:val="Other"/>
                <w:rFonts w:cs="Arial" w:ascii="Arial" w:hAnsi="Arial"/>
                <w:color w:val="000000"/>
                <w:sz w:val="20"/>
                <w:szCs w:val="20"/>
                <w:lang w:eastAsia="vi-VN"/>
              </w:rPr>
              <w:t>ngày... tháng... năm</w:t>
            </w:r>
            <w:r>
              <w:rPr>
                <w:rStyle w:val="Other"/>
                <w:rFonts w:cs="Arial" w:ascii="Arial" w:hAnsi="Arial"/>
                <w:color w:val="000000"/>
                <w:sz w:val="20"/>
                <w:szCs w:val="20"/>
                <w:lang w:val="en-US" w:eastAsia="vi-VN"/>
              </w:rPr>
              <w:t>….</w:t>
            </w:r>
          </w:p>
          <w:p>
            <w:pPr>
              <w:pStyle w:val="Other1"/>
              <w:shd w:fill="auto" w:val="clear"/>
              <w:spacing w:lineRule="auto" w:line="240" w:before="0" w:after="0"/>
              <w:ind w:hanging="0"/>
              <w:jc w:val="center"/>
              <w:rPr>
                <w:rFonts w:ascii="Arial" w:hAnsi="Arial" w:cs="Arial"/>
                <w:sz w:val="20"/>
                <w:szCs w:val="20"/>
              </w:rPr>
            </w:pPr>
            <w:r>
              <w:rPr>
                <w:rStyle w:val="Other"/>
                <w:rFonts w:cs="Arial" w:ascii="Arial" w:hAnsi="Arial"/>
                <w:b/>
                <w:bCs/>
                <w:color w:val="000000"/>
                <w:sz w:val="20"/>
                <w:szCs w:val="20"/>
                <w:lang w:eastAsia="vi-VN"/>
              </w:rPr>
              <w:t>NGƯỜI NỘP THUẾ hoặc ĐẠI DIỆN HỢP PHÁP</w:t>
            </w:r>
          </w:p>
          <w:p>
            <w:pPr>
              <w:pStyle w:val="Other1"/>
              <w:shd w:fill="auto" w:val="clear"/>
              <w:spacing w:lineRule="auto" w:line="240" w:before="0" w:after="0"/>
              <w:ind w:hanging="0"/>
              <w:jc w:val="center"/>
              <w:rPr>
                <w:rFonts w:ascii="Arial" w:hAnsi="Arial" w:cs="Arial"/>
                <w:sz w:val="20"/>
                <w:szCs w:val="20"/>
              </w:rPr>
            </w:pPr>
            <w:r>
              <w:rPr>
                <w:rStyle w:val="Other"/>
                <w:rFonts w:cs="Arial" w:ascii="Arial" w:hAnsi="Arial"/>
                <w:b/>
                <w:bCs/>
                <w:color w:val="000000"/>
                <w:sz w:val="20"/>
                <w:szCs w:val="20"/>
                <w:lang w:eastAsia="vi-VN"/>
              </w:rPr>
              <w:t>CỦ</w:t>
            </w:r>
            <w:r>
              <w:rPr>
                <w:rStyle w:val="Other"/>
                <w:rFonts w:cs="Arial" w:ascii="Arial" w:hAnsi="Arial"/>
                <w:b/>
                <w:bCs/>
                <w:color w:val="000000"/>
                <w:sz w:val="20"/>
                <w:szCs w:val="20"/>
                <w:lang w:val="en-US" w:eastAsia="vi-VN"/>
              </w:rPr>
              <w:t>A</w:t>
            </w:r>
            <w:r>
              <w:rPr>
                <w:rStyle w:val="Other"/>
                <w:rFonts w:cs="Arial" w:ascii="Arial" w:hAnsi="Arial"/>
                <w:b/>
                <w:bCs/>
                <w:color w:val="000000"/>
                <w:sz w:val="20"/>
                <w:szCs w:val="20"/>
                <w:lang w:eastAsia="vi-VN"/>
              </w:rPr>
              <w:t xml:space="preserve"> NGƯỜI NỘP THUẾ</w:t>
            </w:r>
          </w:p>
          <w:p>
            <w:pPr>
              <w:pStyle w:val="Other1"/>
              <w:spacing w:lineRule="auto" w:line="240" w:before="0" w:after="0"/>
              <w:ind w:hanging="0"/>
              <w:jc w:val="center"/>
              <w:rPr>
                <w:rFonts w:ascii="Arial" w:hAnsi="Arial" w:cs="Arial"/>
                <w:sz w:val="20"/>
                <w:szCs w:val="20"/>
              </w:rPr>
            </w:pPr>
            <w:r>
              <w:rPr>
                <w:rStyle w:val="Other"/>
                <w:rFonts w:cs="Arial" w:ascii="Arial" w:hAnsi="Arial"/>
                <w:i/>
                <w:iCs/>
                <w:color w:val="000000"/>
                <w:sz w:val="20"/>
                <w:szCs w:val="20"/>
                <w:lang w:eastAsia="vi-VN"/>
              </w:rPr>
              <w:t>(Ký, ghi rõ họ tên; chức vụ và đóng dấu (nếu có))</w:t>
            </w:r>
          </w:p>
        </w:tc>
      </w:tr>
    </w:tbl>
    <w:p>
      <w:pPr>
        <w:pStyle w:val="TextBody"/>
        <w:spacing w:lineRule="auto" w:line="240" w:before="0" w:after="120"/>
        <w:ind w:firstLine="720"/>
        <w:jc w:val="both"/>
        <w:rPr>
          <w:rFonts w:ascii="Arial" w:hAnsi="Arial" w:cs="Arial"/>
          <w:sz w:val="20"/>
          <w:szCs w:val="20"/>
        </w:rPr>
      </w:pPr>
      <w:r>
        <w:rPr>
          <w:rFonts w:cs="Arial" w:ascii="Arial" w:hAnsi="Arial"/>
          <w:sz w:val="20"/>
          <w:szCs w:val="20"/>
        </w:rPr>
      </w:r>
    </w:p>
    <w:sectPr>
      <w:type w:val="continuous"/>
      <w:pgSz w:w="11906" w:h="16838"/>
      <w:pgMar w:left="1440" w:right="1440" w:gutter="0" w:header="0" w:top="1440" w:footer="3" w:bottom="1440"/>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drawing>
        <wp:inline distT="0" distB="0" distL="0" distR="0">
          <wp:extent cx="5728970" cy="57340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1"/>
                  <a:srcRect l="-3" t="-32" r="-3" b="-32"/>
                  <a:stretch>
                    <a:fillRect/>
                  </a:stretch>
                </pic:blipFill>
                <pic:spPr bwMode="auto">
                  <a:xfrm>
                    <a:off x="0" y="0"/>
                    <a:ext cx="5728970" cy="573405"/>
                  </a:xfrm>
                  <a:prstGeom prst="rect">
                    <a:avLst/>
                  </a:prstGeom>
                </pic:spPr>
              </pic:pic>
            </a:graphicData>
          </a:graphic>
        </wp:inline>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drawing>
        <wp:inline distT="0" distB="0" distL="0" distR="0">
          <wp:extent cx="5728970" cy="573405"/>
          <wp:effectExtent l="0" t="0" r="0" b="0"/>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1"/>
                  <a:srcRect l="-3" t="-32" r="-3" b="-32"/>
                  <a:stretch>
                    <a:fillRect/>
                  </a:stretch>
                </pic:blipFill>
                <pic:spPr bwMode="auto">
                  <a:xfrm>
                    <a:off x="0" y="0"/>
                    <a:ext cx="5728970" cy="573405"/>
                  </a:xfrm>
                  <a:prstGeom prst="rect">
                    <a:avLst/>
                  </a:prstGeom>
                </pic:spPr>
              </pic:pic>
            </a:graphicData>
          </a:graphic>
        </wp:inline>
      </w:drawing>
    </w:r>
  </w:p>
</w:ftr>
</file>

<file path=word/settings.xml><?xml version="1.0" encoding="utf-8"?>
<w:settings xmlns:w="http://schemas.openxmlformats.org/wordprocessingml/2006/main">
  <w:zoom w:percent="116"/>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Courier New" w:hAnsi="Courier New" w:eastAsia="Times New Roman" w:cs="Courier New"/>
      <w:color w:val="000000"/>
      <w:sz w:val="24"/>
      <w:szCs w:val="24"/>
      <w:lang w:val="vi-VN" w:bidi="ar-SA" w:eastAsia="zh-CN"/>
    </w:rPr>
  </w:style>
  <w:style w:type="character" w:styleId="WW8Num1z0">
    <w:name w:val="WW8Num1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2z0">
    <w:name w:val="WW8Num2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3z0">
    <w:name w:val="WW8Num3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4z0">
    <w:name w:val="WW8Num4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5z0">
    <w:name w:val="WW8Num5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6z0">
    <w:name w:val="WW8Num6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7z0">
    <w:name w:val="WW8Num7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8z0">
    <w:name w:val="WW8Num8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9z0">
    <w:name w:val="WW8Num9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10z0">
    <w:name w:val="WW8Num10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0"/>
      <w:sz w:val="20"/>
      <w:szCs w:val="20"/>
      <w:u w:val="none"/>
      <w:vertAlign w:val="baseline"/>
    </w:rPr>
  </w:style>
  <w:style w:type="character" w:styleId="DefaultParagraphFont">
    <w:name w:val="Default Paragraph Font"/>
    <w:qFormat/>
    <w:rPr/>
  </w:style>
  <w:style w:type="character" w:styleId="InternetLink">
    <w:name w:val="Hyperlink"/>
    <w:rPr>
      <w:color w:val="0066CC"/>
      <w:u w:val="single"/>
    </w:rPr>
  </w:style>
  <w:style w:type="character" w:styleId="BodyTextChar1">
    <w:name w:val="Body Text Char1"/>
    <w:qFormat/>
    <w:rPr>
      <w:rFonts w:ascii="Times New Roman" w:hAnsi="Times New Roman" w:cs="Times New Roman"/>
      <w:u w:val="none"/>
    </w:rPr>
  </w:style>
  <w:style w:type="character" w:styleId="Picturecaption">
    <w:name w:val="Picture caption_"/>
    <w:qFormat/>
    <w:rPr>
      <w:rFonts w:ascii="Times New Roman" w:hAnsi="Times New Roman" w:cs="Times New Roman"/>
      <w:b/>
      <w:bCs/>
      <w:u w:val="none"/>
    </w:rPr>
  </w:style>
  <w:style w:type="character" w:styleId="Bodytext2">
    <w:name w:val="Body text (2)_"/>
    <w:qFormat/>
    <w:rPr>
      <w:rFonts w:ascii="Times New Roman" w:hAnsi="Times New Roman" w:cs="Times New Roman"/>
      <w:i/>
      <w:iCs/>
      <w:sz w:val="28"/>
      <w:szCs w:val="28"/>
      <w:u w:val="none"/>
    </w:rPr>
  </w:style>
  <w:style w:type="character" w:styleId="Bodytext3">
    <w:name w:val="Body text (3)_"/>
    <w:qFormat/>
    <w:rPr>
      <w:rFonts w:ascii="Times New Roman" w:hAnsi="Times New Roman" w:cs="Times New Roman"/>
      <w:sz w:val="20"/>
      <w:szCs w:val="20"/>
      <w:u w:val="none"/>
    </w:rPr>
  </w:style>
  <w:style w:type="character" w:styleId="Other">
    <w:name w:val="Other_"/>
    <w:qFormat/>
    <w:rPr>
      <w:rFonts w:ascii="Times New Roman" w:hAnsi="Times New Roman" w:cs="Times New Roman"/>
      <w:u w:val="none"/>
    </w:rPr>
  </w:style>
  <w:style w:type="character" w:styleId="Tablecaption">
    <w:name w:val="Table caption_"/>
    <w:qFormat/>
    <w:rPr>
      <w:rFonts w:ascii="Times New Roman" w:hAnsi="Times New Roman" w:cs="Times New Roman"/>
      <w:sz w:val="22"/>
      <w:szCs w:val="22"/>
      <w:u w:val="none"/>
    </w:rPr>
  </w:style>
  <w:style w:type="character" w:styleId="BodyTextChar">
    <w:name w:val="Body Text Char"/>
    <w:qFormat/>
    <w:rPr>
      <w:rFonts w:cs="Courier New"/>
      <w:color w:val="000000"/>
      <w:lang w:val="vi-VN"/>
    </w:rPr>
  </w:style>
  <w:style w:type="character" w:styleId="Vnbnnidung2">
    <w:name w:val="Văn bản nội dung (2)_"/>
    <w:qFormat/>
    <w:rPr>
      <w:sz w:val="22"/>
      <w:szCs w:val="22"/>
    </w:rPr>
  </w:style>
  <w:style w:type="character" w:styleId="HeaderChar">
    <w:name w:val="Header Char"/>
    <w:qFormat/>
    <w:rPr>
      <w:rFonts w:cs="Courier New"/>
      <w:color w:val="000000"/>
      <w:lang w:val="vi-VN"/>
    </w:rPr>
  </w:style>
  <w:style w:type="character" w:styleId="FooterChar">
    <w:name w:val="Footer Char"/>
    <w:qFormat/>
    <w:rPr>
      <w:rFonts w:cs="Courier New"/>
      <w:color w:val="000000"/>
      <w:lang w:val="vi-VN"/>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hd w:fill="FFFFFF" w:val="clear"/>
      <w:spacing w:lineRule="auto" w:line="256" w:before="0" w:after="100"/>
      <w:ind w:firstLine="400"/>
    </w:pPr>
    <w:rPr>
      <w:rFonts w:ascii="Times New Roman" w:hAnsi="Times New Roman" w:cs="Times New Roman"/>
      <w:color w:val="000000"/>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icturecaption1">
    <w:name w:val="Picture caption"/>
    <w:basedOn w:val="Normal"/>
    <w:qFormat/>
    <w:pPr>
      <w:shd w:fill="FFFFFF" w:val="clear"/>
      <w:jc w:val="center"/>
    </w:pPr>
    <w:rPr>
      <w:rFonts w:ascii="Times New Roman" w:hAnsi="Times New Roman" w:cs="Times New Roman"/>
      <w:b/>
      <w:bCs/>
      <w:color w:val="000000"/>
    </w:rPr>
  </w:style>
  <w:style w:type="paragraph" w:styleId="Bodytext21">
    <w:name w:val="Body text (2)"/>
    <w:basedOn w:val="Normal"/>
    <w:qFormat/>
    <w:pPr>
      <w:shd w:fill="FFFFFF" w:val="clear"/>
      <w:spacing w:lineRule="auto" w:line="220" w:before="0" w:after="100"/>
      <w:ind w:left="140" w:firstLine="960"/>
    </w:pPr>
    <w:rPr>
      <w:rFonts w:ascii="Times New Roman" w:hAnsi="Times New Roman" w:cs="Times New Roman"/>
      <w:i/>
      <w:iCs/>
      <w:color w:val="000000"/>
      <w:sz w:val="28"/>
      <w:szCs w:val="28"/>
    </w:rPr>
  </w:style>
  <w:style w:type="paragraph" w:styleId="Bodytext31">
    <w:name w:val="Body text (3)"/>
    <w:basedOn w:val="Normal"/>
    <w:qFormat/>
    <w:pPr>
      <w:shd w:fill="FFFFFF" w:val="clear"/>
    </w:pPr>
    <w:rPr>
      <w:rFonts w:ascii="Times New Roman" w:hAnsi="Times New Roman" w:cs="Times New Roman"/>
      <w:color w:val="000000"/>
      <w:sz w:val="20"/>
      <w:szCs w:val="20"/>
    </w:rPr>
  </w:style>
  <w:style w:type="paragraph" w:styleId="Other1">
    <w:name w:val="Other"/>
    <w:basedOn w:val="Normal"/>
    <w:qFormat/>
    <w:pPr>
      <w:shd w:fill="FFFFFF" w:val="clear"/>
      <w:spacing w:lineRule="auto" w:line="256" w:before="0" w:after="100"/>
      <w:ind w:firstLine="400"/>
    </w:pPr>
    <w:rPr>
      <w:rFonts w:ascii="Times New Roman" w:hAnsi="Times New Roman" w:cs="Times New Roman"/>
      <w:color w:val="000000"/>
    </w:rPr>
  </w:style>
  <w:style w:type="paragraph" w:styleId="Tablecaption1">
    <w:name w:val="Table caption"/>
    <w:basedOn w:val="Normal"/>
    <w:qFormat/>
    <w:pPr>
      <w:shd w:fill="FFFFFF" w:val="clear"/>
    </w:pPr>
    <w:rPr>
      <w:rFonts w:ascii="Times New Roman" w:hAnsi="Times New Roman" w:cs="Times New Roman"/>
      <w:color w:val="000000"/>
      <w:sz w:val="22"/>
      <w:szCs w:val="22"/>
    </w:rPr>
  </w:style>
  <w:style w:type="paragraph" w:styleId="NoSpacing">
    <w:name w:val="No Spacing"/>
    <w:qFormat/>
    <w:pPr>
      <w:widowControl w:val="false"/>
      <w:bidi w:val="0"/>
    </w:pPr>
    <w:rPr>
      <w:rFonts w:ascii="Courier New" w:hAnsi="Courier New" w:eastAsia="Times New Roman" w:cs="Courier New"/>
      <w:color w:val="000000"/>
      <w:sz w:val="24"/>
      <w:szCs w:val="24"/>
      <w:lang w:val="vi-VN" w:bidi="ar-SA" w:eastAsia="zh-CN"/>
    </w:rPr>
  </w:style>
  <w:style w:type="paragraph" w:styleId="Vnbnnidung21">
    <w:name w:val="Văn bản nội dung (2)"/>
    <w:basedOn w:val="Normal"/>
    <w:qFormat/>
    <w:pPr>
      <w:spacing w:before="0" w:after="80"/>
      <w:jc w:val="center"/>
    </w:pPr>
    <w:rPr>
      <w:rFonts w:cs="Times New Roman"/>
      <w:color w:val="000000"/>
      <w:sz w:val="22"/>
      <w:szCs w:val="22"/>
      <w:lang w:val="en-U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pPr>
    <w:rPr/>
  </w:style>
  <w:style w:type="paragraph" w:styleId="Footer">
    <w:name w:val="Footer"/>
    <w:basedOn w:val="Normal"/>
    <w:pPr>
      <w:tabs>
        <w:tab w:val="clear" w:pos="720"/>
        <w:tab w:val="center" w:pos="4680" w:leader="none"/>
        <w:tab w:val="right" w:pos="9360"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
</Relationships>
</file>

<file path=word/_rels/footer1.xml.rels><?xml version="1.0" encoding="UTF-8"?>
<Relationships xmlns="http://schemas.openxmlformats.org/package/2006/relationships"><Relationship Id="rId1" Type="http://schemas.openxmlformats.org/officeDocument/2006/relationships/image" Target="media/image1.png"/>
</Relationships>
</file>

<file path=word/_rels/footer2.xml.rels><?xml version="1.0" encoding="UTF-8"?>
<Relationships xmlns="http://schemas.openxmlformats.org/package/2006/relationships"><Relationship Id="rId1" Type="http://schemas.openxmlformats.org/officeDocument/2006/relationships/image" Target="media/image1.png"/>
</Relationships>
</file>

<file path=docProps/app.xml><?xml version="1.0" encoding="utf-8"?>
<Properties xmlns="http://schemas.openxmlformats.org/officeDocument/2006/extended-properties" xmlns:vt="http://schemas.openxmlformats.org/officeDocument/2006/docPropsVTypes">
  <Template>Normal</Template>
  <TotalTime>1</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2021-01-20T09:43:00Z</dcterms:created>
  <dc:creator>Windows User</dc:creator>
  <dc:description/>
  <cp:keywords/>
  <dc:language>en-US</dc:language>
  <cp:lastModifiedBy>Windows User</cp:lastModifiedBy>
  <dcterms:modified xsi:type="dcterms:W3CDTF">2021-01-20T09:44:00Z</dcterms:modified>
  <cp:revision>3</cp:revision>
  <dc:subject/>
  <dc:title>VBDI_15012021155556</dc:title>
</cp:coreProperties>
</file>