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2858690"/>
            <wp:effectExtent b="0" l="0" r="0" t="0"/>
            <wp:docPr descr="" title="" id="10" name="Picture"/>
            <a:graphic>
              <a:graphicData uri="http://schemas.openxmlformats.org/drawingml/2006/picture">
                <pic:pic>
                  <pic:nvPicPr>
                    <pic:cNvPr descr="https://workspace-zb-cdn.qianwen.com/f7a47107b9da4f51a08f35e33e8c8ca2%2Fo%2F1791358310599-c.jpg?auth_key=1822895820-0-0-1d414ae885d297c0dac90d38a32f6754" id="11" name="Picture"/>
                    <pic:cNvPicPr>
                      <a:picLocks noChangeArrowheads="1" noChangeAspect="1"/>
                    </pic:cNvPicPr>
                  </pic:nvPicPr>
                  <pic:blipFill>
                    <a:blip r:embed="rId9"/>
                    <a:stretch>
                      <a:fillRect/>
                    </a:stretch>
                  </pic:blipFill>
                  <pic:spPr bwMode="auto">
                    <a:xfrm>
                      <a:off x="0" y="0"/>
                      <a:ext cx="5334000" cy="2858690"/>
                    </a:xfrm>
                    <a:prstGeom prst="rect">
                      <a:avLst/>
                    </a:prstGeom>
                    <a:noFill/>
                    <a:ln w="9525">
                      <a:noFill/>
                      <a:headEnd/>
                      <a:tailEnd/>
                    </a:ln>
                  </pic:spPr>
                </pic:pic>
              </a:graphicData>
            </a:graphic>
          </wp:inline>
        </w:drawing>
      </w:r>
      <w:r>
        <w:t xml:space="preserve"> </w:t>
      </w:r>
      <w:r>
        <w:rPr>
          <w:rFonts w:hint="eastAsia"/>
        </w:rPr>
        <w:t xml:space="preserve">本次黑客松宣讲聚焦AI与区块链安全。讲者指出区块链因开源、不可回滚及攻防激烈，是AI安全研究核心场域；提示词注入可致Agent钱包被盗，软限制不足，需探索形式化验证等外生约束及可信服务验证机制。会务通知：明日提交路演材料，赛道一由GCC评审，赛道二线上评审，主赛道综合评判创新性、技术完成度与落地性。</w:t>
      </w:r>
    </w:p>
    <w:bookmarkStart w:id="12" w:name="区块链作为ai安全研究核心场域的原因"/>
    <w:p>
      <w:pPr>
        <w:pStyle w:val="Heading2"/>
      </w:pPr>
      <w:r>
        <w:rPr>
          <w:rFonts w:hint="eastAsia"/>
        </w:rPr>
        <w:t xml:space="preserve">区块链作为AI安全研究核心场域的原因</w:t>
      </w:r>
    </w:p>
    <w:p>
      <w:pPr>
        <w:pStyle w:val="Compact"/>
        <w:numPr>
          <w:ilvl w:val="0"/>
          <w:numId w:val="1001"/>
        </w:numPr>
      </w:pPr>
      <w:r>
        <w:rPr>
          <w:rFonts w:hint="eastAsia"/>
          <w:b/>
          <w:bCs/>
        </w:rPr>
        <w:t xml:space="preserve">头部AI机构的安全研究倾向</w:t>
      </w:r>
    </w:p>
    <w:p>
      <w:pPr>
        <w:pStyle w:val="Compact"/>
        <w:numPr>
          <w:ilvl w:val="1"/>
          <w:numId w:val="1002"/>
        </w:numPr>
      </w:pPr>
      <w:r>
        <w:rPr>
          <w:rFonts w:hint="eastAsia"/>
        </w:rPr>
        <w:t xml:space="preserve">OpenAI发布MEV</w:t>
      </w:r>
      <w:r>
        <w:t xml:space="preserve"> </w:t>
      </w:r>
      <w:r>
        <w:rPr>
          <w:rFonts w:hint="eastAsia"/>
        </w:rPr>
        <w:t xml:space="preserve">Benchmark论文，尝试用区块链链上环境进行安全研究</w:t>
      </w:r>
    </w:p>
    <w:p>
      <w:pPr>
        <w:pStyle w:val="Compact"/>
        <w:numPr>
          <w:ilvl w:val="1"/>
          <w:numId w:val="1002"/>
        </w:numPr>
      </w:pPr>
      <w:r>
        <w:rPr>
          <w:rFonts w:hint="eastAsia"/>
        </w:rPr>
        <w:t xml:space="preserve">Anthropic发布AI安全红队在区块链领域应用的相关研究</w:t>
      </w:r>
    </w:p>
    <w:p>
      <w:pPr>
        <w:pStyle w:val="Compact"/>
        <w:numPr>
          <w:ilvl w:val="1"/>
          <w:numId w:val="1002"/>
        </w:numPr>
      </w:pPr>
      <w:r>
        <w:rPr>
          <w:rFonts w:hint="eastAsia"/>
        </w:rPr>
        <w:t xml:space="preserve">两家机构判断在区块链领域做好网络安全后，在其他模式中会更游刃有余</w:t>
      </w:r>
    </w:p>
    <w:p>
      <w:pPr>
        <w:pStyle w:val="Compact"/>
        <w:numPr>
          <w:ilvl w:val="0"/>
          <w:numId w:val="1001"/>
        </w:numPr>
      </w:pPr>
      <w:r>
        <w:rPr>
          <w:rFonts w:hint="eastAsia"/>
          <w:b/>
          <w:bCs/>
        </w:rPr>
        <w:t xml:space="preserve">区块链安全属于绝对Hard</w:t>
      </w:r>
      <w:r>
        <w:rPr>
          <w:b/>
          <w:bCs/>
        </w:rPr>
        <w:t xml:space="preserve"> Mode</w:t>
      </w:r>
    </w:p>
    <w:p>
      <w:pPr>
        <w:pStyle w:val="Compact"/>
        <w:numPr>
          <w:ilvl w:val="1"/>
          <w:numId w:val="1003"/>
        </w:numPr>
      </w:pPr>
      <w:r>
        <w:rPr>
          <w:rFonts w:hint="eastAsia"/>
          <w:b/>
          <w:bCs/>
        </w:rPr>
        <w:t xml:space="preserve">本地测试网支持白盒攻击模拟</w:t>
      </w:r>
      <w:r>
        <w:rPr>
          <w:rFonts w:hint="eastAsia"/>
        </w:rPr>
        <w:t xml:space="preserve">：EVM等环境可在局部部署毫秒级测试网，攻击方可在本地模拟闪电贷或合约漏洞攻击有效性后再上链重放，区别于传统金融闭源系统的实时对抗</w:t>
      </w:r>
    </w:p>
    <w:p>
      <w:pPr>
        <w:pStyle w:val="Compact"/>
        <w:numPr>
          <w:ilvl w:val="1"/>
          <w:numId w:val="1003"/>
        </w:numPr>
      </w:pPr>
      <w:r>
        <w:rPr>
          <w:rFonts w:hint="eastAsia"/>
          <w:b/>
          <w:bCs/>
        </w:rPr>
        <w:t xml:space="preserve">资产不可回滚放大攻击收益</w:t>
      </w:r>
      <w:r>
        <w:rPr>
          <w:rFonts w:hint="eastAsia"/>
        </w:rPr>
        <w:t xml:space="preserve">：以太坊即使发生大额被盗也不回滚，与传统金融T+1机制不同，高潜在获利驱动更高攻击投入</w:t>
      </w:r>
    </w:p>
    <w:p>
      <w:pPr>
        <w:pStyle w:val="Compact"/>
        <w:numPr>
          <w:ilvl w:val="1"/>
          <w:numId w:val="1003"/>
        </w:numPr>
      </w:pPr>
      <w:r>
        <w:rPr>
          <w:rFonts w:hint="eastAsia"/>
          <w:b/>
          <w:bCs/>
        </w:rPr>
        <w:t xml:space="preserve">攻防强度超过国家级系统</w:t>
      </w:r>
      <w:r>
        <w:rPr>
          <w:rFonts w:hint="eastAsia"/>
        </w:rPr>
        <w:t xml:space="preserve">：区块链24小时持续承受高强度压力测试，敏感度高于多数国家防御系统</w:t>
      </w:r>
    </w:p>
    <w:p>
      <w:pPr>
        <w:pStyle w:val="Compact"/>
        <w:numPr>
          <w:ilvl w:val="0"/>
          <w:numId w:val="1001"/>
        </w:numPr>
      </w:pPr>
      <w:r>
        <w:rPr>
          <w:rFonts w:hint="eastAsia"/>
          <w:b/>
          <w:bCs/>
        </w:rPr>
        <w:t xml:space="preserve">开源攻防数据库的完整性优势</w:t>
      </w:r>
    </w:p>
    <w:p>
      <w:pPr>
        <w:pStyle w:val="Compact"/>
        <w:numPr>
          <w:ilvl w:val="1"/>
          <w:numId w:val="1004"/>
        </w:numPr>
      </w:pPr>
      <w:r>
        <w:rPr>
          <w:rFonts w:hint="eastAsia"/>
        </w:rPr>
        <w:t xml:space="preserve">2024年捐赠的Debian</w:t>
      </w:r>
      <w:r>
        <w:t xml:space="preserve"> Hack </w:t>
      </w:r>
      <w:r>
        <w:rPr>
          <w:rFonts w:hint="eastAsia"/>
        </w:rPr>
        <w:t xml:space="preserve">Labs维护开源被盗数据库，被Anthropic研究引用</w:t>
      </w:r>
    </w:p>
    <w:p>
      <w:pPr>
        <w:pStyle w:val="Compact"/>
        <w:numPr>
          <w:ilvl w:val="1"/>
          <w:numId w:val="1004"/>
        </w:numPr>
      </w:pPr>
      <w:r>
        <w:rPr>
          <w:rFonts w:hint="eastAsia"/>
        </w:rPr>
        <w:t xml:space="preserve">该数据库在攻防全程记录与重现性上优于美国国家维护的安全数据库，成为AI安全研究不可绕过的数据源</w:t>
      </w:r>
    </w:p>
    <w:bookmarkEnd w:id="12"/>
    <w:bookmarkStart w:id="13" w:name="agent加密钱包攻击案例与供应链风险"/>
    <w:p>
      <w:pPr>
        <w:pStyle w:val="Heading2"/>
      </w:pPr>
      <w:r>
        <w:rPr>
          <w:rFonts w:hint="eastAsia"/>
        </w:rPr>
        <w:t xml:space="preserve">Agent加密钱包攻击案例与供应链风险</w:t>
      </w:r>
    </w:p>
    <w:p>
      <w:pPr>
        <w:pStyle w:val="Compact"/>
        <w:numPr>
          <w:ilvl w:val="0"/>
          <w:numId w:val="1005"/>
        </w:numPr>
      </w:pPr>
      <w:r>
        <w:rPr>
          <w:rFonts w:hint="eastAsia"/>
          <w:b/>
          <w:bCs/>
        </w:rPr>
        <w:t xml:space="preserve">提示词注入攻击Agent托管钱包</w:t>
      </w:r>
    </w:p>
    <w:p>
      <w:pPr>
        <w:pStyle w:val="Compact"/>
        <w:numPr>
          <w:ilvl w:val="1"/>
          <w:numId w:val="1006"/>
        </w:numPr>
      </w:pPr>
      <w:r>
        <w:rPr>
          <w:rFonts w:hint="eastAsia"/>
        </w:rPr>
        <w:t xml:space="preserve">某Agent加密钱包通过推特@Banker/Bank</w:t>
      </w:r>
      <w:r>
        <w:t xml:space="preserve"> </w:t>
      </w:r>
      <w:r>
        <w:rPr>
          <w:rFonts w:hint="eastAsia"/>
        </w:rPr>
        <w:t xml:space="preserve">Bot账号操作托管钱包进行USDC转账</w:t>
      </w:r>
    </w:p>
    <w:p>
      <w:pPr>
        <w:pStyle w:val="Compact"/>
        <w:numPr>
          <w:ilvl w:val="1"/>
          <w:numId w:val="1006"/>
        </w:numPr>
      </w:pPr>
      <w:r>
        <w:rPr>
          <w:rFonts w:hint="eastAsia"/>
        </w:rPr>
        <w:t xml:space="preserve">攻击者向Grok发送小众语言翻译指令，诱导其将钱包资金转至黑客地址，损失约3.5万美元（约20万人民币）</w:t>
      </w:r>
    </w:p>
    <w:p>
      <w:pPr>
        <w:pStyle w:val="Compact"/>
        <w:numPr>
          <w:ilvl w:val="1"/>
          <w:numId w:val="1006"/>
        </w:numPr>
      </w:pPr>
      <w:r>
        <w:rPr>
          <w:rFonts w:hint="eastAsia"/>
        </w:rPr>
        <w:t xml:space="preserve">该攻击无需技术背景，仅需理解AI工作原理</w:t>
      </w:r>
    </w:p>
    <w:p>
      <w:pPr>
        <w:pStyle w:val="Compact"/>
        <w:numPr>
          <w:ilvl w:val="0"/>
          <w:numId w:val="1005"/>
        </w:numPr>
      </w:pPr>
      <w:r>
        <w:rPr>
          <w:rFonts w:hint="eastAsia"/>
          <w:b/>
          <w:bCs/>
        </w:rPr>
        <w:t xml:space="preserve">伪造系统终局绕过安全限制</w:t>
      </w:r>
    </w:p>
    <w:p>
      <w:pPr>
        <w:pStyle w:val="Compact"/>
        <w:numPr>
          <w:ilvl w:val="1"/>
          <w:numId w:val="1007"/>
        </w:numPr>
      </w:pPr>
      <w:r>
        <w:rPr>
          <w:rFonts w:hint="eastAsia"/>
        </w:rPr>
        <w:t xml:space="preserve">某Agent在System</w:t>
      </w:r>
      <w:r>
        <w:t xml:space="preserve"> </w:t>
      </w:r>
      <w:r>
        <w:rPr>
          <w:rFonts w:hint="eastAsia"/>
        </w:rPr>
        <w:t xml:space="preserve">Prompt中明确拒绝资金转出指令</w:t>
      </w:r>
    </w:p>
    <w:p>
      <w:pPr>
        <w:pStyle w:val="Compact"/>
        <w:numPr>
          <w:ilvl w:val="1"/>
          <w:numId w:val="1007"/>
        </w:numPr>
      </w:pPr>
      <w:r>
        <w:rPr>
          <w:rFonts w:hint="eastAsia"/>
        </w:rPr>
        <w:t xml:space="preserve">黑客伪造测试终结信号，使Agent误认为实验结束且命令可覆盖，导致13个ETH被转走（讲者现场纠正此前口误的17</w:t>
      </w:r>
      <w:r>
        <w:t xml:space="preserve"> </w:t>
      </w:r>
      <w:r>
        <w:rPr>
          <w:rFonts w:hint="eastAsia"/>
        </w:rPr>
        <w:t xml:space="preserve">ETH）</w:t>
      </w:r>
    </w:p>
    <w:p>
      <w:pPr>
        <w:pStyle w:val="Compact"/>
        <w:numPr>
          <w:ilvl w:val="0"/>
          <w:numId w:val="1005"/>
        </w:numPr>
      </w:pPr>
      <w:r>
        <w:rPr>
          <w:rFonts w:hint="eastAsia"/>
          <w:b/>
          <w:bCs/>
        </w:rPr>
        <w:t xml:space="preserve">开源供应链污染风险加剧</w:t>
      </w:r>
    </w:p>
    <w:p>
      <w:pPr>
        <w:pStyle w:val="Compact"/>
        <w:numPr>
          <w:ilvl w:val="1"/>
          <w:numId w:val="1008"/>
        </w:numPr>
      </w:pPr>
      <w:r>
        <w:t xml:space="preserve">GitHub </w:t>
      </w:r>
      <w:r>
        <w:rPr>
          <w:rFonts w:hint="eastAsia"/>
        </w:rPr>
        <w:t xml:space="preserve">Issue或开源环境中被塞入恶意提示词，Agent接入后暴露脆弱点或直接被控制</w:t>
      </w:r>
    </w:p>
    <w:p>
      <w:pPr>
        <w:pStyle w:val="Compact"/>
        <w:numPr>
          <w:ilvl w:val="1"/>
          <w:numId w:val="1008"/>
        </w:numPr>
      </w:pPr>
      <w:r>
        <w:rPr>
          <w:rFonts w:hint="eastAsia"/>
        </w:rPr>
        <w:t xml:space="preserve">相比Linux系统长达14年的供应链埋雷案例，Agent时代因直接获利动机强，开源审核面临大水漫灌式压力</w:t>
      </w:r>
    </w:p>
    <w:p>
      <w:pPr>
        <w:pStyle w:val="Compact"/>
        <w:numPr>
          <w:ilvl w:val="1"/>
          <w:numId w:val="1008"/>
        </w:numPr>
      </w:pPr>
      <w:r>
        <w:rPr>
          <w:rFonts w:hint="eastAsia"/>
        </w:rPr>
        <w:t xml:space="preserve">普通用户下载MetaMask时易被谷歌广告误导至钓鱼网站，Agent环境下第三方依赖污染投入产出比对黑客更优</w:t>
      </w:r>
    </w:p>
    <w:bookmarkEnd w:id="13"/>
    <w:bookmarkStart w:id="14" w:name="agent服务信任验证与外部安全限制"/>
    <w:p>
      <w:pPr>
        <w:pStyle w:val="Heading2"/>
      </w:pPr>
      <w:r>
        <w:rPr>
          <w:rFonts w:hint="eastAsia"/>
        </w:rPr>
        <w:t xml:space="preserve">Agent服务信任验证与外部安全限制</w:t>
      </w:r>
    </w:p>
    <w:p>
      <w:pPr>
        <w:pStyle w:val="Compact"/>
        <w:numPr>
          <w:ilvl w:val="0"/>
          <w:numId w:val="1009"/>
        </w:numPr>
      </w:pPr>
      <w:r>
        <w:rPr>
          <w:rFonts w:hint="eastAsia"/>
          <w:b/>
          <w:bCs/>
        </w:rPr>
        <w:t xml:space="preserve">本次选题方向：Agent服务可靠性验证</w:t>
      </w:r>
    </w:p>
    <w:p>
      <w:pPr>
        <w:pStyle w:val="Compact"/>
        <w:numPr>
          <w:ilvl w:val="1"/>
          <w:numId w:val="1010"/>
        </w:numPr>
      </w:pPr>
      <w:r>
        <w:rPr>
          <w:rFonts w:hint="eastAsia"/>
        </w:rPr>
        <w:t xml:space="preserve">Agent调用陌生服务时需验证可靠性，并将使用结果转化为公共参考信息</w:t>
      </w:r>
    </w:p>
    <w:p>
      <w:pPr>
        <w:pStyle w:val="Compact"/>
        <w:numPr>
          <w:ilvl w:val="1"/>
          <w:numId w:val="1010"/>
        </w:numPr>
      </w:pPr>
      <w:r>
        <w:rPr>
          <w:rFonts w:hint="eastAsia"/>
        </w:rPr>
        <w:t xml:space="preserve">小额测试支付可能因金额小未触发盗取逻辑，需建立基于历史行为与金额的公开信任机制</w:t>
      </w:r>
    </w:p>
    <w:p>
      <w:pPr>
        <w:pStyle w:val="Compact"/>
        <w:numPr>
          <w:ilvl w:val="0"/>
          <w:numId w:val="1009"/>
        </w:numPr>
      </w:pPr>
      <w:r>
        <w:rPr>
          <w:rFonts w:hint="eastAsia"/>
          <w:b/>
          <w:bCs/>
        </w:rPr>
        <w:t xml:space="preserve">提示词软限制与形式化验证局限</w:t>
      </w:r>
    </w:p>
    <w:p>
      <w:pPr>
        <w:pStyle w:val="Compact"/>
        <w:numPr>
          <w:ilvl w:val="1"/>
          <w:numId w:val="1011"/>
        </w:numPr>
      </w:pPr>
      <w:r>
        <w:rPr>
          <w:rFonts w:hint="eastAsia"/>
        </w:rPr>
        <w:t xml:space="preserve">大语言模型的限制仅影响权重而非绝对约束，强提示词无法完全阻止恶意指令输出</w:t>
      </w:r>
    </w:p>
    <w:p>
      <w:pPr>
        <w:pStyle w:val="Compact"/>
        <w:numPr>
          <w:ilvl w:val="1"/>
          <w:numId w:val="1011"/>
        </w:numPr>
      </w:pPr>
      <w:r>
        <w:rPr>
          <w:rFonts w:hint="eastAsia"/>
        </w:rPr>
        <w:t xml:space="preserve">苏黎世大学对Signal和WhatsApp的形式化验证成功，但Agent功能复杂度高，难以直接复用</w:t>
      </w:r>
    </w:p>
    <w:p>
      <w:pPr>
        <w:pStyle w:val="Compact"/>
        <w:numPr>
          <w:ilvl w:val="1"/>
          <w:numId w:val="1011"/>
        </w:numPr>
      </w:pPr>
      <w:r>
        <w:rPr>
          <w:rFonts w:hint="eastAsia"/>
        </w:rPr>
        <w:t xml:space="preserve">需探索外生限制手段确保资金安全，防止自然语言层面的攻破</w:t>
      </w:r>
    </w:p>
    <w:p>
      <w:pPr>
        <w:pStyle w:val="Compact"/>
        <w:numPr>
          <w:ilvl w:val="0"/>
          <w:numId w:val="1009"/>
        </w:numPr>
      </w:pPr>
      <w:r>
        <w:rPr>
          <w:rFonts w:hint="eastAsia"/>
          <w:b/>
          <w:bCs/>
        </w:rPr>
        <w:t xml:space="preserve">封闭环境与开源环境的安全差异</w:t>
      </w:r>
    </w:p>
    <w:p>
      <w:pPr>
        <w:pStyle w:val="Compact"/>
        <w:numPr>
          <w:ilvl w:val="1"/>
          <w:numId w:val="1012"/>
        </w:numPr>
      </w:pPr>
      <w:r>
        <w:rPr>
          <w:rFonts w:hint="eastAsia"/>
        </w:rPr>
        <w:t xml:space="preserve">支付宝Agent</w:t>
      </w:r>
      <w:r>
        <w:t xml:space="preserve"> </w:t>
      </w:r>
      <w:r>
        <w:rPr>
          <w:rFonts w:hint="eastAsia"/>
        </w:rPr>
        <w:t xml:space="preserve">Payment在完全封闭环境中运行全流程，安全性相对可控</w:t>
      </w:r>
    </w:p>
    <w:p>
      <w:pPr>
        <w:pStyle w:val="Compact"/>
        <w:numPr>
          <w:ilvl w:val="1"/>
          <w:numId w:val="1012"/>
        </w:numPr>
      </w:pPr>
      <w:r>
        <w:rPr>
          <w:rFonts w:hint="eastAsia"/>
        </w:rPr>
        <w:t xml:space="preserve">黑客松选手多选择开源环境，易受第三方组件污染</w:t>
      </w:r>
    </w:p>
    <w:p>
      <w:pPr>
        <w:pStyle w:val="Compact"/>
        <w:numPr>
          <w:ilvl w:val="1"/>
          <w:numId w:val="1012"/>
        </w:numPr>
      </w:pPr>
      <w:r>
        <w:rPr>
          <w:rFonts w:hint="eastAsia"/>
        </w:rPr>
        <w:t xml:space="preserve">腾讯玄武实验室是区块链漏洞赏金贡献最多的团队之一，曾爆出业内最大营业漏洞</w:t>
      </w:r>
    </w:p>
    <w:bookmarkEnd w:id="14"/>
    <w:bookmarkStart w:id="15" w:name="黑客松赛事安排与评审规则"/>
    <w:p>
      <w:pPr>
        <w:pStyle w:val="Heading2"/>
      </w:pPr>
      <w:r>
        <w:rPr>
          <w:rFonts w:hint="eastAsia"/>
        </w:rPr>
        <w:t xml:space="preserve">黑客松赛事安排与评审规则</w:t>
      </w:r>
    </w:p>
    <w:p>
      <w:pPr>
        <w:pStyle w:val="Compact"/>
        <w:numPr>
          <w:ilvl w:val="0"/>
          <w:numId w:val="1013"/>
        </w:numPr>
      </w:pPr>
      <w:r>
        <w:rPr>
          <w:rFonts w:hint="eastAsia"/>
          <w:b/>
          <w:bCs/>
        </w:rPr>
        <w:t xml:space="preserve">赛道辅导与沟通渠道</w:t>
      </w:r>
    </w:p>
    <w:p>
      <w:pPr>
        <w:pStyle w:val="Compact"/>
        <w:numPr>
          <w:ilvl w:val="1"/>
          <w:numId w:val="1014"/>
        </w:numPr>
      </w:pPr>
      <w:r>
        <w:rPr>
          <w:rFonts w:hint="eastAsia"/>
        </w:rPr>
        <w:t xml:space="preserve">赛道一选手可联系陆仁老师交流，线上可通过选手群头像识别</w:t>
      </w:r>
    </w:p>
    <w:p>
      <w:pPr>
        <w:pStyle w:val="Compact"/>
        <w:numPr>
          <w:ilvl w:val="1"/>
          <w:numId w:val="1014"/>
        </w:numPr>
      </w:pPr>
      <w:r>
        <w:rPr>
          <w:rFonts w:hint="eastAsia"/>
        </w:rPr>
        <w:t xml:space="preserve">晚饭后导师团队与媒体将巡场，提供数小时部署主网、Idea打磨等辅导</w:t>
      </w:r>
    </w:p>
    <w:p>
      <w:pPr>
        <w:pStyle w:val="Compact"/>
        <w:numPr>
          <w:ilvl w:val="0"/>
          <w:numId w:val="1013"/>
        </w:numPr>
      </w:pPr>
      <w:r>
        <w:rPr>
          <w:rFonts w:hint="eastAsia"/>
          <w:b/>
          <w:bCs/>
        </w:rPr>
        <w:t xml:space="preserve">提交要求与时间节点</w:t>
      </w:r>
    </w:p>
    <w:p>
      <w:pPr>
        <w:pStyle w:val="Compact"/>
        <w:numPr>
          <w:ilvl w:val="1"/>
          <w:numId w:val="1015"/>
        </w:numPr>
      </w:pPr>
      <w:r>
        <w:rPr>
          <w:rFonts w:hint="eastAsia"/>
        </w:rPr>
        <w:t xml:space="preserve">稍后发放完整提交链接，所有内容必须填满方可进入明天路演评奖环节</w:t>
      </w:r>
    </w:p>
    <w:p>
      <w:pPr>
        <w:pStyle w:val="Compact"/>
        <w:numPr>
          <w:ilvl w:val="1"/>
          <w:numId w:val="1015"/>
        </w:numPr>
      </w:pPr>
      <w:r>
        <w:rPr>
          <w:rFonts w:hint="eastAsia"/>
        </w:rPr>
        <w:t xml:space="preserve">赛道二为线上评审，选手须提前打磨好Demo视频</w:t>
      </w:r>
    </w:p>
    <w:p>
      <w:pPr>
        <w:pStyle w:val="Compact"/>
        <w:numPr>
          <w:ilvl w:val="0"/>
          <w:numId w:val="1013"/>
        </w:numPr>
      </w:pPr>
      <w:r>
        <w:rPr>
          <w:rFonts w:hint="eastAsia"/>
          <w:b/>
          <w:bCs/>
        </w:rPr>
        <w:t xml:space="preserve">主赛道评委构成与评审维度</w:t>
      </w:r>
    </w:p>
    <w:p>
      <w:pPr>
        <w:pStyle w:val="Compact"/>
        <w:numPr>
          <w:ilvl w:val="1"/>
          <w:numId w:val="1016"/>
        </w:numPr>
      </w:pPr>
      <w:r>
        <w:rPr>
          <w:rFonts w:hint="eastAsia"/>
        </w:rPr>
        <w:t xml:space="preserve">评委包括发言人2、五大类别前会长Trip、黑客松联合发起人、科技媒体浪前创始人、湖南省大创基金经理</w:t>
      </w:r>
    </w:p>
    <w:p>
      <w:pPr>
        <w:pStyle w:val="Compact"/>
        <w:numPr>
          <w:ilvl w:val="1"/>
          <w:numId w:val="1016"/>
        </w:numPr>
      </w:pPr>
      <w:r>
        <w:rPr>
          <w:rFonts w:hint="eastAsia"/>
        </w:rPr>
        <w:t xml:space="preserve">评审从赛道结合度、创新性、技术完成性、落地性等角度综合评判，细则更新于学生手册</w:t>
      </w:r>
    </w:p>
    <w:bookmarkEnd w:id="15"/>
    <w:bookmarkStart w:id="16" w:name="待办事项"/>
    <w:p>
      <w:pPr>
        <w:pStyle w:val="Heading2"/>
      </w:pPr>
      <w:r>
        <w:rPr>
          <w:rFonts w:hint="eastAsia"/>
        </w:rPr>
        <w:t xml:space="preserve">待办事项</w:t>
      </w:r>
    </w:p>
    <w:p>
      <w:pPr>
        <w:pStyle w:val="Compact"/>
        <w:numPr>
          <w:ilvl w:val="0"/>
          <w:numId w:val="1017"/>
        </w:numPr>
      </w:pPr>
      <w:r>
        <w:rPr>
          <w:rFonts w:hint="eastAsia"/>
        </w:rPr>
        <w:t xml:space="preserve">@所有选手</w:t>
      </w:r>
      <w:r>
        <w:t xml:space="preserve"> </w:t>
      </w:r>
      <w:r>
        <w:rPr>
          <w:rFonts w:hint="eastAsia"/>
        </w:rPr>
        <w:t xml:space="preserve">填写完整提交链接所有内容（DDL：明天路演前）</w:t>
      </w:r>
    </w:p>
    <w:p>
      <w:pPr>
        <w:pStyle w:val="Compact"/>
        <w:numPr>
          <w:ilvl w:val="0"/>
          <w:numId w:val="1017"/>
        </w:numPr>
      </w:pPr>
      <w:r>
        <w:rPr>
          <w:rFonts w:hint="eastAsia"/>
        </w:rPr>
        <w:t xml:space="preserve">@赛道二选手</w:t>
      </w:r>
      <w:r>
        <w:t xml:space="preserve"> </w:t>
      </w:r>
      <w:r>
        <w:rPr>
          <w:rFonts w:hint="eastAsia"/>
        </w:rPr>
        <w:t xml:space="preserve">打磨Demo视频用于线上评审（DDL：明天前）</w:t>
      </w:r>
    </w:p>
    <w:p>
      <w:pPr>
        <w:pStyle w:val="Compact"/>
        <w:numPr>
          <w:ilvl w:val="0"/>
          <w:numId w:val="1017"/>
        </w:numPr>
      </w:pPr>
      <w:r>
        <w:rPr>
          <w:rFonts w:hint="eastAsia"/>
        </w:rPr>
        <w:t xml:space="preserve">@导师团队与媒体</w:t>
      </w:r>
      <w:r>
        <w:t xml:space="preserve"> </w:t>
      </w:r>
      <w:r>
        <w:rPr>
          <w:rFonts w:hint="eastAsia"/>
        </w:rPr>
        <w:t xml:space="preserve">晚饭后巡场提供部署与Idea辅导（DDL：晚饭后）</w:t>
      </w:r>
    </w:p>
    <w:p>
      <w:pPr>
        <w:pStyle w:val="Compact"/>
        <w:numPr>
          <w:ilvl w:val="0"/>
          <w:numId w:val="1017"/>
        </w:numPr>
      </w:pPr>
      <w:r>
        <w:rPr>
          <w:rFonts w:hint="eastAsia"/>
        </w:rPr>
        <w:t xml:space="preserve">@赛道一选手</w:t>
      </w:r>
      <w:r>
        <w:t xml:space="preserve"> </w:t>
      </w:r>
      <w:r>
        <w:rPr>
          <w:rFonts w:hint="eastAsia"/>
        </w:rPr>
        <w:t xml:space="preserve">联系陆仁老师进行赛道交流（时间：尽快）</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2026-10-07T07:31:51Z</dcterms:created>
  <dcterms:modified xsi:type="dcterms:W3CDTF">2026-10-07T07:31:51Z</dcterms:modified>
</cp:coreProperties>
</file>

<file path=docProps/custom.xml><?xml version="1.0" encoding="utf-8"?>
<Properties xmlns="http://schemas.openxmlformats.org/officeDocument/2006/custom-properties" xmlns:vt="http://schemas.openxmlformats.org/officeDocument/2006/docPropsVTypes"/>
</file>