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06868844ff3343b194a7888ae5c5f9f8%2Fo%2F1791340563703-c.jpg?auth_key=1822878540-0-0-26fb7d8a711f4445977ee99cacb22d6f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本次会议分享以太坊AI开发新范式。讲者演示用Speedrun</w:t>
      </w:r>
      <w:r>
        <w:t xml:space="preserve"> </w:t>
      </w:r>
      <w:r>
        <w:rPr>
          <w:rFonts w:hint="eastAsia"/>
        </w:rPr>
        <w:t xml:space="preserve">Ethereum学概念，结合EAT</w:t>
      </w:r>
      <w:r>
        <w:t xml:space="preserve"> </w:t>
      </w:r>
      <w:r>
        <w:rPr>
          <w:rFonts w:hint="eastAsia"/>
        </w:rPr>
        <w:t xml:space="preserve">Skills库让AI代理5分钟生成并部署动态定价代币应用至主网。强调开发者仍需理解激励机制等核心逻辑；针对AI代理安全，建议通过资金隔离和审计防范私钥泄露风险，认为链上AI代理安全将是重要产业方向。</w:t>
      </w:r>
    </w:p>
    <w:bookmarkStart w:id="12" w:name="年以太坊ai开发范式转变"/>
    <w:p>
      <w:pPr>
        <w:pStyle w:val="Heading2"/>
      </w:pPr>
      <w:r>
        <w:rPr>
          <w:rFonts w:hint="eastAsia"/>
        </w:rPr>
        <w:t xml:space="preserve">2026年以太坊AI开发范式转变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开发方式从代码阅读转向Prompt驱动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自2025年11月起，以太坊构建方式发生显著变化，开发者花费更多时间在提示AI上，不再频繁逐行查看代码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学习方式同步改变，可通过AI代理（如Codex、Claude）作为导师，按需逐行学习或快速概览概念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官方资源入口整合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开发者资源统一入口为</w:t>
      </w:r>
      <w:r>
        <w:t xml:space="preserve"> </w:t>
      </w:r>
      <w:r>
        <w:rPr>
          <w:rStyle w:val="VerbatimChar"/>
        </w:rPr>
        <w:t xml:space="preserve">ethereum.org/developers</w:t>
      </w:r>
      <w:r>
        <w:rPr>
          <w:rFonts w:hint="eastAsia"/>
        </w:rPr>
        <w:t xml:space="preserve">，导航路径为</w:t>
      </w:r>
      <w:r>
        <w:t xml:space="preserve"> Build → Builders Home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该页面汇集了本次分享涉及的所有核心工具与教程链接</w:t>
      </w:r>
    </w:p>
    <w:bookmarkEnd w:id="12"/>
    <w:bookmarkStart w:id="13" w:name="speedrun-ethereum概念速成体系"/>
    <w:p>
      <w:pPr>
        <w:pStyle w:val="Heading2"/>
      </w:pPr>
      <w:r>
        <w:t xml:space="preserve">Speedrun </w:t>
      </w:r>
      <w:r>
        <w:rPr>
          <w:rFonts w:hint="eastAsia"/>
        </w:rPr>
        <w:t xml:space="preserve">Ethereum概念速成体系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核心概念挑战列表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代币化与众筹</w:t>
      </w:r>
      <w:r>
        <w:rPr>
          <w:rFonts w:hint="eastAsia"/>
        </w:rPr>
        <w:t xml:space="preserve">：作为入门挑战，涵盖ERC-20标准、Token</w:t>
      </w:r>
      <w:r>
        <w:t xml:space="preserve"> </w:t>
      </w:r>
      <w:r>
        <w:rPr>
          <w:rFonts w:hint="eastAsia"/>
        </w:rPr>
        <w:t xml:space="preserve">Approvals机制及协调机制原理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随机性与博弈</w:t>
      </w:r>
      <w:r>
        <w:rPr>
          <w:rFonts w:hint="eastAsia"/>
        </w:rPr>
        <w:t xml:space="preserve">：通过Dice</w:t>
      </w:r>
      <w:r>
        <w:t xml:space="preserve"> </w:t>
      </w:r>
      <w:r>
        <w:rPr>
          <w:rFonts w:hint="eastAsia"/>
        </w:rPr>
        <w:t xml:space="preserve">Game挑战学习链上随机数陷阱，演示如何攻击基于前区块哈希的伪随机实现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超额抵押借贷</w:t>
      </w:r>
      <w:r>
        <w:rPr>
          <w:rFonts w:hint="eastAsia"/>
        </w:rPr>
        <w:t xml:space="preserve">：重点讲解清算激励机制，强调去中心化系统中必须由外部触发清算并给予触发者奖励，而非依赖自有服务器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进阶主题</w:t>
      </w:r>
      <w:r>
        <w:rPr>
          <w:rFonts w:hint="eastAsia"/>
        </w:rPr>
        <w:t xml:space="preserve">：包括稳定币、预测市场、零知识证明隐私编码等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AI辅助学习模式</w:t>
      </w:r>
    </w:p>
    <w:p>
      <w:pPr>
        <w:pStyle w:val="Compact"/>
        <w:numPr>
          <w:ilvl w:val="1"/>
          <w:numId w:val="1006"/>
        </w:numPr>
      </w:pPr>
      <w:r>
        <w:t xml:space="preserve">Speedrun </w:t>
      </w:r>
      <w:r>
        <w:rPr>
          <w:rFonts w:hint="eastAsia"/>
        </w:rPr>
        <w:t xml:space="preserve">Premium支持将课程内容直接投喂给AI代理，由AI担任导师进行交互式教学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讲者强调AI无法替代对激励机制等核心概念的理解，仍需开发者自身掌握底层逻辑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前沿项目参考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提及ZK</w:t>
      </w:r>
      <w:r>
        <w:t xml:space="preserve"> </w:t>
      </w:r>
      <w:r>
        <w:rPr>
          <w:rFonts w:hint="eastAsia"/>
        </w:rPr>
        <w:t xml:space="preserve">API与Nuar</w:t>
      </w:r>
      <w:r>
        <w:t xml:space="preserve"> on </w:t>
      </w:r>
      <w:r>
        <w:rPr>
          <w:rFonts w:hint="eastAsia"/>
        </w:rPr>
        <w:t xml:space="preserve">Aztec为新近发布的隐私计算相关项目，可作为构建灵感来源</w:t>
      </w:r>
    </w:p>
    <w:bookmarkEnd w:id="13"/>
    <w:bookmarkStart w:id="14" w:name="e-skills与scaffold-eth构建工具链"/>
    <w:p>
      <w:pPr>
        <w:pStyle w:val="Heading2"/>
      </w:pPr>
      <w:r>
        <w:rPr>
          <w:rFonts w:hint="eastAsia"/>
        </w:rPr>
        <w:t xml:space="preserve">E-skills与Scaffold-ETH构建工具链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E-skills技能库定位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E-skills是专为以太坊构建设计的技能文件，可将通用LLM（如Claude、Codex）转化为ETH专用构建工具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讲者称该技能库能将LLM的以太坊构建能力从60%提升至90%，剩余10%仍需人工验证与审计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Scaffold-ETH模板作用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Scaffold-ETH提供智能合约与前端的集成模板，AI代理对该模板结构熟悉度高，可高效生成完整应用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模板预置了以太坊开发常见架构，减少AI从零生成的幻觉风险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审计与安全工具推荐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推荐使用Pashov</w:t>
      </w:r>
      <w:r>
        <w:t xml:space="preserve"> Audit </w:t>
      </w:r>
      <w:r>
        <w:rPr>
          <w:rFonts w:hint="eastAsia"/>
        </w:rPr>
        <w:t xml:space="preserve">Group开源的Solidity</w:t>
      </w:r>
      <w:r>
        <w:t xml:space="preserve"> </w:t>
      </w:r>
      <w:r>
        <w:rPr>
          <w:rFonts w:hint="eastAsia"/>
        </w:rPr>
        <w:t xml:space="preserve">Auditor进行合约审计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提及One</w:t>
      </w:r>
      <w:r>
        <w:t xml:space="preserve"> Dollar </w:t>
      </w:r>
      <w:r>
        <w:rPr>
          <w:rFonts w:hint="eastAsia"/>
        </w:rPr>
        <w:t xml:space="preserve">Audit作为轻量级应用审计选项</w:t>
      </w:r>
    </w:p>
    <w:bookmarkEnd w:id="14"/>
    <w:bookmarkStart w:id="15" w:name="ai-agent安全隔离与资金管控"/>
    <w:p>
      <w:pPr>
        <w:pStyle w:val="Heading2"/>
      </w:pPr>
      <w:r>
        <w:t xml:space="preserve">AI </w:t>
      </w:r>
      <w:r>
        <w:rPr>
          <w:rFonts w:hint="eastAsia"/>
        </w:rPr>
        <w:t xml:space="preserve">Agent安全隔离与资金管控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资金隔离为核心安全策略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讲者在演示中仅向AI</w:t>
      </w:r>
      <w:r>
        <w:t xml:space="preserve"> </w:t>
      </w:r>
      <w:r>
        <w:rPr>
          <w:rFonts w:hint="eastAsia"/>
        </w:rPr>
        <w:t xml:space="preserve">Agent账户注入$10，明确表示即使私钥泄露或Agent误操作，最大损失可控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对于存有数千美元的账户，需配置多重护栏与专项审计，当前阶段不建议将大额资金交由Agent管理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当前模型能力边界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讲者认为现有AI模型尚不足以安全处理链上交易决策，存在泄露私钥或做出错误判断的风险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Agent交易场景需额外设置确定性检查机制，不能仅依赖Prompt约束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未来交互形态展望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引用Vitalik观点”AI</w:t>
      </w:r>
      <w:r>
        <w:t xml:space="preserve"> is new </w:t>
      </w:r>
      <w:r>
        <w:rPr>
          <w:rFonts w:hint="eastAsia"/>
        </w:rPr>
        <w:t xml:space="preserve">UI”，预判用户将从点击按钮转向自然语言指令驱动Agent执行链上操作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讲者认为Agent钱包安全管理将成为重要产业，需同时解决链上与链下网络安全问题</w:t>
      </w:r>
    </w:p>
    <w:bookmarkEnd w:id="15"/>
    <w:bookmarkStart w:id="16" w:name="现场vrgda代币mainnet部署实录"/>
    <w:p>
      <w:pPr>
        <w:pStyle w:val="Heading2"/>
      </w:pPr>
      <w:r>
        <w:rPr>
          <w:rFonts w:hint="eastAsia"/>
        </w:rPr>
        <w:t xml:space="preserve">现场VRGDA代币Mainnet部署实录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Prompt设计与生成效果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输入Prompt要求构建一个目标速率为每分钟1枚代币、价格随销售速率动态调整、10分钟后停止铸造的应用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AI代理在5分钟内生成完整可运行应用，采用VRGDA（Variable</w:t>
      </w:r>
      <w:r>
        <w:t xml:space="preserve"> Rate </w:t>
      </w:r>
      <w:r>
        <w:rPr>
          <w:rFonts w:hint="eastAsia"/>
        </w:rPr>
        <w:t xml:space="preserve">GDA）机制，讲者确认该机制符合Paradigm提出的直觉调度模型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本地测试与Mainnet上线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先在Localhost环境通过Faucet获取测试ETH验证功能，确认价格随购买行为正确波动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随后切换至以太坊Mainnet部署，预估Gas成本约$1，代币命名为WuHan，销售收入定向转入Build</w:t>
      </w:r>
      <w:r>
        <w:t xml:space="preserve"> </w:t>
      </w:r>
      <w:r>
        <w:rPr>
          <w:rFonts w:hint="eastAsia"/>
        </w:rPr>
        <w:t xml:space="preserve">Guild地址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实时价格验证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上线后初始价格约$0.78，购买后升至$0.94，无人购买时回落至$0.77，验证了速率锚定机制的有效性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整个过程从Prompt到Mainnet可用耗时约5分钟，讲者全程未查看Solidity源码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2026-10-07T02:36:04Z</dcterms:created>
  <dcterms:modified xsi:type="dcterms:W3CDTF">2026-10-07T02:36:04Z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