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 w:line="264" w:lineRule="auto"/>
      </w:pPr>
      <w:r>
        <w:rPr>
          <w:rFonts w:ascii="Calibri" w:hAnsi="Calibri" w:eastAsia="Microsoft YaHei"/>
          <w:b/>
          <w:color w:val="0B4A3A"/>
          <w:sz w:val="28"/>
        </w:rPr>
        <w:t>海港小馆扫码点餐 H5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083B30"/>
          <w:sz w:val="56"/>
        </w:rPr>
        <w:t>产品说明文档</w:t>
      </w:r>
    </w:p>
    <w:p>
      <w:pPr>
        <w:spacing w:before="0" w:after="280" w:line="264" w:lineRule="auto"/>
      </w:pPr>
      <w:r>
        <w:rPr>
          <w:rFonts w:ascii="Calibri" w:hAnsi="Calibri" w:eastAsia="Microsoft YaHei"/>
          <w:color w:val="66736D"/>
          <w:sz w:val="26"/>
        </w:rPr>
        <w:t>产品说明 + 当前项目进度 + 后续路线图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DDE6E1"/>
          <w:left w:val="single" w:sz="8" w:space="0" w:color="DDE6E1"/>
          <w:bottom w:val="single" w:sz="8" w:space="0" w:color="DDE6E1"/>
          <w:right w:val="single" w:sz="8" w:space="0" w:color="DDE6E1"/>
          <w:insideH w:val="single" w:sz="8" w:space="0" w:color="DDE6E1"/>
          <w:insideV w:val="single" w:sz="8" w:space="0" w:color="DDE6E1"/>
        </w:tblBorders>
      </w:tblPr>
      <w:tblGrid>
        <w:gridCol w:w="4680"/>
        <w:gridCol w:w="4680"/>
      </w:tblGrid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F2F6F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83B30"/>
                <w:sz w:val="21"/>
              </w:rPr>
              <w:t>项目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shd w:fill="F2F6F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83B30"/>
                <w:sz w:val="21"/>
              </w:rPr>
              <w:t>说明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更新时间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2026年7月9日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当前阶段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Supabase 试点模式；员工登录、Auth/RLS、员工账号管理已接入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顾客端入口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https://brucelyu1.github.io/harbour-ordering-h5/?view=guest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餐厅后台入口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https://brucelyu1.github.io/harbour-ordering-h5/?view=admin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E8F3EE"/>
          <w:left w:val="single" w:sz="4" w:space="0" w:color="E8F3EE"/>
          <w:bottom w:val="single" w:sz="4" w:space="0" w:color="E8F3EE"/>
          <w:right w:val="single" w:sz="4" w:space="0" w:color="E8F3EE"/>
          <w:insideH w:val="single" w:sz="4" w:space="0" w:color="E8F3EE"/>
          <w:insideV w:val="single" w:sz="4" w:space="0" w:color="E8F3EE"/>
        </w:tblBorders>
      </w:tblPr>
      <w:tblGrid>
        <w:gridCol w:w="9360"/>
      </w:tblGrid>
      <w:tr>
        <w:tc>
          <w:tcPr>
            <w:tcW w:type="dxa" w:w="9360"/>
            <w:tcMar>
              <w:top w:w="160" w:type="dxa"/>
              <w:start w:w="180" w:type="dxa"/>
              <w:bottom w:w="150" w:type="dxa"/>
              <w:end w:w="180" w:type="dxa"/>
            </w:tcMar>
            <w:shd w:fill="E8F3EE"/>
          </w:tcPr>
          <w:p>
            <w:pPr>
              <w:spacing w:before="0" w:after="80" w:line="264" w:lineRule="auto"/>
            </w:pPr>
            <w:r/>
            <w:r>
              <w:rPr>
                <w:rFonts w:ascii="Calibri" w:hAnsi="Calibri" w:eastAsia="Microsoft YaHei"/>
                <w:b/>
                <w:color w:val="083B30"/>
                <w:sz w:val="22"/>
              </w:rPr>
              <w:t>一句话概述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E2822"/>
                <w:sz w:val="21"/>
              </w:rPr>
              <w:t>这是一个面向香港中小餐厅的扫码点餐 H5：顾客扫码后完成点餐，餐厅后台接收订单、打印、结账，并维护菜单、桌位、员工和餐厅资料。当前项目已经从本地前端演示推进到可进行 Supabase 云端试点的版本。</w:t>
            </w:r>
          </w:p>
        </w:tc>
      </w:tr>
    </w:tbl>
    <w:p>
      <w:pPr>
        <w:spacing w:after="40"/>
      </w:pPr>
    </w:p>
    <w:p>
      <w:pPr>
        <w:spacing w:before="280" w:after="120" w:line="264" w:lineRule="auto"/>
      </w:pPr>
      <w:r>
        <w:rPr>
          <w:rFonts w:ascii="Calibri" w:hAnsi="Calibri" w:eastAsia="Microsoft YaHei"/>
          <w:b/>
          <w:color w:val="0B4A3A"/>
          <w:sz w:val="32"/>
        </w:rPr>
        <w:t>1. 产品概述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E2822"/>
          <w:sz w:val="22"/>
        </w:rPr>
        <w:t>海港小馆扫码点餐 H5 的核心目标，是把传统餐厅的点餐、接单和基础运营流程搬到手机浏览器和后台网页里。顾客不需要安装 App，扫码后即可查看菜单、加购、备注并下单；餐厅后台可以看到新订单，完成打印、补印、结账、菜单维护和员工权限管理。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E2822"/>
          <w:sz w:val="22"/>
        </w:rPr>
        <w:t>当前版本保留两种运行方式：本地演示模式适合离线展示和开发调试；Supabase 模式用于连接云端数据、员工登录和跨窗口实时同步，更接近真实门店试点场景。</w:t>
      </w:r>
    </w:p>
    <w:p>
      <w:pPr>
        <w:spacing w:before="280" w:after="120" w:line="264" w:lineRule="auto"/>
      </w:pPr>
      <w:r>
        <w:rPr>
          <w:rFonts w:ascii="Calibri" w:hAnsi="Calibri" w:eastAsia="Microsoft YaHei"/>
          <w:b/>
          <w:color w:val="0B4A3A"/>
          <w:sz w:val="32"/>
        </w:rPr>
        <w:t>2. 目前已完成内容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DDE6E1"/>
          <w:left w:val="single" w:sz="8" w:space="0" w:color="DDE6E1"/>
          <w:bottom w:val="single" w:sz="8" w:space="0" w:color="DDE6E1"/>
          <w:right w:val="single" w:sz="8" w:space="0" w:color="DDE6E1"/>
          <w:insideH w:val="single" w:sz="8" w:space="0" w:color="DDE6E1"/>
          <w:insideV w:val="single" w:sz="8" w:space="0" w:color="DDE6E1"/>
        </w:tblBorders>
      </w:tblPr>
      <w:tblGrid>
        <w:gridCol w:w="3120"/>
        <w:gridCol w:w="3120"/>
        <w:gridCol w:w="3120"/>
      </w:tblGrid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shd w:fill="F2F6F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83B30"/>
                <w:sz w:val="21"/>
              </w:rPr>
              <w:t>模块</w:t>
            </w:r>
          </w:p>
        </w:tc>
        <w:tc>
          <w:tcPr>
            <w:tcW w:type="dxa" w:w="5976"/>
            <w:tcMar>
              <w:top w:w="90" w:type="dxa"/>
              <w:start w:w="120" w:type="dxa"/>
              <w:bottom w:w="90" w:type="dxa"/>
              <w:end w:w="120" w:type="dxa"/>
            </w:tcMar>
            <w:shd w:fill="F2F6F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83B30"/>
                <w:sz w:val="21"/>
              </w:rPr>
              <w:t>已实现内容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2F6F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83B30"/>
                <w:sz w:val="21"/>
              </w:rPr>
              <w:t>当前状态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顾客端</w:t>
            </w:r>
          </w:p>
        </w:tc>
        <w:tc>
          <w:tcPr>
            <w:tcW w:type="dxa" w:w="5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菜单浏览、分类筛选、购物车、数量调整、单品备注、确认下单、本桌订单详情、订单状态同步。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已完成基础闭环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订单管理</w:t>
            </w:r>
          </w:p>
        </w:tc>
        <w:tc>
          <w:tcPr>
            <w:tcW w:type="dxa" w:w="5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后台查看新订单、打印、补印、结账；顾客端可同步看到打印/结账状态变化。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可试点验证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菜单管理</w:t>
            </w:r>
          </w:p>
        </w:tc>
        <w:tc>
          <w:tcPr>
            <w:tcW w:type="dxa" w:w="5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新增、编辑、删除/下架菜品；维护图片、分类、价格、供应时段和告罄状态。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已接入 Supabase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桌位管理</w:t>
            </w:r>
          </w:p>
        </w:tc>
        <w:tc>
          <w:tcPr>
            <w:tcW w:type="dxa" w:w="5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新增、编辑、停用桌位，查看桌位状态，复制点餐链接。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已接入 Supabase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打印设置</w:t>
            </w:r>
          </w:p>
        </w:tc>
        <w:tc>
          <w:tcPr>
            <w:tcW w:type="dxa" w:w="5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选择模拟打印机、设置份数、自动打印和提示音，并支持跨窗口同步。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已接入 Supabase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餐厅设置</w:t>
            </w:r>
          </w:p>
        </w:tc>
        <w:tc>
          <w:tcPr>
            <w:tcW w:type="dxa" w:w="5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维护餐厅名称、电话、地址、默认语言和营业时段。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已接入 Supabase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员工管理</w:t>
            </w:r>
          </w:p>
        </w:tc>
        <w:tc>
          <w:tcPr>
            <w:tcW w:type="dxa" w:w="5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经理可直接创建员工账号，维护员工姓名、邮箱、角色、启用/停用状态。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已完成简化账号流程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报表概览</w:t>
            </w:r>
          </w:p>
        </w:tc>
        <w:tc>
          <w:tcPr>
            <w:tcW w:type="dxa" w:w="5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查看基础营收、订单数、菜品销量和热门菜式。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本地/前端基础版</w:t>
            </w:r>
          </w:p>
        </w:tc>
      </w:tr>
    </w:tbl>
    <w:p>
      <w:pPr>
        <w:spacing w:after="60"/>
      </w:pPr>
    </w:p>
    <w:p>
      <w:pPr>
        <w:spacing w:before="280" w:after="120" w:line="264" w:lineRule="auto"/>
      </w:pPr>
      <w:r>
        <w:rPr>
          <w:rFonts w:ascii="Calibri" w:hAnsi="Calibri" w:eastAsia="Microsoft YaHei"/>
          <w:b/>
          <w:color w:val="0B4A3A"/>
          <w:sz w:val="32"/>
        </w:rPr>
        <w:t>3. 已实现的关键能力</w:t>
      </w:r>
    </w:p>
    <w:p>
      <w:pPr>
        <w:pStyle w:val="ListBullet"/>
        <w:spacing w:before="0" w:after="80" w:line="269" w:lineRule="auto"/>
        <w:ind w:left="461" w:hanging="230"/>
      </w:pPr>
      <w:r>
        <w:rPr>
          <w:rFonts w:ascii="Calibri" w:hAnsi="Calibri" w:eastAsia="Microsoft YaHei"/>
          <w:color w:val="1E2822"/>
          <w:sz w:val="21"/>
        </w:rPr>
        <w:t>顾客端和餐厅后台已经拆成不同入口：本地开发使用 5173 / 5174 双端口，线上 GitHub Pages 使用 view 参数区分。</w:t>
      </w:r>
    </w:p>
    <w:p>
      <w:pPr>
        <w:pStyle w:val="ListBullet"/>
        <w:spacing w:before="0" w:after="80" w:line="269" w:lineRule="auto"/>
        <w:ind w:left="461" w:hanging="230"/>
      </w:pPr>
      <w:r>
        <w:rPr>
          <w:rFonts w:ascii="Calibri" w:hAnsi="Calibri" w:eastAsia="Microsoft YaHei"/>
          <w:color w:val="1E2822"/>
          <w:sz w:val="21"/>
        </w:rPr>
        <w:t>Supabase 模式支持菜单、订单、桌位、设置、员工资料的云端读写，并通过 Realtime 让其他窗口刷新。</w:t>
      </w:r>
    </w:p>
    <w:p>
      <w:pPr>
        <w:pStyle w:val="ListBullet"/>
        <w:spacing w:before="0" w:after="80" w:line="269" w:lineRule="auto"/>
        <w:ind w:left="461" w:hanging="230"/>
      </w:pPr>
      <w:r>
        <w:rPr>
          <w:rFonts w:ascii="Calibri" w:hAnsi="Calibri" w:eastAsia="Microsoft YaHei"/>
          <w:color w:val="1E2822"/>
          <w:sz w:val="21"/>
        </w:rPr>
        <w:t>后台已接入 Supabase Auth 邮箱密码登录，结合 RLS 权限控制，限制匿名用户和不同员工角色的后台写操作。</w:t>
      </w:r>
    </w:p>
    <w:p>
      <w:pPr>
        <w:pStyle w:val="ListBullet"/>
        <w:spacing w:before="0" w:after="80" w:line="269" w:lineRule="auto"/>
        <w:ind w:left="461" w:hanging="230"/>
      </w:pPr>
      <w:r>
        <w:rPr>
          <w:rFonts w:ascii="Calibri" w:hAnsi="Calibri" w:eastAsia="Microsoft YaHei"/>
          <w:color w:val="1E2822"/>
          <w:sz w:val="21"/>
        </w:rPr>
        <w:t>经理、收银员、楼面角色已经区分：经理拥有完整后台权限，收银/楼面主要处理订单和查看仪表盘。</w:t>
      </w:r>
    </w:p>
    <w:p>
      <w:pPr>
        <w:pStyle w:val="ListBullet"/>
        <w:spacing w:before="0" w:after="80" w:line="269" w:lineRule="auto"/>
        <w:ind w:left="461" w:hanging="230"/>
      </w:pPr>
      <w:r>
        <w:rPr>
          <w:rFonts w:ascii="Calibri" w:hAnsi="Calibri" w:eastAsia="Microsoft YaHei"/>
          <w:color w:val="1E2822"/>
          <w:sz w:val="21"/>
        </w:rPr>
        <w:t>顾客端订单详情会随着后台打印和结账状态同步变化，结账后顾客端本桌订单会清空。</w:t>
      </w:r>
    </w:p>
    <w:p>
      <w:pPr>
        <w:pStyle w:val="ListBullet"/>
        <w:spacing w:before="0" w:after="80" w:line="269" w:lineRule="auto"/>
        <w:ind w:left="461" w:hanging="230"/>
      </w:pPr>
      <w:r>
        <w:rPr>
          <w:rFonts w:ascii="Calibri" w:hAnsi="Calibri" w:eastAsia="Microsoft YaHei"/>
          <w:color w:val="1E2822"/>
          <w:sz w:val="21"/>
        </w:rPr>
        <w:t>针对快速点击场景做了状态保护，避免告罄、打印设置、员工启用等按钮出现抖动、旧数据回拉或漏状态。</w:t>
      </w:r>
    </w:p>
    <w:p>
      <w:pPr>
        <w:pStyle w:val="ListBullet"/>
        <w:spacing w:before="0" w:after="80" w:line="269" w:lineRule="auto"/>
        <w:ind w:left="461" w:hanging="230"/>
      </w:pPr>
      <w:r>
        <w:rPr>
          <w:rFonts w:ascii="Calibri" w:hAnsi="Calibri" w:eastAsia="Microsoft YaHei"/>
          <w:color w:val="1E2822"/>
          <w:sz w:val="21"/>
        </w:rPr>
        <w:t>员工管理增加了经理账号保护，避免停用当前登录经理或最后一个启用中的经理账号。</w:t>
      </w:r>
    </w:p>
    <w:p>
      <w:pPr>
        <w:spacing w:before="280" w:after="120" w:line="264" w:lineRule="auto"/>
      </w:pPr>
      <w:r>
        <w:rPr>
          <w:rFonts w:ascii="Calibri" w:hAnsi="Calibri" w:eastAsia="Microsoft YaHei"/>
          <w:b/>
          <w:color w:val="0B4A3A"/>
          <w:sz w:val="32"/>
        </w:rPr>
        <w:t>4. 使用的技术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DDE6E1"/>
          <w:left w:val="single" w:sz="8" w:space="0" w:color="DDE6E1"/>
          <w:bottom w:val="single" w:sz="8" w:space="0" w:color="DDE6E1"/>
          <w:right w:val="single" w:sz="8" w:space="0" w:color="DDE6E1"/>
          <w:insideH w:val="single" w:sz="8" w:space="0" w:color="DDE6E1"/>
          <w:insideV w:val="single" w:sz="8" w:space="0" w:color="DDE6E1"/>
        </w:tblBorders>
      </w:tblPr>
      <w:tblGrid>
        <w:gridCol w:w="4680"/>
        <w:gridCol w:w="4680"/>
      </w:tblGrid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shd w:fill="F2F6F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83B30"/>
                <w:sz w:val="21"/>
              </w:rPr>
              <w:t>技术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shd w:fill="F2F6F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83B30"/>
                <w:sz w:val="21"/>
              </w:rPr>
              <w:t>用途说明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React 19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构建顾客端和餐厅后台的前端界面。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Vite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负责本地开发服务和生产构建，支持快速启动和打包。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TypeScript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为订单、菜品、桌位、员工等业务数据提供类型约束，降低维护风险。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Zustand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管理前端业务状态，例如订单、菜单、设置、员工和登录状态。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Vitest + Testing Library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覆盖服务层、状态层和页面交互，保障快速迭代时不破坏核心流程。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Supabase JS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前端连接 Supabase 数据库、Auth、Realtime、Storage 和 Edge Function。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Supabase Auth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提供员工邮箱密码登录，并与员工资料绑定。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Postgres + RLS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存储真实业务数据，并用行级权限限制后台写操作。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Supabase Realtime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让后台和顾客端在订单、菜单、设置变化时自动同步。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Edge Function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用于安全处理需要服务端权限的员工账号创建逻辑，避免把高权限密钥放到前端。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GitHub Pages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发布线上演示和试点访问页面。</w:t>
            </w:r>
          </w:p>
        </w:tc>
      </w:tr>
    </w:tbl>
    <w:p>
      <w:pPr>
        <w:spacing w:after="60"/>
      </w:pPr>
    </w:p>
    <w:p>
      <w:pPr>
        <w:spacing w:before="280" w:after="120" w:line="264" w:lineRule="auto"/>
      </w:pPr>
      <w:r>
        <w:rPr>
          <w:rFonts w:ascii="Calibri" w:hAnsi="Calibri" w:eastAsia="Microsoft YaHei"/>
          <w:b/>
          <w:color w:val="0B4A3A"/>
          <w:sz w:val="32"/>
        </w:rPr>
        <w:t>5. 当前使用方式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DDE6E1"/>
          <w:left w:val="single" w:sz="8" w:space="0" w:color="DDE6E1"/>
          <w:bottom w:val="single" w:sz="8" w:space="0" w:color="DDE6E1"/>
          <w:right w:val="single" w:sz="8" w:space="0" w:color="DDE6E1"/>
          <w:insideH w:val="single" w:sz="8" w:space="0" w:color="DDE6E1"/>
          <w:insideV w:val="single" w:sz="8" w:space="0" w:color="DDE6E1"/>
        </w:tblBorders>
      </w:tblPr>
      <w:tblGrid>
        <w:gridCol w:w="4680"/>
        <w:gridCol w:w="4680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shd w:fill="F2F6F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83B30"/>
                <w:sz w:val="21"/>
              </w:rPr>
              <w:t>场景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shd w:fill="F2F6F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83B30"/>
                <w:sz w:val="21"/>
              </w:rPr>
              <w:t>使用方式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本地演示模式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数据保存在浏览器 localStorage，适合离线演示和快速功能验证。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Supabase 模式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连接云端数据库，支持员工登录、远端读写和跨窗口实时同步。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本地顾客端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http://127.0.0.1:5173/，也可加 table 参数指定桌号。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本地后台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http://127.0.0.1:5174/，Supabase 模式下使用员工邮箱密码登录。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线上顾客端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https://brucelyu1.github.io/harbour-ordering-h5/?view=guest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线上后台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https://brucelyu1.github.io/harbour-ordering-h5/?view=admin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FFF4E8"/>
          <w:left w:val="single" w:sz="4" w:space="0" w:color="FFF4E8"/>
          <w:bottom w:val="single" w:sz="4" w:space="0" w:color="FFF4E8"/>
          <w:right w:val="single" w:sz="4" w:space="0" w:color="FFF4E8"/>
          <w:insideH w:val="single" w:sz="4" w:space="0" w:color="FFF4E8"/>
          <w:insideV w:val="single" w:sz="4" w:space="0" w:color="FFF4E8"/>
        </w:tblBorders>
      </w:tblPr>
      <w:tblGrid>
        <w:gridCol w:w="9360"/>
      </w:tblGrid>
      <w:tr>
        <w:tc>
          <w:tcPr>
            <w:tcW w:type="dxa" w:w="9360"/>
            <w:tcMar>
              <w:top w:w="160" w:type="dxa"/>
              <w:start w:w="180" w:type="dxa"/>
              <w:bottom w:w="150" w:type="dxa"/>
              <w:end w:w="180" w:type="dxa"/>
            </w:tcMar>
            <w:shd w:fill="FFF4E8"/>
          </w:tcPr>
          <w:p>
            <w:pPr>
              <w:spacing w:before="0" w:after="80" w:line="264" w:lineRule="auto"/>
            </w:pPr>
            <w:r/>
            <w:r>
              <w:rPr>
                <w:rFonts w:ascii="Calibri" w:hAnsi="Calibri" w:eastAsia="Microsoft YaHei"/>
                <w:b/>
                <w:color w:val="083B30"/>
                <w:sz w:val="22"/>
              </w:rPr>
              <w:t>安全说明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E2822"/>
                <w:sz w:val="21"/>
              </w:rPr>
              <w:t>文档不会记录任何密码、密钥、service role key 或本地 .env 配置。员工初始密码由经理创建后线下交给员工，正式上线前仍建议补充更完整的账号运维和密码策略。</w:t>
            </w:r>
          </w:p>
        </w:tc>
      </w:tr>
    </w:tbl>
    <w:p>
      <w:pPr>
        <w:spacing w:after="40"/>
      </w:pPr>
    </w:p>
    <w:p>
      <w:pPr>
        <w:spacing w:before="280" w:after="120" w:line="264" w:lineRule="auto"/>
      </w:pPr>
      <w:r>
        <w:rPr>
          <w:rFonts w:ascii="Calibri" w:hAnsi="Calibri" w:eastAsia="Microsoft YaHei"/>
          <w:b/>
          <w:color w:val="0B4A3A"/>
          <w:sz w:val="32"/>
        </w:rPr>
        <w:t>6. 接下来准备做什么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DDE6E1"/>
          <w:left w:val="single" w:sz="8" w:space="0" w:color="DDE6E1"/>
          <w:bottom w:val="single" w:sz="8" w:space="0" w:color="DDE6E1"/>
          <w:right w:val="single" w:sz="8" w:space="0" w:color="DDE6E1"/>
          <w:insideH w:val="single" w:sz="8" w:space="0" w:color="DDE6E1"/>
          <w:insideV w:val="single" w:sz="8" w:space="0" w:color="DDE6E1"/>
        </w:tblBorders>
      </w:tblPr>
      <w:tblGrid>
        <w:gridCol w:w="3120"/>
        <w:gridCol w:w="3120"/>
        <w:gridCol w:w="3120"/>
      </w:tblGrid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shd w:fill="F2F6F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83B30"/>
                <w:sz w:val="21"/>
              </w:rPr>
              <w:t>优先级</w:t>
            </w:r>
          </w:p>
        </w:tc>
        <w:tc>
          <w:tcPr>
            <w:tcW w:type="dxa" w:w="5472"/>
            <w:tcMar>
              <w:top w:w="90" w:type="dxa"/>
              <w:start w:w="120" w:type="dxa"/>
              <w:bottom w:w="90" w:type="dxa"/>
              <w:end w:w="120" w:type="dxa"/>
            </w:tcMar>
            <w:shd w:fill="F2F6F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83B30"/>
                <w:sz w:val="21"/>
              </w:rPr>
              <w:t>计划内容</w:t>
            </w:r>
          </w:p>
        </w:tc>
        <w:tc>
          <w:tcPr>
            <w:tcW w:type="dxa" w:w="2808"/>
            <w:tcMar>
              <w:top w:w="90" w:type="dxa"/>
              <w:start w:w="120" w:type="dxa"/>
              <w:bottom w:w="90" w:type="dxa"/>
              <w:end w:w="120" w:type="dxa"/>
            </w:tcMar>
            <w:shd w:fill="F2F6F4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83B30"/>
                <w:sz w:val="21"/>
              </w:rPr>
              <w:t>目的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P1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收银结账流程完善：结账确认、结账员工记录、误点防护。</w:t>
            </w:r>
          </w:p>
        </w:tc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让真实门店操作更稳，减少误结账。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P1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营收报表 Supabase 化：按日期、员工、菜品、订单统计。</w:t>
            </w:r>
          </w:p>
        </w:tc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让老板能基于真实订单数据看经营情况。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P2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真实打印机接入：评估 ESC/POS、本地打印服务或浏览器打印方案。</w:t>
            </w:r>
          </w:p>
        </w:tc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从模拟打印推进到门店小票打印。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P2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手机端体验优化：小屏布局、弹窗、按钮状态、微信浏览器体验。</w:t>
            </w:r>
          </w:p>
        </w:tc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E2822"/>
                <w:sz w:val="20"/>
              </w:rPr>
              <w:t>提升顾客扫码点餐的顺滑度。</w:t>
            </w:r>
          </w:p>
        </w:tc>
      </w:tr>
    </w:tbl>
    <w:p>
      <w:pPr>
        <w:spacing w:after="60"/>
      </w:pPr>
    </w:p>
    <w:p>
      <w:pPr>
        <w:spacing w:before="280" w:after="120" w:line="264" w:lineRule="auto"/>
      </w:pPr>
      <w:r>
        <w:rPr>
          <w:rFonts w:ascii="Calibri" w:hAnsi="Calibri" w:eastAsia="Microsoft YaHei"/>
          <w:b/>
          <w:color w:val="0B4A3A"/>
          <w:sz w:val="32"/>
        </w:rPr>
        <w:t>7. 仍需优化的问题</w:t>
      </w:r>
    </w:p>
    <w:p>
      <w:pPr>
        <w:pStyle w:val="ListBullet"/>
        <w:spacing w:before="0" w:after="80" w:line="269" w:lineRule="auto"/>
        <w:ind w:left="461" w:hanging="230"/>
      </w:pPr>
      <w:r>
        <w:rPr>
          <w:rFonts w:ascii="Calibri" w:hAnsi="Calibri" w:eastAsia="Microsoft YaHei"/>
          <w:color w:val="1E2822"/>
          <w:sz w:val="21"/>
        </w:rPr>
        <w:t>正式多餐厅/多门店隔离：当前仍以 harbour-demo 试点餐厅为主，正式上线前需要完整的多餐厅权限模型。</w:t>
      </w:r>
    </w:p>
    <w:p>
      <w:pPr>
        <w:pStyle w:val="ListBullet"/>
        <w:spacing w:before="0" w:after="80" w:line="269" w:lineRule="auto"/>
        <w:ind w:left="461" w:hanging="230"/>
      </w:pPr>
      <w:r>
        <w:rPr>
          <w:rFonts w:ascii="Calibri" w:hAnsi="Calibri" w:eastAsia="Microsoft YaHei"/>
          <w:color w:val="1E2822"/>
          <w:sz w:val="21"/>
        </w:rPr>
        <w:t>权限和运维流程：需要进一步明确经理账号创建、员工离职停用、密码管理、异常恢复等制度。</w:t>
      </w:r>
    </w:p>
    <w:p>
      <w:pPr>
        <w:pStyle w:val="ListBullet"/>
        <w:spacing w:before="0" w:after="80" w:line="269" w:lineRule="auto"/>
        <w:ind w:left="461" w:hanging="230"/>
      </w:pPr>
      <w:r>
        <w:rPr>
          <w:rFonts w:ascii="Calibri" w:hAnsi="Calibri" w:eastAsia="Microsoft YaHei"/>
          <w:color w:val="1E2822"/>
          <w:sz w:val="21"/>
        </w:rPr>
        <w:t>报表准确性：需要基于真实结账时间、操作员工和历史订单归档建立更可靠的统计口径。</w:t>
      </w:r>
    </w:p>
    <w:p>
      <w:pPr>
        <w:pStyle w:val="ListBullet"/>
        <w:spacing w:before="0" w:after="80" w:line="269" w:lineRule="auto"/>
        <w:ind w:left="461" w:hanging="230"/>
      </w:pPr>
      <w:r>
        <w:rPr>
          <w:rFonts w:ascii="Calibri" w:hAnsi="Calibri" w:eastAsia="Microsoft YaHei"/>
          <w:color w:val="1E2822"/>
          <w:sz w:val="21"/>
        </w:rPr>
        <w:t>图片和性能优化：菜品图片需要压缩、缓存和加载体验优化，减少手机端等待。</w:t>
      </w:r>
    </w:p>
    <w:p>
      <w:pPr>
        <w:pStyle w:val="ListBullet"/>
        <w:spacing w:before="0" w:after="80" w:line="269" w:lineRule="auto"/>
        <w:ind w:left="461" w:hanging="230"/>
      </w:pPr>
      <w:r>
        <w:rPr>
          <w:rFonts w:ascii="Calibri" w:hAnsi="Calibri" w:eastAsia="Microsoft YaHei"/>
          <w:color w:val="1E2822"/>
          <w:sz w:val="21"/>
        </w:rPr>
        <w:t>错误提示优化：Supabase 网络异常、权限失败、保存失败等场景需要更友好的页面提示。</w:t>
      </w:r>
    </w:p>
    <w:p>
      <w:pPr>
        <w:pStyle w:val="ListBullet"/>
        <w:spacing w:before="0" w:after="80" w:line="269" w:lineRule="auto"/>
        <w:ind w:left="461" w:hanging="230"/>
      </w:pPr>
      <w:r>
        <w:rPr>
          <w:rFonts w:ascii="Calibri" w:hAnsi="Calibri" w:eastAsia="Microsoft YaHei"/>
          <w:color w:val="1E2822"/>
          <w:sz w:val="21"/>
        </w:rPr>
        <w:t>真实打印接入：目前仍是模拟打印/补印流程，需要接入门店实际打印设备。</w:t>
      </w:r>
    </w:p>
    <w:p>
      <w:pPr>
        <w:spacing w:before="280" w:after="120" w:line="264" w:lineRule="auto"/>
      </w:pPr>
      <w:r>
        <w:rPr>
          <w:rFonts w:ascii="Calibri" w:hAnsi="Calibri" w:eastAsia="Microsoft YaHei"/>
          <w:b/>
          <w:color w:val="0B4A3A"/>
          <w:sz w:val="32"/>
        </w:rPr>
        <w:t>8. 阶段总结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E2822"/>
          <w:sz w:val="22"/>
        </w:rPr>
        <w:t>到目前为止，项目已经完成从纯前端演示到 Supabase 云端试点版本的关键跨越。顾客端可以完成下单，后台可以处理订单、维护菜单和基础运营资料，员工登录和角色权限已经接入，核心数据也可以通过 Supabase 远端保存和实时同步。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E2822"/>
          <w:sz w:val="22"/>
        </w:rPr>
        <w:t>下一阶段的重点不再只是“功能有没有”，而是让系统在真实门店里更顺手、更稳定、更安全：先把收银结账和报表做扎实，再推进真实打印机和手机端细节优化。</w:t>
      </w:r>
    </w:p>
    <w:p>
      <w:pPr>
        <w:spacing w:before="160" w:after="0" w:line="264" w:lineRule="auto"/>
      </w:pPr>
      <w:r>
        <w:rPr>
          <w:rFonts w:ascii="Calibri" w:hAnsi="Calibri" w:eastAsia="Microsoft YaHei"/>
          <w:color w:val="66736D"/>
          <w:sz w:val="19"/>
        </w:rPr>
        <w:t>注：本文档为当前阶段产品说明，不包含任何密钥、账号密码或生产环境敏感配置。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36D"/>
        <w:sz w:val="18"/>
      </w:rPr>
      <w:t>海港小馆扫码点餐 H5 产品说明 | 2026年7月9日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