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76" w:lineRule="auto"/>
        <w:ind w:left="-567" w:right="-608" w:firstLine="0"/>
        <w:rPr>
          <w:rFonts w:ascii="Syne Medium" w:cs="Syne Medium" w:eastAsia="Syne Medium" w:hAnsi="Syne Medium"/>
          <w:color w:val="1d1d1b"/>
          <w:sz w:val="36"/>
          <w:szCs w:val="36"/>
        </w:rPr>
      </w:pPr>
      <w:r w:rsidDel="00000000" w:rsidR="00000000" w:rsidRPr="00000000">
        <w:rPr>
          <w:rFonts w:ascii="Syne Medium" w:cs="Syne Medium" w:eastAsia="Syne Medium" w:hAnsi="Syne Medium"/>
          <w:color w:val="1d1d1b"/>
          <w:sz w:val="36"/>
          <w:szCs w:val="36"/>
          <w:rtl w:val="0"/>
        </w:rPr>
        <w:t xml:space="preserve">SOFTWARE ENGINEERING</w:t>
      </w:r>
    </w:p>
    <w:p w:rsidR="00000000" w:rsidDel="00000000" w:rsidP="00000000" w:rsidRDefault="00000000" w:rsidRPr="00000000" w14:paraId="00000002">
      <w:pPr>
        <w:spacing w:after="280" w:before="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STAGE 2 TECHNICAL TASK</w:t>
      </w:r>
    </w:p>
    <w:p w:rsidR="00000000" w:rsidDel="00000000" w:rsidP="00000000" w:rsidRDefault="00000000" w:rsidRPr="00000000" w14:paraId="00000003">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OVERVIEW</w:t>
      </w:r>
    </w:p>
    <w:p w:rsidR="00000000" w:rsidDel="00000000" w:rsidP="00000000" w:rsidRDefault="00000000" w:rsidRPr="00000000" w14:paraId="00000004">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This task is designed to give us insight into how you think about software problems, how you structure solutions, and how you work alongside AI tooling. It is not a test of how fast you can produce code under pressure.</w:t>
      </w:r>
    </w:p>
    <w:p w:rsidR="00000000" w:rsidDel="00000000" w:rsidP="00000000" w:rsidRDefault="00000000" w:rsidRPr="00000000" w14:paraId="00000005">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You should plan to spend roughly two hours on this task. We are deliberately not asking for a finished, production-ready system. We want to see how you frame the problem, what trade-offs you make, and where you choose to go deep versus stay at a high level.</w:t>
      </w:r>
    </w:p>
    <w:p w:rsidR="00000000" w:rsidDel="00000000" w:rsidP="00000000" w:rsidRDefault="00000000" w:rsidRPr="00000000" w14:paraId="00000006">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You may submit your work in whatever format best showcases your strengths. How you choose to spend the two hours tells us as much as the content itself.</w:t>
      </w:r>
    </w:p>
    <w:p w:rsidR="00000000" w:rsidDel="00000000" w:rsidP="00000000" w:rsidRDefault="00000000" w:rsidRPr="00000000" w14:paraId="00000007">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THE SCENARIO</w:t>
      </w:r>
    </w:p>
    <w:p w:rsidR="00000000" w:rsidDel="00000000" w:rsidP="00000000" w:rsidRDefault="00000000" w:rsidRPr="00000000" w14:paraId="00000008">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SMG operates a retail media platform connecting advertisers with publishers (large retailers and their owned media channels). A significant part of what we sell is physical: media space inside stores. Trolley panels, aisle barriers, gondola ends, window vinyls.</w:t>
      </w:r>
    </w:p>
    <w:p w:rsidR="00000000" w:rsidDel="00000000" w:rsidP="00000000" w:rsidRDefault="00000000" w:rsidRPr="00000000" w14:paraId="00000009">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Media is sold in fixed four-week cycles aligned to the retailer's trading calendar, not in arbitrary date ranges. A campaign runs for one or more consecutive cycles. A store carries a set number of units of a given format, six aisle barriers for example, and each unit is bookable independently, so several advertisers can run the same format in the same store in the same cycle.</w:t>
      </w:r>
    </w:p>
    <w:p w:rsidR="00000000" w:rsidDel="00000000" w:rsidP="00000000" w:rsidRDefault="00000000" w:rsidRPr="00000000" w14:paraId="0000000A">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An advertiser books a format, across a set of stores, for one or more cycles. That sounds like a calendar. It is not.</w:t>
      </w:r>
    </w:p>
    <w:p w:rsidR="00000000" w:rsidDel="00000000" w:rsidP="00000000" w:rsidRDefault="00000000" w:rsidRPr="00000000" w14:paraId="0000000B">
      <w:pPr>
        <w:keepNext w:val="1"/>
        <w:spacing w:after="100" w:before="200" w:line="276" w:lineRule="auto"/>
        <w:ind w:left="-567" w:right="-608" w:firstLine="0"/>
        <w:rPr>
          <w:rFonts w:ascii="Instrument Sans Medium" w:cs="Instrument Sans Medium" w:eastAsia="Instrument Sans Medium" w:hAnsi="Instrument Sans Medium"/>
          <w:color w:val="1d1d1b"/>
          <w:sz w:val="24"/>
          <w:szCs w:val="24"/>
        </w:rPr>
      </w:pPr>
      <w:r w:rsidDel="00000000" w:rsidR="00000000" w:rsidRPr="00000000">
        <w:rPr>
          <w:rFonts w:ascii="Instrument Sans Medium" w:cs="Instrument Sans Medium" w:eastAsia="Instrument Sans Medium" w:hAnsi="Instrument Sans Medium"/>
          <w:color w:val="1d1d1b"/>
          <w:sz w:val="24"/>
          <w:szCs w:val="24"/>
          <w:rtl w:val="0"/>
        </w:rPr>
        <w:t xml:space="preserve">Booking is not a single transaction</w:t>
      </w:r>
    </w:p>
    <w:p w:rsidR="00000000" w:rsidDel="00000000" w:rsidP="00000000" w:rsidRDefault="00000000" w:rsidRPr="00000000" w14:paraId="0000000C">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trader assembles a campaign over days or weeks, holding space provisionally while the advertiser decides. Holds expire. A booking may be confirmed for some stores and rejected for others.</w:t>
      </w:r>
    </w:p>
    <w:p w:rsidR="00000000" w:rsidDel="00000000" w:rsidP="00000000" w:rsidRDefault="00000000" w:rsidRPr="00000000" w14:paraId="0000000D">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The estate is around three thousand stores, and at peak twenty to thirty traders are working the same two or three cycles at the same time. The same space is genuinely contested.</w:t>
      </w:r>
    </w:p>
    <w:p w:rsidR="00000000" w:rsidDel="00000000" w:rsidP="00000000" w:rsidRDefault="00000000" w:rsidRPr="00000000" w14:paraId="0000000E">
      <w:pPr>
        <w:keepNext w:val="1"/>
        <w:spacing w:after="100" w:before="200" w:line="276" w:lineRule="auto"/>
        <w:ind w:left="-567" w:right="-608" w:firstLine="0"/>
        <w:rPr>
          <w:rFonts w:ascii="Instrument Sans Medium" w:cs="Instrument Sans Medium" w:eastAsia="Instrument Sans Medium" w:hAnsi="Instrument Sans Medium"/>
          <w:color w:val="1d1d1b"/>
          <w:sz w:val="24"/>
          <w:szCs w:val="24"/>
        </w:rPr>
      </w:pPr>
      <w:r w:rsidDel="00000000" w:rsidR="00000000" w:rsidRPr="00000000">
        <w:rPr>
          <w:rFonts w:ascii="Instrument Sans Medium" w:cs="Instrument Sans Medium" w:eastAsia="Instrument Sans Medium" w:hAnsi="Instrument Sans Medium"/>
          <w:color w:val="1d1d1b"/>
          <w:sz w:val="24"/>
          <w:szCs w:val="24"/>
          <w:rtl w:val="0"/>
        </w:rPr>
        <w:t xml:space="preserve">Availability is not a simple lookup</w:t>
      </w:r>
    </w:p>
    <w:p w:rsidR="00000000" w:rsidDel="00000000" w:rsidP="00000000" w:rsidRDefault="00000000" w:rsidRPr="00000000" w14:paraId="0000000F">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Whether a unit can be booked depends on what is already confirmed against it, what is currently on hold, and how many units of that format the store actually has. There is no single field to read.</w:t>
      </w:r>
    </w:p>
    <w:p w:rsidR="00000000" w:rsidDel="00000000" w:rsidP="00000000" w:rsidRDefault="00000000" w:rsidRPr="00000000" w14:paraId="00000010">
      <w:pPr>
        <w:keepNext w:val="1"/>
        <w:spacing w:after="100" w:before="200" w:line="276" w:lineRule="auto"/>
        <w:ind w:left="-567" w:right="-608" w:firstLine="0"/>
        <w:rPr>
          <w:rFonts w:ascii="Instrument Sans Medium" w:cs="Instrument Sans Medium" w:eastAsia="Instrument Sans Medium" w:hAnsi="Instrument Sans Medium"/>
          <w:color w:val="1d1d1b"/>
          <w:sz w:val="24"/>
          <w:szCs w:val="24"/>
        </w:rPr>
      </w:pPr>
      <w:r w:rsidDel="00000000" w:rsidR="00000000" w:rsidRPr="00000000">
        <w:rPr>
          <w:rFonts w:ascii="Instrument Sans Medium" w:cs="Instrument Sans Medium" w:eastAsia="Instrument Sans Medium" w:hAnsi="Instrument Sans Medium"/>
          <w:color w:val="1d1d1b"/>
          <w:sz w:val="24"/>
          <w:szCs w:val="24"/>
          <w:rtl w:val="0"/>
        </w:rPr>
        <w:t xml:space="preserve">Holds are a commercial question as well as a technical one</w:t>
      </w:r>
    </w:p>
    <w:p w:rsidR="00000000" w:rsidDel="00000000" w:rsidP="00000000" w:rsidRDefault="00000000" w:rsidRPr="00000000" w14:paraId="00000011">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Holds are intended to block the space. In practice traders push hard for exceptions during peak, and commercial teams sometimes want to accept the risk of overselling.</w:t>
      </w:r>
    </w:p>
    <w:p w:rsidR="00000000" w:rsidDel="00000000" w:rsidP="00000000" w:rsidRDefault="00000000" w:rsidRPr="00000000" w14:paraId="00000012">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Downstream, this data drives what the field team installs and what finance invoices. When bookings and physical reality diverge, someone is charged for media that never ran.</w:t>
      </w:r>
    </w:p>
    <w:p w:rsidR="00000000" w:rsidDel="00000000" w:rsidP="00000000" w:rsidRDefault="00000000" w:rsidRPr="00000000" w14:paraId="00000013">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WHAT YOU CAN ASSUME</w:t>
      </w:r>
    </w:p>
    <w:p w:rsidR="00000000" w:rsidDel="00000000" w:rsidP="00000000" w:rsidRDefault="00000000" w:rsidRPr="00000000" w14:paraId="00000014">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To keep this to two hours, take the following as given. You do not need to solve for any of them.</w:t>
      </w:r>
    </w:p>
    <w:p w:rsidR="00000000" w:rsidDel="00000000" w:rsidP="00000000" w:rsidRDefault="00000000" w:rsidRPr="00000000" w14:paraId="00000015">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fixed list of stores. No stores open, close, or leave the estate during the period you are modelling.</w:t>
      </w:r>
    </w:p>
    <w:p w:rsidR="00000000" w:rsidDel="00000000" w:rsidP="00000000" w:rsidRDefault="00000000" w:rsidRPr="00000000" w14:paraId="00000016">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single retailer, with one trading calendar.</w:t>
      </w:r>
    </w:p>
    <w:p w:rsidR="00000000" w:rsidDel="00000000" w:rsidP="00000000" w:rsidRDefault="00000000" w:rsidRPr="00000000" w14:paraId="00000017">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Cycles are the only unit of time. Nothing starts or ends mid-cycle.</w:t>
      </w:r>
    </w:p>
    <w:p w:rsidR="00000000" w:rsidDel="00000000" w:rsidP="00000000" w:rsidRDefault="00000000" w:rsidRPr="00000000" w14:paraId="00000018">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No pricing, invoicing, or installation logistics.</w:t>
      </w:r>
    </w:p>
    <w:p w:rsidR="00000000" w:rsidDel="00000000" w:rsidP="00000000" w:rsidRDefault="00000000" w:rsidRPr="00000000" w14:paraId="00000019">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No amendments after confirmation. Assume a booking, once confirmed, stands.</w:t>
      </w:r>
    </w:p>
    <w:p w:rsidR="00000000" w:rsidDel="00000000" w:rsidP="00000000" w:rsidRDefault="00000000" w:rsidRPr="00000000" w14:paraId="0000001A">
      <w:pPr>
        <w:spacing w:after="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tl w:val="0"/>
        </w:rPr>
      </w:r>
    </w:p>
    <w:p w:rsidR="00000000" w:rsidDel="00000000" w:rsidP="00000000" w:rsidRDefault="00000000" w:rsidRPr="00000000" w14:paraId="0000001B">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If you want to note where one of these assumptions would break your design, that is welcome, but it is not the task.</w:t>
      </w:r>
    </w:p>
    <w:p w:rsidR="00000000" w:rsidDel="00000000" w:rsidP="00000000" w:rsidRDefault="00000000" w:rsidRPr="00000000" w14:paraId="0000001C">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WHAT WE WANT FROM YOU</w:t>
      </w:r>
    </w:p>
    <w:p w:rsidR="00000000" w:rsidDel="00000000" w:rsidP="00000000" w:rsidRDefault="00000000" w:rsidRPr="00000000" w14:paraId="0000001D">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Pick an angle that plays to your strengths and address it in depth, while showing awareness of the parts you have not gone deep on. The angle is yours to choose. Examples include:</w:t>
      </w:r>
    </w:p>
    <w:p w:rsidR="00000000" w:rsidDel="00000000" w:rsidP="00000000" w:rsidRDefault="00000000" w:rsidRPr="00000000" w14:paraId="0000001E">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Modelling inventory and availability.</w:t>
      </w:r>
      <w:r w:rsidDel="00000000" w:rsidR="00000000" w:rsidRPr="00000000">
        <w:rPr>
          <w:rFonts w:ascii="Instrument Sans Medium" w:cs="Instrument Sans Medium" w:eastAsia="Instrument Sans Medium" w:hAnsi="Instrument Sans Medium"/>
          <w:color w:val="1d1d1b"/>
          <w:sz w:val="22"/>
          <w:szCs w:val="22"/>
          <w:rtl w:val="0"/>
        </w:rPr>
        <w:t xml:space="preserve"> How stores, formats, units, and cycles are represented, and how availability is derived rather than stored.</w:t>
      </w:r>
    </w:p>
    <w:p w:rsidR="00000000" w:rsidDel="00000000" w:rsidP="00000000" w:rsidRDefault="00000000" w:rsidRPr="00000000" w14:paraId="0000001F">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Booking lifecycle and contention.</w:t>
      </w:r>
      <w:r w:rsidDel="00000000" w:rsidR="00000000" w:rsidRPr="00000000">
        <w:rPr>
          <w:rFonts w:ascii="Instrument Sans Medium" w:cs="Instrument Sans Medium" w:eastAsia="Instrument Sans Medium" w:hAnsi="Instrument Sans Medium"/>
          <w:color w:val="1d1d1b"/>
          <w:sz w:val="22"/>
          <w:szCs w:val="22"/>
          <w:rtl w:val="0"/>
        </w:rPr>
        <w:t xml:space="preserve"> How holds, confirmations, and expiry work when traders compete for the same space, and where correctness is enforced.</w:t>
      </w:r>
    </w:p>
    <w:p w:rsidR="00000000" w:rsidDel="00000000" w:rsidP="00000000" w:rsidRDefault="00000000" w:rsidRPr="00000000" w14:paraId="00000020">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How traders work with it.</w:t>
      </w:r>
      <w:r w:rsidDel="00000000" w:rsidR="00000000" w:rsidRPr="00000000">
        <w:rPr>
          <w:rFonts w:ascii="Instrument Sans Medium" w:cs="Instrument Sans Medium" w:eastAsia="Instrument Sans Medium" w:hAnsi="Instrument Sans Medium"/>
          <w:color w:val="1d1d1b"/>
          <w:sz w:val="22"/>
          <w:szCs w:val="22"/>
          <w:rtl w:val="0"/>
        </w:rPr>
        <w:t xml:space="preserve"> The interface or API a trader assembles a campaign through, and what that implies about the design underneath.</w:t>
      </w:r>
    </w:p>
    <w:p w:rsidR="00000000" w:rsidDel="00000000" w:rsidP="00000000" w:rsidRDefault="00000000" w:rsidRPr="00000000" w14:paraId="00000021">
      <w:pPr>
        <w:spacing w:after="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tl w:val="0"/>
        </w:rPr>
      </w:r>
    </w:p>
    <w:p w:rsidR="00000000" w:rsidDel="00000000" w:rsidP="00000000" w:rsidRDefault="00000000" w:rsidRPr="00000000" w14:paraId="00000022">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Whichever angle you pick, your submission should answer four questions:</w:t>
      </w:r>
    </w:p>
    <w:p w:rsidR="00000000" w:rsidDel="00000000" w:rsidP="00000000" w:rsidRDefault="00000000" w:rsidRPr="00000000" w14:paraId="00000023">
      <w:pPr>
        <w:numPr>
          <w:ilvl w:val="0"/>
          <w:numId w:val="2"/>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What does the system look like end-to-end? (A diagram or sketch is usually the clearest way.)</w:t>
      </w:r>
    </w:p>
    <w:p w:rsidR="00000000" w:rsidDel="00000000" w:rsidP="00000000" w:rsidRDefault="00000000" w:rsidRPr="00000000" w14:paraId="00000024">
      <w:pPr>
        <w:numPr>
          <w:ilvl w:val="0"/>
          <w:numId w:val="2"/>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Where did you choose to go deep, and why is that the most important part?</w:t>
      </w:r>
    </w:p>
    <w:p w:rsidR="00000000" w:rsidDel="00000000" w:rsidP="00000000" w:rsidRDefault="00000000" w:rsidRPr="00000000" w14:paraId="00000025">
      <w:pPr>
        <w:numPr>
          <w:ilvl w:val="0"/>
          <w:numId w:val="2"/>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What are the key trade-offs you made, and what would you do differently with more time, money, or team?</w:t>
      </w:r>
    </w:p>
    <w:p w:rsidR="00000000" w:rsidDel="00000000" w:rsidP="00000000" w:rsidRDefault="00000000" w:rsidRPr="00000000" w14:paraId="00000026">
      <w:pPr>
        <w:numPr>
          <w:ilvl w:val="0"/>
          <w:numId w:val="2"/>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How would you know it is working, and how would you know when it stops working?</w:t>
      </w:r>
    </w:p>
    <w:p w:rsidR="00000000" w:rsidDel="00000000" w:rsidP="00000000" w:rsidRDefault="00000000" w:rsidRPr="00000000" w14:paraId="00000027">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SUGGESTED TECH STACK</w:t>
      </w:r>
    </w:p>
    <w:p w:rsidR="00000000" w:rsidDel="00000000" w:rsidP="00000000" w:rsidRDefault="00000000" w:rsidRPr="00000000" w14:paraId="00000028">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You are welcome to use any of the following, substitute alternatives you know better, or stay tool-agnostic and discuss patterns. We care about the reasoning, not the logos.</w:t>
      </w:r>
    </w:p>
    <w:p w:rsidR="00000000" w:rsidDel="00000000" w:rsidP="00000000" w:rsidRDefault="00000000" w:rsidRPr="00000000" w14:paraId="00000029">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Any mainstream backend language: TypeScript or Node, Python, Java, C#, Go.</w:t>
      </w:r>
    </w:p>
    <w:p w:rsidR="00000000" w:rsidDel="00000000" w:rsidP="00000000" w:rsidRDefault="00000000" w:rsidRPr="00000000" w14:paraId="0000002A">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relational database, or a different store if you can justify it.</w:t>
      </w:r>
    </w:p>
    <w:p w:rsidR="00000000" w:rsidDel="00000000" w:rsidP="00000000" w:rsidRDefault="00000000" w:rsidRPr="00000000" w14:paraId="0000002B">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cloud platform of your choice (AWS, Azure, or GCP).</w:t>
      </w:r>
    </w:p>
    <w:p w:rsidR="00000000" w:rsidDel="00000000" w:rsidP="00000000" w:rsidRDefault="00000000" w:rsidRPr="00000000" w14:paraId="0000002C">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Any API style you prefer.</w:t>
      </w:r>
    </w:p>
    <w:p w:rsidR="00000000" w:rsidDel="00000000" w:rsidP="00000000" w:rsidRDefault="00000000" w:rsidRPr="00000000" w14:paraId="0000002D">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SUBMISSION FORMATS</w:t>
      </w:r>
    </w:p>
    <w:p w:rsidR="00000000" w:rsidDel="00000000" w:rsidP="00000000" w:rsidRDefault="00000000" w:rsidRPr="00000000" w14:paraId="0000002E">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Choose one of the following, or combine them. There is no right choice; pick what lets you demonstrate your strengths in the time available. What you choose, and how deep you go, is itself a signal to us.</w:t>
      </w:r>
    </w:p>
    <w:p w:rsidR="00000000" w:rsidDel="00000000" w:rsidP="00000000" w:rsidRDefault="00000000" w:rsidRPr="00000000" w14:paraId="0000002F">
      <w:pPr>
        <w:keepNext w:val="1"/>
        <w:spacing w:after="100" w:before="200" w:line="276" w:lineRule="auto"/>
        <w:ind w:left="-567" w:right="-608" w:firstLine="0"/>
        <w:rPr>
          <w:rFonts w:ascii="Instrument Sans Medium" w:cs="Instrument Sans Medium" w:eastAsia="Instrument Sans Medium" w:hAnsi="Instrument Sans Medium"/>
          <w:color w:val="1d1d1b"/>
          <w:sz w:val="24"/>
          <w:szCs w:val="24"/>
        </w:rPr>
      </w:pPr>
      <w:r w:rsidDel="00000000" w:rsidR="00000000" w:rsidRPr="00000000">
        <w:rPr>
          <w:rFonts w:ascii="Instrument Sans Medium" w:cs="Instrument Sans Medium" w:eastAsia="Instrument Sans Medium" w:hAnsi="Instrument Sans Medium"/>
          <w:color w:val="1d1d1b"/>
          <w:sz w:val="24"/>
          <w:szCs w:val="24"/>
          <w:rtl w:val="0"/>
        </w:rPr>
        <w:t xml:space="preserve">Option A: Working code</w:t>
      </w:r>
    </w:p>
    <w:p w:rsidR="00000000" w:rsidDel="00000000" w:rsidP="00000000" w:rsidRDefault="00000000" w:rsidRPr="00000000" w14:paraId="00000030">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partial implementation of one component. Include a README explaining what is and is not done, and what you would build next. You may invent or generate sample data; we are not grading the data itself.</w:t>
      </w:r>
    </w:p>
    <w:p w:rsidR="00000000" w:rsidDel="00000000" w:rsidP="00000000" w:rsidRDefault="00000000" w:rsidRPr="00000000" w14:paraId="00000031">
      <w:pPr>
        <w:keepNext w:val="1"/>
        <w:spacing w:after="100" w:before="200" w:line="276" w:lineRule="auto"/>
        <w:ind w:left="-567" w:right="-608" w:firstLine="0"/>
        <w:rPr>
          <w:rFonts w:ascii="Instrument Sans Medium" w:cs="Instrument Sans Medium" w:eastAsia="Instrument Sans Medium" w:hAnsi="Instrument Sans Medium"/>
          <w:color w:val="1d1d1b"/>
          <w:sz w:val="24"/>
          <w:szCs w:val="24"/>
        </w:rPr>
      </w:pPr>
      <w:r w:rsidDel="00000000" w:rsidR="00000000" w:rsidRPr="00000000">
        <w:rPr>
          <w:rFonts w:ascii="Instrument Sans Medium" w:cs="Instrument Sans Medium" w:eastAsia="Instrument Sans Medium" w:hAnsi="Instrument Sans Medium"/>
          <w:color w:val="1d1d1b"/>
          <w:sz w:val="24"/>
          <w:szCs w:val="24"/>
          <w:rtl w:val="0"/>
        </w:rPr>
        <w:t xml:space="preserve">Option B: Architecture and design</w:t>
      </w:r>
    </w:p>
    <w:p w:rsidR="00000000" w:rsidDel="00000000" w:rsidP="00000000" w:rsidRDefault="00000000" w:rsidRPr="00000000" w14:paraId="00000032">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written design document, slide deck, or annotated diagram, with one or two areas explored in detail. Strong submissions discuss trade-offs explicitly, name the alternatives considered, and are honest about risks.</w:t>
      </w:r>
    </w:p>
    <w:p w:rsidR="00000000" w:rsidDel="00000000" w:rsidP="00000000" w:rsidRDefault="00000000" w:rsidRPr="00000000" w14:paraId="00000033">
      <w:pPr>
        <w:keepNext w:val="1"/>
        <w:spacing w:after="100" w:before="200" w:line="276" w:lineRule="auto"/>
        <w:ind w:left="-567" w:right="-608" w:firstLine="0"/>
        <w:rPr>
          <w:rFonts w:ascii="Instrument Sans Medium" w:cs="Instrument Sans Medium" w:eastAsia="Instrument Sans Medium" w:hAnsi="Instrument Sans Medium"/>
          <w:color w:val="1d1d1b"/>
          <w:sz w:val="24"/>
          <w:szCs w:val="24"/>
        </w:rPr>
      </w:pPr>
      <w:r w:rsidDel="00000000" w:rsidR="00000000" w:rsidRPr="00000000">
        <w:rPr>
          <w:rFonts w:ascii="Instrument Sans Medium" w:cs="Instrument Sans Medium" w:eastAsia="Instrument Sans Medium" w:hAnsi="Instrument Sans Medium"/>
          <w:color w:val="1d1d1b"/>
          <w:sz w:val="24"/>
          <w:szCs w:val="24"/>
          <w:rtl w:val="0"/>
        </w:rPr>
        <w:t xml:space="preserve">Option C: Hybrid</w:t>
      </w:r>
    </w:p>
    <w:p w:rsidR="00000000" w:rsidDel="00000000" w:rsidP="00000000" w:rsidRDefault="00000000" w:rsidRPr="00000000" w14:paraId="00000034">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short overview plus a focused code sample for the part you most want to discuss. This is often the most natural fit for the two-hour window.</w:t>
      </w:r>
    </w:p>
    <w:p w:rsidR="00000000" w:rsidDel="00000000" w:rsidP="00000000" w:rsidRDefault="00000000" w:rsidRPr="00000000" w14:paraId="00000035">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WORKING WITH AI TOOLING</w:t>
      </w:r>
    </w:p>
    <w:p w:rsidR="00000000" w:rsidDel="00000000" w:rsidP="00000000" w:rsidRDefault="00000000" w:rsidRPr="00000000" w14:paraId="00000036">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We expect you to use AI assistants (Claude, ChatGPT, Copilot, Cursor, or whatever you prefer) on this task. We are not testing whether you can solve this from a blank page. We are interested in how effectively you work with the tooling that is now part of the job.</w:t>
      </w:r>
    </w:p>
    <w:p w:rsidR="00000000" w:rsidDel="00000000" w:rsidP="00000000" w:rsidRDefault="00000000" w:rsidRPr="00000000" w14:paraId="00000037">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Alongside your main submission, please include a short reflection covering:</w:t>
      </w:r>
    </w:p>
    <w:p w:rsidR="00000000" w:rsidDel="00000000" w:rsidP="00000000" w:rsidRDefault="00000000" w:rsidRPr="00000000" w14:paraId="00000038">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Where AI tooling was genuinely useful, and how you prompted it.</w:t>
      </w:r>
    </w:p>
    <w:p w:rsidR="00000000" w:rsidDel="00000000" w:rsidP="00000000" w:rsidRDefault="00000000" w:rsidRPr="00000000" w14:paraId="00000039">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Where it produced something misleading, wrong, or that you had to push back on.</w:t>
      </w:r>
    </w:p>
    <w:p w:rsidR="00000000" w:rsidDel="00000000" w:rsidP="00000000" w:rsidRDefault="00000000" w:rsidRPr="00000000" w14:paraId="0000003A">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Anything you deliberately chose not to use AI for, and why.</w:t>
      </w:r>
    </w:p>
    <w:p w:rsidR="00000000" w:rsidDel="00000000" w:rsidP="00000000" w:rsidRDefault="00000000" w:rsidRPr="00000000" w14:paraId="0000003B">
      <w:pPr>
        <w:spacing w:after="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tl w:val="0"/>
        </w:rPr>
      </w:r>
    </w:p>
    <w:p w:rsidR="00000000" w:rsidDel="00000000" w:rsidP="00000000" w:rsidRDefault="00000000" w:rsidRPr="00000000" w14:paraId="0000003C">
      <w:pPr>
        <w:spacing w:after="14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In the second-stage interview we will discuss the submission together, and may ask you to extend or modify part of it live, using AI tooling. This is not a gotcha; it is the same way you would work day-to-day. We are looking for the ability to direct, evaluate, and correct AI output, not just accept it.</w:t>
      </w:r>
    </w:p>
    <w:p w:rsidR="00000000" w:rsidDel="00000000" w:rsidP="00000000" w:rsidRDefault="00000000" w:rsidRPr="00000000" w14:paraId="0000003D">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WHAT WE WILL BE LOOKING FOR</w:t>
      </w:r>
    </w:p>
    <w:tbl>
      <w:tblPr>
        <w:tblStyle w:val="Table1"/>
        <w:tblW w:w="10200.0" w:type="dxa"/>
        <w:jc w:val="left"/>
        <w:tblInd w:w="-567.0" w:type="dxa"/>
        <w:tblBorders>
          <w:top w:color="d9d9d6" w:space="0" w:sz="4" w:val="single"/>
          <w:left w:color="d9d9d6" w:space="0" w:sz="4" w:val="single"/>
          <w:bottom w:color="d9d9d6" w:space="0" w:sz="4" w:val="single"/>
          <w:right w:color="d9d9d6" w:space="0" w:sz="4" w:val="single"/>
          <w:insideH w:color="d9d9d6" w:space="0" w:sz="4" w:val="single"/>
          <w:insideV w:color="d9d9d6" w:space="0" w:sz="4" w:val="single"/>
        </w:tblBorders>
        <w:tblLayout w:type="fixed"/>
        <w:tblLook w:val="0000"/>
      </w:tblPr>
      <w:tblGrid>
        <w:gridCol w:w="2600"/>
        <w:gridCol w:w="7600"/>
        <w:tblGridChange w:id="0">
          <w:tblGrid>
            <w:gridCol w:w="2600"/>
            <w:gridCol w:w="7600"/>
          </w:tblGrid>
        </w:tblGridChange>
      </w:tblGrid>
      <w:tr>
        <w:trPr>
          <w:cantSplit w:val="1"/>
          <w:tblHeader w:val="1"/>
        </w:trPr>
        <w:tc>
          <w:tcPr>
            <w:shd w:fill="ffc200" w:val="clear"/>
            <w:tcMar>
              <w:top w:w="80.0" w:type="dxa"/>
              <w:left w:w="100.0" w:type="dxa"/>
              <w:bottom w:w="80.0" w:type="dxa"/>
              <w:right w:w="100.0" w:type="dxa"/>
            </w:tcMar>
            <w:vAlign w:val="top"/>
          </w:tcPr>
          <w:p w:rsidR="00000000" w:rsidDel="00000000" w:rsidP="00000000" w:rsidRDefault="00000000" w:rsidRPr="00000000" w14:paraId="0000003E">
            <w:pPr>
              <w:spacing w:after="60" w:before="60" w:line="264" w:lineRule="auto"/>
              <w:ind w:left="0" w:right="0" w:firstLine="0"/>
              <w:rPr>
                <w:rFonts w:ascii="Instrument Sans Medium" w:cs="Instrument Sans Medium" w:eastAsia="Instrument Sans Medium" w:hAnsi="Instrument Sans Medium"/>
                <w:b w:val="1"/>
                <w:bCs w:val="1"/>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Area</w:t>
            </w:r>
          </w:p>
        </w:tc>
        <w:tc>
          <w:tcPr>
            <w:shd w:fill="ffc200" w:val="clear"/>
            <w:tcMar>
              <w:top w:w="80.0" w:type="dxa"/>
              <w:left w:w="100.0" w:type="dxa"/>
              <w:bottom w:w="80.0" w:type="dxa"/>
              <w:right w:w="100.0" w:type="dxa"/>
            </w:tcMar>
            <w:vAlign w:val="top"/>
          </w:tcPr>
          <w:p w:rsidR="00000000" w:rsidDel="00000000" w:rsidP="00000000" w:rsidRDefault="00000000" w:rsidRPr="00000000" w14:paraId="0000003F">
            <w:pPr>
              <w:spacing w:after="60" w:before="60" w:line="264" w:lineRule="auto"/>
              <w:ind w:left="0" w:right="0" w:firstLine="0"/>
              <w:rPr>
                <w:rFonts w:ascii="Instrument Sans Medium" w:cs="Instrument Sans Medium" w:eastAsia="Instrument Sans Medium" w:hAnsi="Instrument Sans Medium"/>
                <w:b w:val="1"/>
                <w:bCs w:val="1"/>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What strong looks like</w:t>
            </w:r>
          </w:p>
        </w:tc>
      </w:tr>
      <w:tr>
        <w:trPr>
          <w:cantSplit w:val="1"/>
          <w:tblHeader w:val="0"/>
        </w:trPr>
        <w:tc>
          <w:tcPr>
            <w:tcMar>
              <w:top w:w="80.0" w:type="dxa"/>
              <w:left w:w="100.0" w:type="dxa"/>
              <w:bottom w:w="80.0" w:type="dxa"/>
              <w:right w:w="100.0" w:type="dxa"/>
            </w:tcMar>
            <w:vAlign w:val="top"/>
          </w:tcPr>
          <w:p w:rsidR="00000000" w:rsidDel="00000000" w:rsidP="00000000" w:rsidRDefault="00000000" w:rsidRPr="00000000" w14:paraId="00000040">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Problem framing</w:t>
            </w:r>
          </w:p>
        </w:tc>
        <w:tc>
          <w:tcPr>
            <w:tcMar>
              <w:top w:w="80.0" w:type="dxa"/>
              <w:left w:w="100.0" w:type="dxa"/>
              <w:bottom w:w="80.0" w:type="dxa"/>
              <w:right w:w="100.0" w:type="dxa"/>
            </w:tcMar>
            <w:vAlign w:val="top"/>
          </w:tcPr>
          <w:p w:rsidR="00000000" w:rsidDel="00000000" w:rsidP="00000000" w:rsidRDefault="00000000" w:rsidRPr="00000000" w14:paraId="00000041">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Identifies the parts of the scenario that actually matter; does not try to solve everything; surfaces ambiguity rather than guessing silently.</w:t>
            </w:r>
          </w:p>
        </w:tc>
      </w:tr>
      <w:tr>
        <w:trPr>
          <w:cantSplit w:val="1"/>
          <w:tblHeader w:val="0"/>
        </w:trPr>
        <w:tc>
          <w:tcPr>
            <w:tcMar>
              <w:top w:w="80.0" w:type="dxa"/>
              <w:left w:w="100.0" w:type="dxa"/>
              <w:bottom w:w="80.0" w:type="dxa"/>
              <w:right w:w="100.0" w:type="dxa"/>
            </w:tcMar>
            <w:vAlign w:val="top"/>
          </w:tcPr>
          <w:p w:rsidR="00000000" w:rsidDel="00000000" w:rsidP="00000000" w:rsidRDefault="00000000" w:rsidRPr="00000000" w14:paraId="00000042">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Modelling and design</w:t>
            </w:r>
          </w:p>
        </w:tc>
        <w:tc>
          <w:tcPr>
            <w:tcMar>
              <w:top w:w="80.0" w:type="dxa"/>
              <w:left w:w="100.0" w:type="dxa"/>
              <w:bottom w:w="80.0" w:type="dxa"/>
              <w:right w:w="100.0" w:type="dxa"/>
            </w:tcMar>
            <w:vAlign w:val="top"/>
          </w:tcPr>
          <w:p w:rsidR="00000000" w:rsidDel="00000000" w:rsidP="00000000" w:rsidRDefault="00000000" w:rsidRPr="00000000" w14:paraId="00000043">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The domain is represented in a way that makes the hard cases tractable rather than pushing complexity elsewhere. Boundaries are drawn deliberately.</w:t>
            </w:r>
          </w:p>
        </w:tc>
      </w:tr>
      <w:tr>
        <w:trPr>
          <w:cantSplit w:val="1"/>
          <w:tblHeader w:val="0"/>
        </w:trPr>
        <w:tc>
          <w:tcPr>
            <w:tcMar>
              <w:top w:w="80.0" w:type="dxa"/>
              <w:left w:w="100.0" w:type="dxa"/>
              <w:bottom w:w="80.0" w:type="dxa"/>
              <w:right w:w="100.0" w:type="dxa"/>
            </w:tcMar>
            <w:vAlign w:val="top"/>
          </w:tcPr>
          <w:p w:rsidR="00000000" w:rsidDel="00000000" w:rsidP="00000000" w:rsidRDefault="00000000" w:rsidRPr="00000000" w14:paraId="00000044">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Technical depth</w:t>
            </w:r>
          </w:p>
        </w:tc>
        <w:tc>
          <w:tcPr>
            <w:tcMar>
              <w:top w:w="80.0" w:type="dxa"/>
              <w:left w:w="100.0" w:type="dxa"/>
              <w:bottom w:w="80.0" w:type="dxa"/>
              <w:right w:w="100.0" w:type="dxa"/>
            </w:tcMar>
            <w:vAlign w:val="top"/>
          </w:tcPr>
          <w:p w:rsidR="00000000" w:rsidDel="00000000" w:rsidP="00000000" w:rsidRDefault="00000000" w:rsidRPr="00000000" w14:paraId="00000045">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At least one area is explored with real specificity. Decisions are justified, not asserted. Familiar patterns are applied thoughtfully, not by reflex.</w:t>
            </w:r>
          </w:p>
        </w:tc>
      </w:tr>
      <w:tr>
        <w:trPr>
          <w:cantSplit w:val="1"/>
          <w:tblHeader w:val="0"/>
        </w:trPr>
        <w:tc>
          <w:tcPr>
            <w:tcMar>
              <w:top w:w="80.0" w:type="dxa"/>
              <w:left w:w="100.0" w:type="dxa"/>
              <w:bottom w:w="80.0" w:type="dxa"/>
              <w:right w:w="100.0" w:type="dxa"/>
            </w:tcMar>
            <w:vAlign w:val="top"/>
          </w:tcPr>
          <w:p w:rsidR="00000000" w:rsidDel="00000000" w:rsidP="00000000" w:rsidRDefault="00000000" w:rsidRPr="00000000" w14:paraId="00000046">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Trade-offs</w:t>
            </w:r>
          </w:p>
        </w:tc>
        <w:tc>
          <w:tcPr>
            <w:tcMar>
              <w:top w:w="80.0" w:type="dxa"/>
              <w:left w:w="100.0" w:type="dxa"/>
              <w:bottom w:w="80.0" w:type="dxa"/>
              <w:right w:w="100.0" w:type="dxa"/>
            </w:tcMar>
            <w:vAlign w:val="top"/>
          </w:tcPr>
          <w:p w:rsidR="00000000" w:rsidDel="00000000" w:rsidP="00000000" w:rsidRDefault="00000000" w:rsidRPr="00000000" w14:paraId="00000047">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Names alternatives considered; is honest about cost, complexity, and operational burden; distinguishes right answer from right answer for this context.</w:t>
            </w:r>
          </w:p>
        </w:tc>
      </w:tr>
      <w:tr>
        <w:trPr>
          <w:cantSplit w:val="1"/>
          <w:tblHeader w:val="0"/>
        </w:trPr>
        <w:tc>
          <w:tcPr>
            <w:tcMar>
              <w:top w:w="80.0" w:type="dxa"/>
              <w:left w:w="100.0" w:type="dxa"/>
              <w:bottom w:w="80.0" w:type="dxa"/>
              <w:right w:w="100.0" w:type="dxa"/>
            </w:tcMar>
            <w:vAlign w:val="top"/>
          </w:tcPr>
          <w:p w:rsidR="00000000" w:rsidDel="00000000" w:rsidP="00000000" w:rsidRDefault="00000000" w:rsidRPr="00000000" w14:paraId="00000048">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Operational thinking</w:t>
            </w:r>
          </w:p>
        </w:tc>
        <w:tc>
          <w:tcPr>
            <w:tcMar>
              <w:top w:w="80.0" w:type="dxa"/>
              <w:left w:w="100.0" w:type="dxa"/>
              <w:bottom w:w="80.0" w:type="dxa"/>
              <w:right w:w="100.0" w:type="dxa"/>
            </w:tcMar>
            <w:vAlign w:val="top"/>
          </w:tcPr>
          <w:p w:rsidR="00000000" w:rsidDel="00000000" w:rsidP="00000000" w:rsidRDefault="00000000" w:rsidRPr="00000000" w14:paraId="00000049">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Considers failure modes, contention, data integrity, what happens when the system and physical reality disagree, and how it is run rather than just built.</w:t>
            </w:r>
          </w:p>
        </w:tc>
      </w:tr>
      <w:tr>
        <w:trPr>
          <w:cantSplit w:val="1"/>
          <w:tblHeader w:val="0"/>
        </w:trPr>
        <w:tc>
          <w:tcPr>
            <w:tcMar>
              <w:top w:w="80.0" w:type="dxa"/>
              <w:left w:w="100.0" w:type="dxa"/>
              <w:bottom w:w="80.0" w:type="dxa"/>
              <w:right w:w="100.0" w:type="dxa"/>
            </w:tcMar>
            <w:vAlign w:val="top"/>
          </w:tcPr>
          <w:p w:rsidR="00000000" w:rsidDel="00000000" w:rsidP="00000000" w:rsidRDefault="00000000" w:rsidRPr="00000000" w14:paraId="0000004A">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AI fluency</w:t>
            </w:r>
          </w:p>
        </w:tc>
        <w:tc>
          <w:tcPr>
            <w:tcMar>
              <w:top w:w="80.0" w:type="dxa"/>
              <w:left w:w="100.0" w:type="dxa"/>
              <w:bottom w:w="80.0" w:type="dxa"/>
              <w:right w:w="100.0" w:type="dxa"/>
            </w:tcMar>
            <w:vAlign w:val="top"/>
          </w:tcPr>
          <w:p w:rsidR="00000000" w:rsidDel="00000000" w:rsidP="00000000" w:rsidRDefault="00000000" w:rsidRPr="00000000" w14:paraId="0000004B">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Uses AI as a force multiplier rather than a crutch. Can articulate where it helped, where it misled, and how they verified its output.</w:t>
            </w:r>
          </w:p>
        </w:tc>
      </w:tr>
      <w:tr>
        <w:trPr>
          <w:cantSplit w:val="1"/>
          <w:tblHeader w:val="0"/>
        </w:trPr>
        <w:tc>
          <w:tcPr>
            <w:tcMar>
              <w:top w:w="80.0" w:type="dxa"/>
              <w:left w:w="100.0" w:type="dxa"/>
              <w:bottom w:w="80.0" w:type="dxa"/>
              <w:right w:w="100.0" w:type="dxa"/>
            </w:tcMar>
            <w:vAlign w:val="top"/>
          </w:tcPr>
          <w:p w:rsidR="00000000" w:rsidDel="00000000" w:rsidP="00000000" w:rsidRDefault="00000000" w:rsidRPr="00000000" w14:paraId="0000004C">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Communication</w:t>
            </w:r>
          </w:p>
        </w:tc>
        <w:tc>
          <w:tcPr>
            <w:tcMar>
              <w:top w:w="80.0" w:type="dxa"/>
              <w:left w:w="100.0" w:type="dxa"/>
              <w:bottom w:w="80.0" w:type="dxa"/>
              <w:right w:w="100.0" w:type="dxa"/>
            </w:tcMar>
            <w:vAlign w:val="top"/>
          </w:tcPr>
          <w:p w:rsidR="00000000" w:rsidDel="00000000" w:rsidP="00000000" w:rsidRDefault="00000000" w:rsidRPr="00000000" w14:paraId="0000004D">
            <w:pPr>
              <w:spacing w:after="60" w:before="60" w:line="264" w:lineRule="auto"/>
              <w:ind w:left="0" w:right="0" w:firstLine="0"/>
              <w:rPr>
                <w:rFonts w:ascii="Instrument Sans Medium" w:cs="Instrument Sans Medium" w:eastAsia="Instrument Sans Medium" w:hAnsi="Instrument Sans Medium"/>
                <w:color w:val="1d1d1b"/>
                <w:sz w:val="22"/>
                <w:szCs w:val="22"/>
              </w:rPr>
            </w:pPr>
            <w:r w:rsidDel="00000000" w:rsidR="00000000" w:rsidRPr="00000000">
              <w:rPr>
                <w:rFonts w:ascii="Instrument Sans Medium" w:cs="Instrument Sans Medium" w:eastAsia="Instrument Sans Medium" w:hAnsi="Instrument Sans Medium"/>
                <w:color w:val="1d1d1b"/>
                <w:sz w:val="22"/>
                <w:szCs w:val="22"/>
                <w:rtl w:val="0"/>
              </w:rPr>
              <w:t xml:space="preserve">A non-engineer stakeholder could follow the high-level shape of what is being proposed, even if the deep section is technical.</w:t>
            </w:r>
          </w:p>
        </w:tc>
      </w:tr>
    </w:tbl>
    <w:p w:rsidR="00000000" w:rsidDel="00000000" w:rsidP="00000000" w:rsidRDefault="00000000" w:rsidRPr="00000000" w14:paraId="0000004E">
      <w:pPr>
        <w:spacing w:after="0" w:before="0" w:line="276" w:lineRule="auto"/>
        <w:ind w:left="-567" w:right="-608" w:firstLine="0"/>
        <w:rPr>
          <w:rFonts w:ascii="Instrument Sans Medium" w:cs="Instrument Sans Medium" w:eastAsia="Instrument Sans Medium" w:hAnsi="Instrument Sans Medium"/>
          <w:color w:val="1d1d1b"/>
          <w:sz w:val="22"/>
          <w:szCs w:val="22"/>
        </w:rPr>
      </w:pPr>
      <w:r w:rsidDel="00000000" w:rsidR="00000000" w:rsidRPr="00000000">
        <w:rPr>
          <w:rtl w:val="0"/>
        </w:rPr>
      </w:r>
    </w:p>
    <w:p w:rsidR="00000000" w:rsidDel="00000000" w:rsidP="00000000" w:rsidRDefault="00000000" w:rsidRPr="00000000" w14:paraId="0000004F">
      <w:pPr>
        <w:keepNext w:val="1"/>
        <w:spacing w:after="160" w:before="360" w:line="276" w:lineRule="auto"/>
        <w:ind w:left="-567" w:right="-608" w:firstLine="0"/>
        <w:rPr>
          <w:rFonts w:ascii="Syne Medium" w:cs="Syne Medium" w:eastAsia="Syne Medium" w:hAnsi="Syne Medium"/>
          <w:color w:val="1d1d1b"/>
          <w:sz w:val="28"/>
          <w:szCs w:val="28"/>
        </w:rPr>
      </w:pPr>
      <w:r w:rsidDel="00000000" w:rsidR="00000000" w:rsidRPr="00000000">
        <w:rPr>
          <w:rFonts w:ascii="Syne Medium" w:cs="Syne Medium" w:eastAsia="Syne Medium" w:hAnsi="Syne Medium"/>
          <w:color w:val="1d1d1b"/>
          <w:sz w:val="28"/>
          <w:szCs w:val="28"/>
          <w:rtl w:val="0"/>
        </w:rPr>
        <w:t xml:space="preserve">PRACTICAL NOTES</w:t>
      </w:r>
    </w:p>
    <w:p w:rsidR="00000000" w:rsidDel="00000000" w:rsidP="00000000" w:rsidRDefault="00000000" w:rsidRPr="00000000" w14:paraId="00000050">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Time:</w:t>
      </w:r>
      <w:r w:rsidDel="00000000" w:rsidR="00000000" w:rsidRPr="00000000">
        <w:rPr>
          <w:rFonts w:ascii="Instrument Sans Medium" w:cs="Instrument Sans Medium" w:eastAsia="Instrument Sans Medium" w:hAnsi="Instrument Sans Medium"/>
          <w:color w:val="1d1d1b"/>
          <w:sz w:val="22"/>
          <w:szCs w:val="22"/>
          <w:rtl w:val="0"/>
        </w:rPr>
        <w:t xml:space="preserve"> target two hours. If you spend significantly more, that is information for us; please say so in your submission rather than hiding it.</w:t>
      </w:r>
    </w:p>
    <w:p w:rsidR="00000000" w:rsidDel="00000000" w:rsidP="00000000" w:rsidRDefault="00000000" w:rsidRPr="00000000" w14:paraId="00000051">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Scope:</w:t>
      </w:r>
      <w:r w:rsidDel="00000000" w:rsidR="00000000" w:rsidRPr="00000000">
        <w:rPr>
          <w:rFonts w:ascii="Instrument Sans Medium" w:cs="Instrument Sans Medium" w:eastAsia="Instrument Sans Medium" w:hAnsi="Instrument Sans Medium"/>
          <w:color w:val="1d1d1b"/>
          <w:sz w:val="22"/>
          <w:szCs w:val="22"/>
          <w:rtl w:val="0"/>
        </w:rPr>
        <w:t xml:space="preserve"> depth beats breadth. A shallow tour of every part of the system tells us less than one area treated seriously. Framing the whole before going deep on a part is not breadth, it is context, and it is welcome.</w:t>
      </w:r>
    </w:p>
    <w:p w:rsidR="00000000" w:rsidDel="00000000" w:rsidP="00000000" w:rsidRDefault="00000000" w:rsidRPr="00000000" w14:paraId="00000052">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Format is a signal:</w:t>
      </w:r>
      <w:r w:rsidDel="00000000" w:rsidR="00000000" w:rsidRPr="00000000">
        <w:rPr>
          <w:rFonts w:ascii="Instrument Sans Medium" w:cs="Instrument Sans Medium" w:eastAsia="Instrument Sans Medium" w:hAnsi="Instrument Sans Medium"/>
          <w:color w:val="1d1d1b"/>
          <w:sz w:val="22"/>
          <w:szCs w:val="22"/>
          <w:rtl w:val="0"/>
        </w:rPr>
        <w:t xml:space="preserve"> how you choose to present your work, and where you invest the two hours, tells us how you operate. Play to your strengths.</w:t>
      </w:r>
    </w:p>
    <w:p w:rsidR="00000000" w:rsidDel="00000000" w:rsidP="00000000" w:rsidRDefault="00000000" w:rsidRPr="00000000" w14:paraId="00000053">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Assumptions:</w:t>
      </w:r>
      <w:r w:rsidDel="00000000" w:rsidR="00000000" w:rsidRPr="00000000">
        <w:rPr>
          <w:rFonts w:ascii="Instrument Sans Medium" w:cs="Instrument Sans Medium" w:eastAsia="Instrument Sans Medium" w:hAnsi="Instrument Sans Medium"/>
          <w:color w:val="1d1d1b"/>
          <w:sz w:val="22"/>
          <w:szCs w:val="22"/>
          <w:rtl w:val="0"/>
        </w:rPr>
        <w:t xml:space="preserve"> state them explicitly. If you needed information you did not have, write down what you assumed and move on.</w:t>
      </w:r>
    </w:p>
    <w:p w:rsidR="00000000" w:rsidDel="00000000" w:rsidP="00000000" w:rsidRDefault="00000000" w:rsidRPr="00000000" w14:paraId="00000054">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Submission:</w:t>
      </w:r>
      <w:r w:rsidDel="00000000" w:rsidR="00000000" w:rsidRPr="00000000">
        <w:rPr>
          <w:rFonts w:ascii="Instrument Sans Medium" w:cs="Instrument Sans Medium" w:eastAsia="Instrument Sans Medium" w:hAnsi="Instrument Sans Medium"/>
          <w:color w:val="1d1d1b"/>
          <w:sz w:val="22"/>
          <w:szCs w:val="22"/>
          <w:rtl w:val="0"/>
        </w:rPr>
        <w:t xml:space="preserve"> please send your materials at least 24 hours before the second-stage interview, so the panel has time to read it.</w:t>
      </w:r>
    </w:p>
    <w:p w:rsidR="00000000" w:rsidDel="00000000" w:rsidP="00000000" w:rsidRDefault="00000000" w:rsidRPr="00000000" w14:paraId="00000055">
      <w:pPr>
        <w:numPr>
          <w:ilvl w:val="0"/>
          <w:numId w:val="1"/>
        </w:numPr>
        <w:spacing w:after="80" w:before="0" w:line="276" w:lineRule="auto"/>
        <w:ind w:left="-207" w:right="-608" w:hanging="360"/>
        <w:rPr>
          <w:color w:val="1d1d1b"/>
          <w:sz w:val="22"/>
          <w:szCs w:val="22"/>
        </w:rPr>
      </w:pPr>
      <w:r w:rsidDel="00000000" w:rsidR="00000000" w:rsidRPr="00000000">
        <w:rPr>
          <w:rFonts w:ascii="Instrument Sans Medium" w:cs="Instrument Sans Medium" w:eastAsia="Instrument Sans Medium" w:hAnsi="Instrument Sans Medium"/>
          <w:b w:val="1"/>
          <w:bCs w:val="1"/>
          <w:color w:val="1d1d1b"/>
          <w:sz w:val="22"/>
          <w:szCs w:val="22"/>
          <w:rtl w:val="0"/>
        </w:rPr>
        <w:t xml:space="preserve">Questions:</w:t>
      </w:r>
      <w:r w:rsidDel="00000000" w:rsidR="00000000" w:rsidRPr="00000000">
        <w:rPr>
          <w:rFonts w:ascii="Instrument Sans Medium" w:cs="Instrument Sans Medium" w:eastAsia="Instrument Sans Medium" w:hAnsi="Instrument Sans Medium"/>
          <w:color w:val="1d1d1b"/>
          <w:sz w:val="22"/>
          <w:szCs w:val="22"/>
          <w:rtl w:val="0"/>
        </w:rPr>
        <w:t xml:space="preserve"> if anything in this brief is unclear, please reach out. We would rather answer a question than have you guess.</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strument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e Medium">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ind w:left="0" w:right="-608" w:hanging="57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-342898</wp:posOffset>
          </wp:positionH>
          <wp:positionV relativeFrom="paragraph">
            <wp:posOffset>-195261</wp:posOffset>
          </wp:positionV>
          <wp:extent cx="998483" cy="4524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98483" cy="4524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-342898</wp:posOffset>
          </wp:positionV>
          <wp:extent cx="1500188" cy="750094"/>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00188" cy="75009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07" w:hanging="360"/>
      </w:pPr>
      <w:rPr>
        <w:rFonts w:ascii="Instrument Sans Medium" w:cs="Instrument Sans Medium" w:eastAsia="Instrument Sans Medium" w:hAnsi="Instrument Sans Medium"/>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207" w:hanging="360"/>
      </w:pPr>
      <w:rPr>
        <w:rFonts w:ascii="Instrument Sans Medium" w:cs="Instrument Sans Medium" w:eastAsia="Instrument Sans Medium" w:hAnsi="Instrument Sans Medium"/>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strumentSansMedium-regular.ttf"/><Relationship Id="rId2" Type="http://schemas.openxmlformats.org/officeDocument/2006/relationships/font" Target="fonts/InstrumentSansMedium-bold.ttf"/><Relationship Id="rId3" Type="http://schemas.openxmlformats.org/officeDocument/2006/relationships/font" Target="fonts/InstrumentSansMedium-italic.ttf"/><Relationship Id="rId4" Type="http://schemas.openxmlformats.org/officeDocument/2006/relationships/font" Target="fonts/InstrumentSansMedium-boldItalic.ttf"/><Relationship Id="rId5" Type="http://schemas.openxmlformats.org/officeDocument/2006/relationships/font" Target="fonts/SyneMedium-regular.ttf"/><Relationship Id="rId6" Type="http://schemas.openxmlformats.org/officeDocument/2006/relationships/font" Target="fonts/Syne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