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7394"/>
      </w:tblGrid>
      <w:tr w:rsidR="002C1B55" w:rsidRPr="00483ED3" w14:paraId="4D1E4C00" w14:textId="77777777" w:rsidTr="002C1B55">
        <w:trPr>
          <w:trHeight w:val="863"/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C01FC" w14:textId="7ABD6B24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名稱</w:t>
            </w:r>
            <w:r w:rsidRPr="00483ED3"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(20字內</w:t>
            </w:r>
            <w:r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，限使用中文或英文</w:t>
            </w:r>
            <w:r w:rsidRPr="00483ED3"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)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4EFC0" w14:textId="5F35CCF1" w:rsidR="002C1B55" w:rsidRPr="00483ED3" w:rsidRDefault="00A8095A" w:rsidP="00960D43">
            <w:pPr>
              <w:rPr>
                <w:rFonts w:ascii="標楷體" w:eastAsia="標楷體" w:hAnsi="標楷體"/>
                <w:lang w:eastAsia="zh-TW"/>
              </w:rPr>
            </w:pPr>
            <w:r w:rsidRPr="00A8095A">
              <w:rPr>
                <w:rFonts w:ascii="標楷體" w:eastAsia="標楷體" w:hAnsi="標楷體" w:hint="eastAsia"/>
                <w:lang w:eastAsia="zh-TW"/>
              </w:rPr>
              <w:t>主動台股事件傳導精選</w:t>
            </w:r>
          </w:p>
        </w:tc>
      </w:tr>
      <w:tr w:rsidR="002C1B55" w:rsidRPr="00483ED3" w14:paraId="053B1821" w14:textId="77777777" w:rsidTr="002C1B55">
        <w:trPr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67F22" w14:textId="4B78E713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投資主題（50字內）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7FABD" w14:textId="62F33DC7" w:rsidR="002C1B55" w:rsidRPr="00B52961" w:rsidRDefault="00892557" w:rsidP="00960D43">
            <w:pPr>
              <w:rPr>
                <w:rFonts w:ascii="標楷體" w:eastAsia="標楷體" w:hAnsi="標楷體"/>
                <w:lang w:eastAsia="zh-TW"/>
              </w:rPr>
            </w:pPr>
            <w:r w:rsidRPr="00892557">
              <w:rPr>
                <w:rFonts w:ascii="標楷體" w:eastAsia="標楷體" w:hAnsi="標楷體" w:hint="eastAsia"/>
                <w:lang w:eastAsia="zh-TW"/>
              </w:rPr>
              <w:t>追蹤公開事件沿供應鏈的影響，篩選具受惠證據、價格反應落差與趨勢確認的台股企業。</w:t>
            </w:r>
          </w:p>
        </w:tc>
      </w:tr>
      <w:tr w:rsidR="002C1B55" w:rsidRPr="00483ED3" w14:paraId="20E1C357" w14:textId="77777777" w:rsidTr="002C1B55">
        <w:trPr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95A04" w14:textId="25865961" w:rsidR="002C1B55" w:rsidRPr="00483ED3" w:rsidRDefault="002C1B55" w:rsidP="00960D43">
            <w:pPr>
              <w:rPr>
                <w:rFonts w:ascii="標楷體" w:eastAsia="標楷體" w:hAnsi="標楷體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</w:rPr>
              <w:t>ETF 投資理念（100～300字）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35DA" w14:textId="349C944D" w:rsidR="002C1B55" w:rsidRPr="00483ED3" w:rsidRDefault="00892557" w:rsidP="00960D43">
            <w:pPr>
              <w:rPr>
                <w:rFonts w:ascii="標楷體" w:eastAsia="標楷體" w:hAnsi="標楷體"/>
                <w:lang w:eastAsia="zh-TW"/>
              </w:rPr>
            </w:pPr>
            <w:r w:rsidRPr="00892557">
              <w:rPr>
                <w:rFonts w:ascii="標楷體" w:eastAsia="標楷體" w:hAnsi="標楷體" w:hint="eastAsia"/>
                <w:lang w:eastAsia="zh-TW"/>
              </w:rPr>
              <w:t>本</w:t>
            </w:r>
            <w:r w:rsidRPr="00892557">
              <w:rPr>
                <w:rFonts w:ascii="標楷體" w:eastAsia="標楷體" w:hAnsi="標楷體"/>
                <w:lang w:eastAsia="zh-TW"/>
              </w:rPr>
              <w:t>ETF以競賽指定股票池為範圍，由AI Agent建立具公開證據支持的產業關聯圖，追蹤財報、營收、資本支出及重大訊息對客戶、供應商與同業的潛在影響。Agent綜合關聯強度、營運敏感度及事件後相對價格表現，辨識可能尚未充分反映資訊的企業，並檢查反方證據與價格趨勢，避免僅因股價落後而買進。配置兼顧已確認受惠的核心持股與事件驅動機會，依事件進展、訊號時效及市場風險調整部位。透過持股、集中度、現金與交易成本限制，管理同一事件造成的</w:t>
            </w:r>
            <w:proofErr w:type="gramStart"/>
            <w:r w:rsidRPr="00892557">
              <w:rPr>
                <w:rFonts w:ascii="標楷體" w:eastAsia="標楷體" w:hAnsi="標楷體"/>
                <w:lang w:eastAsia="zh-TW"/>
              </w:rPr>
              <w:t>共同曝險</w:t>
            </w:r>
            <w:proofErr w:type="gramEnd"/>
            <w:r w:rsidRPr="00892557">
              <w:rPr>
                <w:rFonts w:ascii="標楷體" w:eastAsia="標楷體" w:hAnsi="標楷體"/>
                <w:lang w:eastAsia="zh-TW"/>
              </w:rPr>
              <w:t>，保留資料來源及完整決策鏈，追求風險約束下的資本增值。</w:t>
            </w:r>
          </w:p>
        </w:tc>
      </w:tr>
    </w:tbl>
    <w:p w14:paraId="5145DE34" w14:textId="77777777" w:rsidR="00534563" w:rsidRDefault="00534563">
      <w:pPr>
        <w:rPr>
          <w:lang w:eastAsia="zh-TW"/>
        </w:rPr>
      </w:pPr>
    </w:p>
    <w:sectPr w:rsidR="0053456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6F8BC" w14:textId="77777777" w:rsidR="00B1799A" w:rsidRDefault="00B1799A" w:rsidP="002C1B55">
      <w:pPr>
        <w:spacing w:after="0" w:line="240" w:lineRule="auto"/>
      </w:pPr>
      <w:r>
        <w:separator/>
      </w:r>
    </w:p>
  </w:endnote>
  <w:endnote w:type="continuationSeparator" w:id="0">
    <w:p w14:paraId="3E7158CA" w14:textId="77777777" w:rsidR="00B1799A" w:rsidRDefault="00B1799A" w:rsidP="002C1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15E60" w14:textId="77777777" w:rsidR="00B1799A" w:rsidRDefault="00B1799A" w:rsidP="002C1B55">
      <w:pPr>
        <w:spacing w:after="0" w:line="240" w:lineRule="auto"/>
      </w:pPr>
      <w:r>
        <w:separator/>
      </w:r>
    </w:p>
  </w:footnote>
  <w:footnote w:type="continuationSeparator" w:id="0">
    <w:p w14:paraId="217174B8" w14:textId="77777777" w:rsidR="00B1799A" w:rsidRDefault="00B1799A" w:rsidP="002C1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BB255" w14:textId="2F882E2D" w:rsidR="002C1B55" w:rsidRPr="002C1B55" w:rsidRDefault="00180810" w:rsidP="002C1B55">
    <w:pPr>
      <w:pStyle w:val="af"/>
      <w:jc w:val="center"/>
      <w:rPr>
        <w:rFonts w:ascii="標楷體" w:eastAsia="標楷體" w:hAnsi="標楷體"/>
        <w:sz w:val="24"/>
        <w:szCs w:val="24"/>
        <w:lang w:eastAsia="zh-TW"/>
      </w:rPr>
    </w:pPr>
    <w:r>
      <w:rPr>
        <w:rFonts w:ascii="標楷體" w:eastAsia="標楷體" w:hAnsi="標楷體" w:hint="eastAsia"/>
        <w:sz w:val="24"/>
        <w:szCs w:val="24"/>
        <w:lang w:eastAsia="zh-TW"/>
      </w:rPr>
      <w:t>參賽隊伍</w:t>
    </w:r>
    <w:r w:rsidR="002C1B55" w:rsidRPr="002C1B55">
      <w:rPr>
        <w:rFonts w:ascii="標楷體" w:eastAsia="標楷體" w:hAnsi="標楷體" w:hint="eastAsia"/>
        <w:sz w:val="24"/>
        <w:szCs w:val="24"/>
        <w:lang w:eastAsia="zh-TW"/>
      </w:rPr>
      <w:t>請以此格式繳交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55"/>
    <w:rsid w:val="000F0C8C"/>
    <w:rsid w:val="00180810"/>
    <w:rsid w:val="002C1B55"/>
    <w:rsid w:val="003A13CE"/>
    <w:rsid w:val="00534563"/>
    <w:rsid w:val="005D1CB7"/>
    <w:rsid w:val="006E4707"/>
    <w:rsid w:val="00754179"/>
    <w:rsid w:val="00892557"/>
    <w:rsid w:val="00984B9C"/>
    <w:rsid w:val="00A8095A"/>
    <w:rsid w:val="00AC49E2"/>
    <w:rsid w:val="00B1799A"/>
    <w:rsid w:val="00B52961"/>
    <w:rsid w:val="00E50294"/>
    <w:rsid w:val="00EE45D1"/>
    <w:rsid w:val="00F33FBF"/>
    <w:rsid w:val="00F61EE6"/>
    <w:rsid w:val="00F7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70632"/>
  <w15:chartTrackingRefBased/>
  <w15:docId w15:val="{733981A2-44FA-4E7E-8A68-B5AF44F7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B55"/>
    <w:pPr>
      <w:spacing w:after="200" w:line="276" w:lineRule="auto"/>
    </w:pPr>
    <w:rPr>
      <w:rFonts w:ascii="微軟正黑體" w:eastAsia="微軟正黑體" w:hAnsi="微軟正黑體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1B5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B5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B5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1B5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1B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1B55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1B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1B55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B5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C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B5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C1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B5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C1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B5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2C1B5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B55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C1B5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C1B55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59"/>
    <w:rsid w:val="002C1B55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0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潘皓天17786</dc:creator>
  <cp:keywords/>
  <dc:description/>
  <cp:lastModifiedBy>M11415027</cp:lastModifiedBy>
  <cp:revision>10</cp:revision>
  <dcterms:created xsi:type="dcterms:W3CDTF">2026-09-14T01:41:00Z</dcterms:created>
  <dcterms:modified xsi:type="dcterms:W3CDTF">2026-10-24T09:20:00Z</dcterms:modified>
</cp:coreProperties>
</file>