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2D6B4A"/>
          <w:sz w:val="88"/>
          <w:szCs w:val="88"/>
        </w:rPr>
        <w:t xml:space="preserve">SOCELLE</w:t>
      </w:r>
    </w:p>
    <w:p>
      <w:pPr>
        <w:spacing w:after="40" w:before="0"/>
      </w:pPr>
      <w:r>
        <w:rPr>
          <w:rFonts w:ascii="Arial" w:cs="Arial" w:eastAsia="Arial" w:hAnsi="Arial"/>
          <w:color w:val="1A1512"/>
          <w:sz w:val="40"/>
          <w:szCs w:val="40"/>
        </w:rPr>
        <w:t xml:space="preserve">Color System — Full Palette Replacement</w:t>
      </w:r>
    </w:p>
    <w:p>
      <w:pPr>
        <w:spacing w:after="1200" w:before="0"/>
      </w:pPr>
      <w:r>
        <w:rPr>
          <w:rFonts w:ascii="Arial" w:cs="Arial" w:eastAsia="Arial" w:hAnsi="Arial"/>
          <w:color w:val="726A64"/>
          <w:sz w:val="22"/>
          <w:szCs w:val="22"/>
        </w:rPr>
        <w:t xml:space="preserve">Warmth + Depth Thesis  ·  3 Options  ·  Implementation-Ready CSS</w:t>
      </w:r>
    </w:p>
    <w:p>
      <w:pPr>
        <w:pBdr>
          <w:bottom w:val="single" w:color="D4CCBF" w:sz="4" w:space="1"/>
        </w:pBdr>
        <w:spacing w:after="240" w:before="240"/>
      </w:pPr>
      <w:r>
        <w:rPr>
          <w:rFonts w:ascii="Arial" w:cs="Arial" w:eastAsia="Arial" w:hAnsi="Arial"/>
          <w:color w:val="1A1512"/>
          <w:sz w:val="20"/>
          <w:szCs w:val="20"/>
        </w:rPr>
        <w:t xml:space="preserve"/>
      </w:r>
    </w:p>
    <w:p>
      <w:pPr>
        <w:spacing w:after="60" w:before="80"/>
      </w:pPr>
      <w:r>
        <w:rPr>
          <w:rFonts w:ascii="Arial" w:cs="Arial" w:eastAsia="Arial" w:hAnsi="Arial"/>
          <w:b/>
          <w:bCs/>
          <w:color w:val="726A64"/>
          <w:spacing w:val="120"/>
          <w:sz w:val="17"/>
          <w:szCs w:val="17"/>
        </w:rPr>
        <w:t xml:space="preserve">CONTENTS</w:t>
      </w:r>
    </w:p>
    <w:p>
      <w:pPr>
        <w:pStyle w:val="ListParagraph"/>
        <w:numPr>
          <w:ilvl w:val="0"/>
          <w:numId w:val="2"/>
        </w:numPr>
        <w:spacing w:after="60" w:before="60" w:line="264"/>
      </w:pPr>
      <w:r>
        <w:rPr>
          <w:rFonts w:ascii="Arial" w:cs="Arial" w:eastAsia="Arial" w:hAnsi="Arial"/>
          <w:color w:val="1A1512"/>
          <w:sz w:val="20"/>
          <w:szCs w:val="20"/>
        </w:rPr>
        <w:t xml:space="preserve">Part 1 — Diagnosis: Six Failure Modes in the Current Palette</w:t>
      </w:r>
    </w:p>
    <w:p>
      <w:pPr>
        <w:pStyle w:val="ListParagraph"/>
        <w:numPr>
          <w:ilvl w:val="0"/>
          <w:numId w:val="2"/>
        </w:numPr>
        <w:spacing w:after="60" w:before="60" w:line="264"/>
      </w:pPr>
      <w:r>
        <w:rPr>
          <w:rFonts w:ascii="Arial" w:cs="Arial" w:eastAsia="Arial" w:hAnsi="Arial"/>
          <w:color w:val="1A1512"/>
          <w:sz w:val="20"/>
          <w:szCs w:val="20"/>
        </w:rPr>
        <w:t xml:space="preserve">Part 2 — Framework: How to Read This System</w:t>
      </w:r>
    </w:p>
    <w:p>
      <w:pPr>
        <w:pStyle w:val="ListParagraph"/>
        <w:numPr>
          <w:ilvl w:val="0"/>
          <w:numId w:val="2"/>
        </w:numPr>
        <w:spacing w:after="60" w:before="60" w:line="264"/>
      </w:pPr>
      <w:r>
        <w:rPr>
          <w:rFonts w:ascii="Arial" w:cs="Arial" w:eastAsia="Arial" w:hAnsi="Arial"/>
          <w:color w:val="1A1512"/>
          <w:sz w:val="20"/>
          <w:szCs w:val="20"/>
        </w:rPr>
        <w:t xml:space="preserve">Part 3 — Option 1: Cocoa Warmth + Electric Jade  (Recommended)</w:t>
      </w:r>
    </w:p>
    <w:p>
      <w:pPr>
        <w:pStyle w:val="ListParagraph"/>
        <w:numPr>
          <w:ilvl w:val="0"/>
          <w:numId w:val="2"/>
        </w:numPr>
        <w:spacing w:after="60" w:before="60" w:line="264"/>
      </w:pPr>
      <w:r>
        <w:rPr>
          <w:rFonts w:ascii="Arial" w:cs="Arial" w:eastAsia="Arial" w:hAnsi="Arial"/>
          <w:color w:val="1A1512"/>
          <w:sz w:val="20"/>
          <w:szCs w:val="20"/>
        </w:rPr>
        <w:t xml:space="preserve">Part 4 — Option 2: Warm Neutral Luxury + Mineral Accent</w:t>
      </w:r>
    </w:p>
    <w:p>
      <w:pPr>
        <w:pStyle w:val="ListParagraph"/>
        <w:numPr>
          <w:ilvl w:val="0"/>
          <w:numId w:val="2"/>
        </w:numPr>
        <w:spacing w:after="60" w:before="60" w:line="264"/>
      </w:pPr>
      <w:r>
        <w:rPr>
          <w:rFonts w:ascii="Arial" w:cs="Arial" w:eastAsia="Arial" w:hAnsi="Arial"/>
          <w:color w:val="1A1512"/>
          <w:sz w:val="20"/>
          <w:szCs w:val="20"/>
        </w:rPr>
        <w:t xml:space="preserve">Part 5 — Option 3: Dark Premium + Luminous Jade</w:t>
      </w:r>
    </w:p>
    <w:p>
      <w:pPr>
        <w:pStyle w:val="ListParagraph"/>
        <w:numPr>
          <w:ilvl w:val="0"/>
          <w:numId w:val="2"/>
        </w:numPr>
        <w:spacing w:after="60" w:before="60" w:line="264"/>
      </w:pPr>
      <w:r>
        <w:rPr>
          <w:rFonts w:ascii="Arial" w:cs="Arial" w:eastAsia="Arial" w:hAnsi="Arial"/>
          <w:color w:val="1A1512"/>
          <w:sz w:val="20"/>
          <w:szCs w:val="20"/>
        </w:rPr>
        <w:t xml:space="preserve">Part 6 — Color Use Policy</w:t>
      </w:r>
    </w:p>
    <w:p>
      <w:pPr>
        <w:pStyle w:val="ListParagraph"/>
        <w:numPr>
          <w:ilvl w:val="0"/>
          <w:numId w:val="2"/>
        </w:numPr>
        <w:spacing w:after="60" w:before="60" w:line="264"/>
      </w:pPr>
      <w:r>
        <w:rPr>
          <w:rFonts w:ascii="Arial" w:cs="Arial" w:eastAsia="Arial" w:hAnsi="Arial"/>
          <w:color w:val="1A1512"/>
          <w:sz w:val="20"/>
          <w:szCs w:val="20"/>
        </w:rPr>
        <w:t xml:space="preserve">Part 7 — Accessibility Audit</w:t>
      </w:r>
    </w:p>
    <w:p>
      <w:pPr>
        <w:pStyle w:val="ListParagraph"/>
        <w:numPr>
          <w:ilvl w:val="0"/>
          <w:numId w:val="2"/>
        </w:numPr>
        <w:spacing w:after="60" w:before="60" w:line="264"/>
      </w:pPr>
      <w:r>
        <w:rPr>
          <w:rFonts w:ascii="Arial" w:cs="Arial" w:eastAsia="Arial" w:hAnsi="Arial"/>
          <w:color w:val="1A1512"/>
          <w:sz w:val="20"/>
          <w:szCs w:val="20"/>
        </w:rPr>
        <w:t xml:space="preserve">Part 8 — Tailwind Configuration</w:t>
      </w:r>
    </w:p>
    <w:p>
      <w:r>
        <w:br w:type="page"/>
      </w:r>
    </w:p>
    <w:p>
      <w:pPr>
        <w:pStyle w:val="Heading1"/>
        <w:spacing w:after="200" w:before="480"/>
      </w:pPr>
      <w:r>
        <w:rPr>
          <w:rFonts w:ascii="Arial" w:cs="Arial" w:eastAsia="Arial" w:hAnsi="Arial"/>
          <w:b/>
          <w:bCs/>
          <w:color w:val="1A1512"/>
          <w:sz w:val="44"/>
          <w:szCs w:val="44"/>
        </w:rPr>
        <w:t xml:space="preserve">Part 1 — Diagnosis</w:t>
      </w:r>
    </w:p>
    <w:p>
      <w:pPr>
        <w:spacing w:after="120" w:before="60"/>
      </w:pPr>
      <w:r>
        <w:rPr>
          <w:rFonts w:ascii="Arial" w:cs="Arial" w:eastAsia="Arial" w:hAnsi="Arial"/>
          <w:b w:val="false"/>
          <w:bCs w:val="false"/>
          <w:color w:val="1A1512"/>
          <w:sz w:val="20"/>
          <w:szCs w:val="20"/>
        </w:rPr>
        <w:t xml:space="preserve">The current palette is not wrong in concept — warmth and depth are the correct direction for a premium B2B platform. But it fails in execution across six distinct dimensions. Each failure compounds the others. The result is a palette that signals "boutique spa" rather than "professional platform trusted with six-figure purchasing decisions."</w:t>
      </w:r>
    </w:p>
    <w:p>
      <w:pPr>
        <w:spacing w:after="80" w:before="160"/>
      </w:pPr>
      <w:r>
        <w:rPr>
          <w:rFonts w:ascii="Arial" w:cs="Arial" w:eastAsia="Arial" w:hAnsi="Arial"/>
          <w:color w:val="1A151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000"/>
        <w:gridCol w:w="3960"/>
      </w:tblGrid>
      <w:tr>
        <w:trPr>
          <w:tblHeader/>
        </w:trPr>
        <w:tc>
          <w:tcPr>
            <w:tcW w:type="dxa" w:w="4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w:t>
            </w:r>
          </w:p>
        </w:tc>
        <w:tc>
          <w:tcPr>
            <w:tcW w:type="dxa" w:w="20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FAILURE MODE</w:t>
            </w:r>
          </w:p>
        </w:tc>
        <w:tc>
          <w:tcPr>
            <w:tcW w:type="dxa" w:w="30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CURRENT VALUE / EVIDENCE</w:t>
            </w:r>
          </w:p>
        </w:tc>
        <w:tc>
          <w:tcPr>
            <w:tcW w:type="dxa" w:w="396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WHY IT FAILS</w:t>
            </w:r>
          </w:p>
        </w:tc>
      </w:tr>
      <w:tr>
        <w:trPr>
          <w:tblHeader w:val="false"/>
        </w:trPr>
        <w:tc>
          <w:tcPr>
            <w:tcW w:type="dxa" w:w="400"/>
            <w:tcBorders>
              <w:top w:val="single" w:color="D4CCBF" w:sz="2"/>
              <w:left w:val="single" w:color="D4CCBF" w:sz="2"/>
              <w:bottom w:val="single" w:color="D4CCBF" w:sz="2"/>
              <w:right w:val="single" w:color="D4CCBF" w:sz="2"/>
            </w:tcBorders>
            <w:shd w:fill="FDF5F5" w:val="clear"/>
            <w:tcMar>
              <w:top w:type="dxa" w:w="80"/>
              <w:left w:type="dxa" w:w="160"/>
              <w:bottom w:type="dxa" w:w="80"/>
              <w:right w:type="dxa" w:w="160"/>
            </w:tcMar>
            <w:vAlign w:val="top"/>
          </w:tcPr>
          <w:p>
            <w:pPr>
              <w:spacing w:after="0" w:before="0"/>
            </w:pPr>
            <w:r>
              <w:rPr>
                <w:rFonts w:ascii="Arial" w:cs="Arial" w:eastAsia="Arial" w:hAnsi="Arial"/>
                <w:b/>
                <w:bCs/>
                <w:color w:val="B53030"/>
                <w:sz w:val="20"/>
                <w:szCs w:val="20"/>
              </w:rPr>
              <w:t xml:space="preserve">1</w:t>
            </w:r>
          </w:p>
        </w:tc>
        <w:tc>
          <w:tcPr>
            <w:tcW w:type="dxa" w:w="2000"/>
            <w:tcBorders>
              <w:top w:val="single" w:color="D4CCBF" w:sz="2"/>
              <w:left w:val="single" w:color="D4CCBF" w:sz="2"/>
              <w:bottom w:val="single" w:color="D4CCBF" w:sz="2"/>
              <w:right w:val="single" w:color="D4CCBF" w:sz="2"/>
            </w:tcBorders>
            <w:shd w:fill="FDF5F5" w:val="clear"/>
            <w:tcMar>
              <w:top w:type="dxa" w:w="80"/>
              <w:left w:type="dxa" w:w="160"/>
              <w:bottom w:type="dxa" w:w="80"/>
              <w:right w:type="dxa" w:w="160"/>
            </w:tcMar>
            <w:vAlign w:val="top"/>
          </w:tcPr>
          <w:p>
            <w:pPr>
              <w:spacing w:after="0" w:before="0"/>
            </w:pPr>
            <w:r>
              <w:rPr>
                <w:rFonts w:ascii="Arial" w:cs="Arial" w:eastAsia="Arial" w:hAnsi="Arial"/>
                <w:b/>
                <w:bCs/>
                <w:color w:val="1A1512"/>
                <w:sz w:val="19"/>
                <w:szCs w:val="19"/>
              </w:rPr>
              <w:t xml:space="preserve">Identity Confusion</w:t>
            </w:r>
          </w:p>
        </w:tc>
        <w:tc>
          <w:tcPr>
            <w:tcW w:type="dxa" w:w="30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B53030"/>
                <w:sz w:val="17"/>
                <w:szCs w:val="17"/>
              </w:rPr>
              <w:t xml:space="preserve">navy: #8C6B6E
(named "navy")</w:t>
            </w:r>
          </w:p>
        </w:tc>
        <w:tc>
          <w:tcPr>
            <w:tcW w:type="dxa" w:w="39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This is a desaturated rosewood-mauve. "Navy" implies trustworthy authority (J.Crew, navy blue). Rosewood implies spa, consumer wellness, femininity. The semantic mismatch extends into the code — developers using "navy" expect a blue-adjacent hue, not a muted pink.</w:t>
            </w:r>
          </w:p>
        </w:tc>
      </w:tr>
      <w:tr>
        <w:trPr>
          <w:tblHeader w:val="false"/>
        </w:trPr>
        <w:tc>
          <w:tcPr>
            <w:tcW w:type="dxa" w:w="400"/>
            <w:tcBorders>
              <w:top w:val="single" w:color="D4CCBF" w:sz="2"/>
              <w:left w:val="single" w:color="D4CCBF" w:sz="2"/>
              <w:bottom w:val="single" w:color="D4CCBF" w:sz="2"/>
              <w:right w:val="single" w:color="D4CCBF" w:sz="2"/>
            </w:tcBorders>
            <w:shd w:fill="FDF5F5" w:val="clear"/>
            <w:tcMar>
              <w:top w:type="dxa" w:w="80"/>
              <w:left w:type="dxa" w:w="160"/>
              <w:bottom w:type="dxa" w:w="80"/>
              <w:right w:type="dxa" w:w="160"/>
            </w:tcMar>
            <w:vAlign w:val="top"/>
          </w:tcPr>
          <w:p>
            <w:pPr>
              <w:spacing w:after="0" w:before="0"/>
            </w:pPr>
            <w:r>
              <w:rPr>
                <w:rFonts w:ascii="Arial" w:cs="Arial" w:eastAsia="Arial" w:hAnsi="Arial"/>
                <w:b/>
                <w:bCs/>
                <w:color w:val="B53030"/>
                <w:sz w:val="20"/>
                <w:szCs w:val="20"/>
              </w:rPr>
              <w:t xml:space="preserve">2</w:t>
            </w:r>
          </w:p>
        </w:tc>
        <w:tc>
          <w:tcPr>
            <w:tcW w:type="dxa" w:w="2000"/>
            <w:tcBorders>
              <w:top w:val="single" w:color="D4CCBF" w:sz="2"/>
              <w:left w:val="single" w:color="D4CCBF" w:sz="2"/>
              <w:bottom w:val="single" w:color="D4CCBF" w:sz="2"/>
              <w:right w:val="single" w:color="D4CCBF" w:sz="2"/>
            </w:tcBorders>
            <w:shd w:fill="FDF5F5" w:val="clear"/>
            <w:tcMar>
              <w:top w:type="dxa" w:w="80"/>
              <w:left w:type="dxa" w:w="160"/>
              <w:bottom w:type="dxa" w:w="80"/>
              <w:right w:type="dxa" w:w="160"/>
            </w:tcMar>
            <w:vAlign w:val="top"/>
          </w:tcPr>
          <w:p>
            <w:pPr>
              <w:spacing w:after="0" w:before="0"/>
            </w:pPr>
            <w:r>
              <w:rPr>
                <w:rFonts w:ascii="Arial" w:cs="Arial" w:eastAsia="Arial" w:hAnsi="Arial"/>
                <w:b/>
                <w:bCs/>
                <w:color w:val="1A1512"/>
                <w:sz w:val="19"/>
                <w:szCs w:val="19"/>
              </w:rPr>
              <w:t xml:space="preserve">Dual Competing Accents</w:t>
            </w:r>
          </w:p>
        </w:tc>
        <w:tc>
          <w:tcPr>
            <w:tcW w:type="dxa" w:w="30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B53030"/>
                <w:sz w:val="17"/>
                <w:szCs w:val="17"/>
              </w:rPr>
              <w:t xml:space="preserve">#8C6B6E + #D4A44C
(both active)</w:t>
            </w:r>
          </w:p>
        </w:tc>
        <w:tc>
          <w:tcPr>
            <w:tcW w:type="dxa" w:w="39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Two warm accents at similar luminosity (rosewood + amber) compete for attention on every page. Neither is dominant. The eye has no hierarchy to follow. This is the classic "I added gold to warm it up" template pattern.</w:t>
            </w:r>
          </w:p>
        </w:tc>
      </w:tr>
      <w:tr>
        <w:trPr>
          <w:tblHeader w:val="false"/>
        </w:trPr>
        <w:tc>
          <w:tcPr>
            <w:tcW w:type="dxa" w:w="400"/>
            <w:tcBorders>
              <w:top w:val="single" w:color="D4CCBF" w:sz="2"/>
              <w:left w:val="single" w:color="D4CCBF" w:sz="2"/>
              <w:bottom w:val="single" w:color="D4CCBF" w:sz="2"/>
              <w:right w:val="single" w:color="D4CCBF" w:sz="2"/>
            </w:tcBorders>
            <w:shd w:fill="FDF5F5" w:val="clear"/>
            <w:tcMar>
              <w:top w:type="dxa" w:w="80"/>
              <w:left w:type="dxa" w:w="160"/>
              <w:bottom w:type="dxa" w:w="80"/>
              <w:right w:type="dxa" w:w="160"/>
            </w:tcMar>
            <w:vAlign w:val="top"/>
          </w:tcPr>
          <w:p>
            <w:pPr>
              <w:spacing w:after="0" w:before="0"/>
            </w:pPr>
            <w:r>
              <w:rPr>
                <w:rFonts w:ascii="Arial" w:cs="Arial" w:eastAsia="Arial" w:hAnsi="Arial"/>
                <w:b/>
                <w:bCs/>
                <w:color w:val="B53030"/>
                <w:sz w:val="20"/>
                <w:szCs w:val="20"/>
              </w:rPr>
              <w:t xml:space="preserve">3</w:t>
            </w:r>
          </w:p>
        </w:tc>
        <w:tc>
          <w:tcPr>
            <w:tcW w:type="dxa" w:w="2000"/>
            <w:tcBorders>
              <w:top w:val="single" w:color="D4CCBF" w:sz="2"/>
              <w:left w:val="single" w:color="D4CCBF" w:sz="2"/>
              <w:bottom w:val="single" w:color="D4CCBF" w:sz="2"/>
              <w:right w:val="single" w:color="D4CCBF" w:sz="2"/>
            </w:tcBorders>
            <w:shd w:fill="FDF5F5" w:val="clear"/>
            <w:tcMar>
              <w:top w:type="dxa" w:w="80"/>
              <w:left w:type="dxa" w:w="160"/>
              <w:bottom w:type="dxa" w:w="80"/>
              <w:right w:type="dxa" w:w="160"/>
            </w:tcMar>
            <w:vAlign w:val="top"/>
          </w:tcPr>
          <w:p>
            <w:pPr>
              <w:spacing w:after="0" w:before="0"/>
            </w:pPr>
            <w:r>
              <w:rPr>
                <w:rFonts w:ascii="Arial" w:cs="Arial" w:eastAsia="Arial" w:hAnsi="Arial"/>
                <w:b/>
                <w:bCs/>
                <w:color w:val="1A1512"/>
                <w:sz w:val="19"/>
                <w:szCs w:val="19"/>
              </w:rPr>
              <w:t xml:space="preserve">Muddy Middle Value</w:t>
            </w:r>
          </w:p>
        </w:tc>
        <w:tc>
          <w:tcPr>
            <w:tcW w:type="dxa" w:w="30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B53030"/>
                <w:sz w:val="17"/>
                <w:szCs w:val="17"/>
              </w:rPr>
              <w:t xml:space="preserve">#8C6B6E
(L* ≈ 48)</w:t>
            </w:r>
          </w:p>
        </w:tc>
        <w:tc>
          <w:tcPr>
            <w:tcW w:type="dxa" w:w="39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The rosewood sits in the worst zone: not light enough for backgrounds, not dark enough for authority, not saturated enough to read as vibrant. On warm ivory it looks like a watermark. This value range has no natural home in a UI system.</w:t>
            </w:r>
          </w:p>
        </w:tc>
      </w:tr>
      <w:tr>
        <w:trPr>
          <w:tblHeader w:val="false"/>
        </w:trPr>
        <w:tc>
          <w:tcPr>
            <w:tcW w:type="dxa" w:w="400"/>
            <w:tcBorders>
              <w:top w:val="single" w:color="D4CCBF" w:sz="2"/>
              <w:left w:val="single" w:color="D4CCBF" w:sz="2"/>
              <w:bottom w:val="single" w:color="D4CCBF" w:sz="2"/>
              <w:right w:val="single" w:color="D4CCBF" w:sz="2"/>
            </w:tcBorders>
            <w:shd w:fill="FDF5F5" w:val="clear"/>
            <w:tcMar>
              <w:top w:type="dxa" w:w="80"/>
              <w:left w:type="dxa" w:w="160"/>
              <w:bottom w:type="dxa" w:w="80"/>
              <w:right w:type="dxa" w:w="160"/>
            </w:tcMar>
            <w:vAlign w:val="top"/>
          </w:tcPr>
          <w:p>
            <w:pPr>
              <w:spacing w:after="0" w:before="0"/>
            </w:pPr>
            <w:r>
              <w:rPr>
                <w:rFonts w:ascii="Arial" w:cs="Arial" w:eastAsia="Arial" w:hAnsi="Arial"/>
                <w:b/>
                <w:bCs/>
                <w:color w:val="B53030"/>
                <w:sz w:val="20"/>
                <w:szCs w:val="20"/>
              </w:rPr>
              <w:t xml:space="preserve">4</w:t>
            </w:r>
          </w:p>
        </w:tc>
        <w:tc>
          <w:tcPr>
            <w:tcW w:type="dxa" w:w="2000"/>
            <w:tcBorders>
              <w:top w:val="single" w:color="D4CCBF" w:sz="2"/>
              <w:left w:val="single" w:color="D4CCBF" w:sz="2"/>
              <w:bottom w:val="single" w:color="D4CCBF" w:sz="2"/>
              <w:right w:val="single" w:color="D4CCBF" w:sz="2"/>
            </w:tcBorders>
            <w:shd w:fill="FDF5F5" w:val="clear"/>
            <w:tcMar>
              <w:top w:type="dxa" w:w="80"/>
              <w:left w:type="dxa" w:w="160"/>
              <w:bottom w:type="dxa" w:w="80"/>
              <w:right w:type="dxa" w:w="160"/>
            </w:tcMar>
            <w:vAlign w:val="top"/>
          </w:tcPr>
          <w:p>
            <w:pPr>
              <w:spacing w:after="0" w:before="0"/>
            </w:pPr>
            <w:r>
              <w:rPr>
                <w:rFonts w:ascii="Arial" w:cs="Arial" w:eastAsia="Arial" w:hAnsi="Arial"/>
                <w:b/>
                <w:bCs/>
                <w:color w:val="1A1512"/>
                <w:sz w:val="19"/>
                <w:szCs w:val="19"/>
              </w:rPr>
              <w:t xml:space="preserve">CTA Contrast Failure</w:t>
            </w:r>
          </w:p>
        </w:tc>
        <w:tc>
          <w:tcPr>
            <w:tcW w:type="dxa" w:w="30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B53030"/>
                <w:sz w:val="17"/>
                <w:szCs w:val="17"/>
              </w:rPr>
              <w:t xml:space="preserve">#D4A44C on #F5F3F0
≈ 2.1:1</w:t>
            </w:r>
          </w:p>
        </w:tc>
        <w:tc>
          <w:tcPr>
            <w:tcW w:type="dxa" w:w="39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Gold on ivory yields approximately 2.1:1 contrast — below WCAG minimum even for decorative elements. Any button labeled in gold on the page background is near-invisible. This is a critical accessibility failure and a visual hierarchy collapse.</w:t>
            </w:r>
          </w:p>
        </w:tc>
      </w:tr>
      <w:tr>
        <w:trPr>
          <w:tblHeader w:val="false"/>
        </w:trPr>
        <w:tc>
          <w:tcPr>
            <w:tcW w:type="dxa" w:w="400"/>
            <w:tcBorders>
              <w:top w:val="single" w:color="D4CCBF" w:sz="2"/>
              <w:left w:val="single" w:color="D4CCBF" w:sz="2"/>
              <w:bottom w:val="single" w:color="D4CCBF" w:sz="2"/>
              <w:right w:val="single" w:color="D4CCBF" w:sz="2"/>
            </w:tcBorders>
            <w:shd w:fill="FDF5F5" w:val="clear"/>
            <w:tcMar>
              <w:top w:type="dxa" w:w="80"/>
              <w:left w:type="dxa" w:w="160"/>
              <w:bottom w:type="dxa" w:w="80"/>
              <w:right w:type="dxa" w:w="160"/>
            </w:tcMar>
            <w:vAlign w:val="top"/>
          </w:tcPr>
          <w:p>
            <w:pPr>
              <w:spacing w:after="0" w:before="0"/>
            </w:pPr>
            <w:r>
              <w:rPr>
                <w:rFonts w:ascii="Arial" w:cs="Arial" w:eastAsia="Arial" w:hAnsi="Arial"/>
                <w:b/>
                <w:bCs/>
                <w:color w:val="B53030"/>
                <w:sz w:val="20"/>
                <w:szCs w:val="20"/>
              </w:rPr>
              <w:t xml:space="preserve">5</w:t>
            </w:r>
          </w:p>
        </w:tc>
        <w:tc>
          <w:tcPr>
            <w:tcW w:type="dxa" w:w="2000"/>
            <w:tcBorders>
              <w:top w:val="single" w:color="D4CCBF" w:sz="2"/>
              <w:left w:val="single" w:color="D4CCBF" w:sz="2"/>
              <w:bottom w:val="single" w:color="D4CCBF" w:sz="2"/>
              <w:right w:val="single" w:color="D4CCBF" w:sz="2"/>
            </w:tcBorders>
            <w:shd w:fill="FDF5F5" w:val="clear"/>
            <w:tcMar>
              <w:top w:type="dxa" w:w="80"/>
              <w:left w:type="dxa" w:w="160"/>
              <w:bottom w:type="dxa" w:w="80"/>
              <w:right w:type="dxa" w:w="160"/>
            </w:tcMar>
            <w:vAlign w:val="top"/>
          </w:tcPr>
          <w:p>
            <w:pPr>
              <w:spacing w:after="0" w:before="0"/>
            </w:pPr>
            <w:r>
              <w:rPr>
                <w:rFonts w:ascii="Arial" w:cs="Arial" w:eastAsia="Arial" w:hAnsi="Arial"/>
                <w:b/>
                <w:bCs/>
                <w:color w:val="1A1512"/>
                <w:sz w:val="19"/>
                <w:szCs w:val="19"/>
              </w:rPr>
              <w:t xml:space="preserve">Template Era Recognition</w:t>
            </w:r>
          </w:p>
        </w:tc>
        <w:tc>
          <w:tcPr>
            <w:tcW w:type="dxa" w:w="30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B53030"/>
                <w:sz w:val="17"/>
                <w:szCs w:val="17"/>
              </w:rPr>
              <w:t xml:space="preserve">Rosewood + Amber Gold
(2021–2022 DTC)</w:t>
            </w:r>
          </w:p>
        </w:tc>
        <w:tc>
          <w:tcPr>
            <w:tcW w:type="dxa" w:w="39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This exact combination dominated consumer DTC beauty templates from 2021 to 2023. A professional buyer instantly pattern-matches it as "generic wellness brand" — not as a platform infrastructure they trust with vendor relationships.</w:t>
            </w:r>
          </w:p>
        </w:tc>
      </w:tr>
      <w:tr>
        <w:trPr>
          <w:tblHeader w:val="false"/>
        </w:trPr>
        <w:tc>
          <w:tcPr>
            <w:tcW w:type="dxa" w:w="400"/>
            <w:tcBorders>
              <w:top w:val="single" w:color="D4CCBF" w:sz="2"/>
              <w:left w:val="single" w:color="D4CCBF" w:sz="2"/>
              <w:bottom w:val="single" w:color="D4CCBF" w:sz="2"/>
              <w:right w:val="single" w:color="D4CCBF" w:sz="2"/>
            </w:tcBorders>
            <w:shd w:fill="FDF5F5" w:val="clear"/>
            <w:tcMar>
              <w:top w:type="dxa" w:w="80"/>
              <w:left w:type="dxa" w:w="160"/>
              <w:bottom w:type="dxa" w:w="80"/>
              <w:right w:type="dxa" w:w="160"/>
            </w:tcMar>
            <w:vAlign w:val="top"/>
          </w:tcPr>
          <w:p>
            <w:pPr>
              <w:spacing w:after="0" w:before="0"/>
            </w:pPr>
            <w:r>
              <w:rPr>
                <w:rFonts w:ascii="Arial" w:cs="Arial" w:eastAsia="Arial" w:hAnsi="Arial"/>
                <w:b/>
                <w:bCs/>
                <w:color w:val="B53030"/>
                <w:sz w:val="20"/>
                <w:szCs w:val="20"/>
              </w:rPr>
              <w:t xml:space="preserve">6</w:t>
            </w:r>
          </w:p>
        </w:tc>
        <w:tc>
          <w:tcPr>
            <w:tcW w:type="dxa" w:w="2000"/>
            <w:tcBorders>
              <w:top w:val="single" w:color="D4CCBF" w:sz="2"/>
              <w:left w:val="single" w:color="D4CCBF" w:sz="2"/>
              <w:bottom w:val="single" w:color="D4CCBF" w:sz="2"/>
              <w:right w:val="single" w:color="D4CCBF" w:sz="2"/>
            </w:tcBorders>
            <w:shd w:fill="FDF5F5" w:val="clear"/>
            <w:tcMar>
              <w:top w:type="dxa" w:w="80"/>
              <w:left w:type="dxa" w:w="160"/>
              <w:bottom w:type="dxa" w:w="80"/>
              <w:right w:type="dxa" w:w="160"/>
            </w:tcMar>
            <w:vAlign w:val="top"/>
          </w:tcPr>
          <w:p>
            <w:pPr>
              <w:spacing w:after="0" w:before="0"/>
            </w:pPr>
            <w:r>
              <w:rPr>
                <w:rFonts w:ascii="Arial" w:cs="Arial" w:eastAsia="Arial" w:hAnsi="Arial"/>
                <w:b/>
                <w:bCs/>
                <w:color w:val="1A1512"/>
                <w:sz w:val="19"/>
                <w:szCs w:val="19"/>
              </w:rPr>
              <w:t xml:space="preserve">No Dark Surface Range</w:t>
            </w:r>
          </w:p>
        </w:tc>
        <w:tc>
          <w:tcPr>
            <w:tcW w:type="dxa" w:w="30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B53030"/>
                <w:sz w:val="17"/>
                <w:szCs w:val="17"/>
              </w:rPr>
              <w:t xml:space="preserve">#F5F3F0 → #6B6560 → #1A1714
(3 stops, no mid-dark)</w:t>
            </w:r>
          </w:p>
        </w:tc>
        <w:tc>
          <w:tcPr>
            <w:tcW w:type="dxa" w:w="39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The palette has no intermediate dark tones for hero backgrounds, dark CTAs, or premium dark sections. This creates flat, two-dimensional layouts with no ability to create the dimensional depth Cleo's interface achieves.</w:t>
            </w:r>
          </w:p>
        </w:tc>
      </w:tr>
    </w:tbl>
    <w:p>
      <w:pPr>
        <w:spacing w:after="80" w:before="160"/>
      </w:pPr>
      <w:r>
        <w:rPr>
          <w:rFonts w:ascii="Arial" w:cs="Arial" w:eastAsia="Arial" w:hAnsi="Arial"/>
          <w:color w:val="1A1512"/>
          <w:sz w:val="20"/>
          <w:szCs w:val="20"/>
        </w:rPr>
        <w:t xml:space="preserve"/>
      </w:r>
    </w:p>
    <w:p>
      <w:pPr>
        <w:spacing w:after="80" w:before="240"/>
      </w:pPr>
      <w:r>
        <w:rPr>
          <w:rFonts w:ascii="Arial" w:cs="Arial" w:eastAsia="Arial" w:hAnsi="Arial"/>
          <w:b/>
          <w:bCs/>
          <w:color w:val="2D6B4A"/>
          <w:spacing w:val="120"/>
          <w:sz w:val="17"/>
          <w:szCs w:val="17"/>
        </w:rPr>
        <w:t xml:space="preserve">VERDICT</w:t>
      </w:r>
    </w:p>
    <w:p>
      <w:pPr>
        <w:spacing w:after="120" w:before="60"/>
      </w:pPr>
      <w:r>
        <w:rPr>
          <w:rFonts w:ascii="Arial" w:cs="Arial" w:eastAsia="Arial" w:hAnsi="Arial"/>
          <w:b w:val="false"/>
          <w:bCs w:val="false"/>
          <w:color w:val="1A1512"/>
          <w:sz w:val="20"/>
          <w:szCs w:val="20"/>
        </w:rPr>
        <w:t xml:space="preserve">Keep the neutral warmth (the ivory-cream-stone axis is correct). Replace the brand color layer entirely. The fix is not "tweak the rosewood" — rosewood is architecturally wrong for B2B authority. It must be replaced with a color that reads as grounded, trusted, and premium.</w:t>
      </w:r>
    </w:p>
    <w:p>
      <w:r>
        <w:br w:type="page"/>
      </w:r>
    </w:p>
    <w:p>
      <w:pPr>
        <w:pStyle w:val="Heading1"/>
        <w:spacing w:after="200" w:before="480"/>
      </w:pPr>
      <w:r>
        <w:rPr>
          <w:rFonts w:ascii="Arial" w:cs="Arial" w:eastAsia="Arial" w:hAnsi="Arial"/>
          <w:b/>
          <w:bCs/>
          <w:color w:val="1A1512"/>
          <w:sz w:val="44"/>
          <w:szCs w:val="44"/>
        </w:rPr>
        <w:t xml:space="preserve">Part 2 — Framework</w:t>
      </w:r>
    </w:p>
    <w:p>
      <w:pPr>
        <w:pStyle w:val="Heading2"/>
        <w:pBdr>
          <w:bottom w:val="single" w:color="D4CCBF" w:sz="3" w:space="4"/>
        </w:pBdr>
        <w:spacing w:after="160" w:before="400"/>
      </w:pPr>
      <w:r>
        <w:rPr>
          <w:rFonts w:ascii="Arial" w:cs="Arial" w:eastAsia="Arial" w:hAnsi="Arial"/>
          <w:b/>
          <w:bCs/>
          <w:color w:val="2D6B4A"/>
          <w:sz w:val="32"/>
          <w:szCs w:val="32"/>
        </w:rPr>
        <w:t xml:space="preserve">How This System Is Structured</w:t>
      </w:r>
    </w:p>
    <w:p>
      <w:pPr>
        <w:spacing w:after="120" w:before="60"/>
      </w:pPr>
      <w:r>
        <w:rPr>
          <w:rFonts w:ascii="Arial" w:cs="Arial" w:eastAsia="Arial" w:hAnsi="Arial"/>
          <w:b w:val="false"/>
          <w:bCs w:val="false"/>
          <w:color w:val="1A1512"/>
          <w:sz w:val="20"/>
          <w:szCs w:val="20"/>
        </w:rPr>
        <w:t xml:space="preserve">Each option is built from three layers. Understanding the layer logic helps you choose an option and extend it correctly.</w:t>
      </w:r>
    </w:p>
    <w:p>
      <w:pPr>
        <w:spacing w:after="60" w:before="80"/>
      </w:pPr>
      <w:r>
        <w:rPr>
          <w:rFonts w:ascii="Arial" w:cs="Arial" w:eastAsia="Arial" w:hAnsi="Arial"/>
          <w:color w:val="1A1512"/>
          <w:sz w:val="20"/>
          <w:szCs w:val="20"/>
        </w:rPr>
        <w:t xml:space="preserve"/>
      </w:r>
    </w:p>
    <w:p>
      <w:pPr>
        <w:pStyle w:val="Heading3"/>
        <w:spacing w:after="120" w:before="280"/>
      </w:pPr>
      <w:r>
        <w:rPr>
          <w:rFonts w:ascii="Arial" w:cs="Arial" w:eastAsia="Arial" w:hAnsi="Arial"/>
          <w:b/>
          <w:bCs/>
          <w:color w:val="1A1512"/>
          <w:sz w:val="26"/>
          <w:szCs w:val="26"/>
        </w:rPr>
        <w:t xml:space="preserve">Layer 1 — Shared Neutral Scale (all 3 options use this)</w:t>
      </w:r>
    </w:p>
    <w:p>
      <w:pPr>
        <w:spacing w:after="120" w:before="60"/>
      </w:pPr>
      <w:r>
        <w:rPr>
          <w:rFonts w:ascii="Arial" w:cs="Arial" w:eastAsia="Arial" w:hAnsi="Arial"/>
          <w:b w:val="false"/>
          <w:bCs w:val="false"/>
          <w:color w:val="1A1512"/>
          <w:sz w:val="20"/>
          <w:szCs w:val="20"/>
        </w:rPr>
        <w:t xml:space="preserve">Twelve steps from near-white to editorial ink. All warm (yellow-undertone, not blue-gray). This is the skeleton of every page: backgrounds, surfaces, text, borders, dividers. The neutrals were the one correct thing in the original palette — refined and extended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200"/>
        <w:gridCol w:w="1500"/>
        <w:gridCol w:w="4760"/>
      </w:tblGrid>
      <w:tr>
        <w:trPr>
          <w:tblHeader/>
        </w:trPr>
        <w:tc>
          <w:tcPr>
            <w:tcW w:type="dxa" w:w="5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
            </w:r>
          </w:p>
        </w:tc>
        <w:tc>
          <w:tcPr>
            <w:tcW w:type="dxa" w:w="14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TOKEN</w:t>
            </w:r>
          </w:p>
        </w:tc>
        <w:tc>
          <w:tcPr>
            <w:tcW w:type="dxa" w:w="12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HEX</w:t>
            </w:r>
          </w:p>
        </w:tc>
        <w:tc>
          <w:tcPr>
            <w:tcW w:type="dxa" w:w="15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NAME</w:t>
            </w:r>
          </w:p>
        </w:tc>
        <w:tc>
          <w:tcPr>
            <w:tcW w:type="dxa" w:w="476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USAGE</w:t>
            </w:r>
          </w:p>
        </w:tc>
      </w:tr>
      <w:tr>
        <w:trPr>
          <w:tblHeader w:val="false"/>
        </w:trPr>
        <w:tc>
          <w:tcPr>
            <w:tcW w:type="dxa" w:w="500"/>
            <w:tcBorders>
              <w:top w:val="single" w:color="D4CCBF" w:sz="2"/>
              <w:left w:val="single" w:color="D4CCBF" w:sz="2"/>
              <w:bottom w:val="single" w:color="D4CCBF" w:sz="2"/>
              <w:right w:val="single" w:color="D4CCBF" w:sz="2"/>
            </w:tcBorders>
            <w:shd w:fill="FDFCFB"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--n-25</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#FDFCFB</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Near-white</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Selection background, hover tints</w:t>
            </w:r>
          </w:p>
        </w:tc>
      </w:tr>
      <w:tr>
        <w:trPr>
          <w:tblHeader w:val="false"/>
        </w:trPr>
        <w:tc>
          <w:tcPr>
            <w:tcW w:type="dxa" w:w="500"/>
            <w:tcBorders>
              <w:top w:val="single" w:color="D4CCBF" w:sz="2"/>
              <w:left w:val="single" w:color="D4CCBF" w:sz="2"/>
              <w:bottom w:val="single" w:color="D4CCBF" w:sz="2"/>
              <w:right w:val="single" w:color="D4CCBF" w:sz="2"/>
            </w:tcBorders>
            <w:shd w:fill="F9F7F4"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--n-50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#F9F7F4</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Warm off-white</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Page background (replaces --color-ivory)</w:t>
            </w:r>
          </w:p>
        </w:tc>
      </w:tr>
      <w:tr>
        <w:trPr>
          <w:tblHeader w:val="false"/>
        </w:trPr>
        <w:tc>
          <w:tcPr>
            <w:tcW w:type="dxa" w:w="500"/>
            <w:tcBorders>
              <w:top w:val="single" w:color="D4CCBF" w:sz="2"/>
              <w:left w:val="single" w:color="D4CCBF" w:sz="2"/>
              <w:bottom w:val="single" w:color="D4CCBF" w:sz="2"/>
              <w:right w:val="single" w:color="D4CCBF" w:sz="2"/>
            </w:tcBorders>
            <w:shd w:fill="F2EDE6"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--n-100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#F2EDE6</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Warm cream</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Card surface, section alt background</w:t>
            </w:r>
          </w:p>
        </w:tc>
      </w:tr>
      <w:tr>
        <w:trPr>
          <w:tblHeader w:val="false"/>
        </w:trPr>
        <w:tc>
          <w:tcPr>
            <w:tcW w:type="dxa" w:w="500"/>
            <w:tcBorders>
              <w:top w:val="single" w:color="D4CCBF" w:sz="2"/>
              <w:left w:val="single" w:color="D4CCBF" w:sz="2"/>
              <w:bottom w:val="single" w:color="D4CCBF" w:sz="2"/>
              <w:right w:val="single" w:color="D4CCBF" w:sz="2"/>
            </w:tcBorders>
            <w:shd w:fill="E9E2D8"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--n-150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#E9E2D8</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Parchment</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Elevated card, table stripe</w:t>
            </w:r>
          </w:p>
        </w:tc>
      </w:tr>
      <w:tr>
        <w:trPr>
          <w:tblHeader w:val="false"/>
        </w:trPr>
        <w:tc>
          <w:tcPr>
            <w:tcW w:type="dxa" w:w="500"/>
            <w:tcBorders>
              <w:top w:val="single" w:color="D4CCBF" w:sz="2"/>
              <w:left w:val="single" w:color="D4CCBF" w:sz="2"/>
              <w:bottom w:val="single" w:color="D4CCBF" w:sz="2"/>
              <w:right w:val="single" w:color="D4CCBF" w:sz="2"/>
            </w:tcBorders>
            <w:shd w:fill="DDD5C8"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--n-200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#DDD5C8</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Warm taupe</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Input backgrounds</w:t>
            </w:r>
          </w:p>
        </w:tc>
      </w:tr>
      <w:tr>
        <w:trPr>
          <w:tblHeader w:val="false"/>
        </w:trPr>
        <w:tc>
          <w:tcPr>
            <w:tcW w:type="dxa" w:w="500"/>
            <w:tcBorders>
              <w:top w:val="single" w:color="D4CCBF" w:sz="2"/>
              <w:left w:val="single" w:color="D4CCBF" w:sz="2"/>
              <w:bottom w:val="single" w:color="D4CCBF" w:sz="2"/>
              <w:right w:val="single" w:color="D4CCBF" w:sz="2"/>
            </w:tcBorders>
            <w:shd w:fill="C8BFB1"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--n-300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#C8BFB1</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Warm stone</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Dividers, horizontal rules</w:t>
            </w:r>
          </w:p>
        </w:tc>
      </w:tr>
      <w:tr>
        <w:trPr>
          <w:tblHeader w:val="false"/>
        </w:trPr>
        <w:tc>
          <w:tcPr>
            <w:tcW w:type="dxa" w:w="500"/>
            <w:tcBorders>
              <w:top w:val="single" w:color="D4CCBF" w:sz="2"/>
              <w:left w:val="single" w:color="D4CCBF" w:sz="2"/>
              <w:bottom w:val="single" w:color="D4CCBF" w:sz="2"/>
              <w:right w:val="single" w:color="D4CCBF" w:sz="2"/>
            </w:tcBorders>
            <w:shd w:fill="ADA39A"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--n-400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#ADA39A</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Warm mid-gray</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Borders, form outlines</w:t>
            </w:r>
          </w:p>
        </w:tc>
      </w:tr>
      <w:tr>
        <w:trPr>
          <w:tblHeader w:val="false"/>
        </w:trPr>
        <w:tc>
          <w:tcPr>
            <w:tcW w:type="dxa" w:w="500"/>
            <w:tcBorders>
              <w:top w:val="single" w:color="D4CCBF" w:sz="2"/>
              <w:left w:val="single" w:color="D4CCBF" w:sz="2"/>
              <w:bottom w:val="single" w:color="D4CCBF" w:sz="2"/>
              <w:right w:val="single" w:color="D4CCBF" w:sz="2"/>
            </w:tcBorders>
            <w:shd w:fill="908680"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--n-500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#908680</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Warm gray</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Disabled text, placeholder</w:t>
            </w:r>
          </w:p>
        </w:tc>
      </w:tr>
      <w:tr>
        <w:trPr>
          <w:tblHeader w:val="false"/>
        </w:trPr>
        <w:tc>
          <w:tcPr>
            <w:tcW w:type="dxa" w:w="500"/>
            <w:tcBorders>
              <w:top w:val="single" w:color="D4CCBF" w:sz="2"/>
              <w:left w:val="single" w:color="D4CCBF" w:sz="2"/>
              <w:bottom w:val="single" w:color="D4CCBF" w:sz="2"/>
              <w:right w:val="single" w:color="D4CCBF" w:sz="2"/>
            </w:tcBorders>
            <w:shd w:fill="726A64"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--n-600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#726A64</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Charcoal-warm</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Muted / secondary text</w:t>
            </w:r>
          </w:p>
        </w:tc>
      </w:tr>
      <w:tr>
        <w:trPr>
          <w:tblHeader w:val="false"/>
        </w:trPr>
        <w:tc>
          <w:tcPr>
            <w:tcW w:type="dxa" w:w="500"/>
            <w:tcBorders>
              <w:top w:val="single" w:color="D4CCBF" w:sz="2"/>
              <w:left w:val="single" w:color="D4CCBF" w:sz="2"/>
              <w:bottom w:val="single" w:color="D4CCBF" w:sz="2"/>
              <w:right w:val="single" w:color="D4CCBF" w:sz="2"/>
            </w:tcBorders>
            <w:shd w:fill="524D48"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--n-700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#524D48</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Dark warm gray</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Secondary text</w:t>
            </w:r>
          </w:p>
        </w:tc>
      </w:tr>
      <w:tr>
        <w:trPr>
          <w:tblHeader w:val="false"/>
        </w:trPr>
        <w:tc>
          <w:tcPr>
            <w:tcW w:type="dxa" w:w="500"/>
            <w:tcBorders>
              <w:top w:val="single" w:color="D4CCBF" w:sz="2"/>
              <w:left w:val="single" w:color="D4CCBF" w:sz="2"/>
              <w:bottom w:val="single" w:color="D4CCBF" w:sz="2"/>
              <w:right w:val="single" w:color="D4CCBF" w:sz="2"/>
            </w:tcBorders>
            <w:shd w:fill="332E2A"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--n-800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#332E2A</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Near-black warm</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Subheadings, captions</w:t>
            </w:r>
          </w:p>
        </w:tc>
      </w:tr>
      <w:tr>
        <w:trPr>
          <w:tblHeader w:val="false"/>
        </w:trPr>
        <w:tc>
          <w:tcPr>
            <w:tcW w:type="dxa" w:w="500"/>
            <w:tcBorders>
              <w:top w:val="single" w:color="D4CCBF" w:sz="2"/>
              <w:left w:val="single" w:color="D4CCBF" w:sz="2"/>
              <w:bottom w:val="single" w:color="D4CCBF" w:sz="2"/>
              <w:right w:val="single" w:color="D4CCBF" w:sz="2"/>
            </w:tcBorders>
            <w:shd w:fill="1A1512"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--n-900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#1A1512</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Editorial ink</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Primary text (replaces --color-charcoal)</w:t>
            </w:r>
          </w:p>
        </w:tc>
      </w:tr>
    </w:tbl>
    <w:p>
      <w:pPr>
        <w:spacing w:after="80" w:before="160"/>
      </w:pPr>
      <w:r>
        <w:rPr>
          <w:rFonts w:ascii="Arial" w:cs="Arial" w:eastAsia="Arial" w:hAnsi="Arial"/>
          <w:color w:val="1A1512"/>
          <w:sz w:val="20"/>
          <w:szCs w:val="20"/>
        </w:rPr>
        <w:t xml:space="preserve"/>
      </w:r>
    </w:p>
    <w:p>
      <w:pPr>
        <w:pStyle w:val="Heading3"/>
        <w:spacing w:after="120" w:before="280"/>
      </w:pPr>
      <w:r>
        <w:rPr>
          <w:rFonts w:ascii="Arial" w:cs="Arial" w:eastAsia="Arial" w:hAnsi="Arial"/>
          <w:b/>
          <w:bCs/>
          <w:color w:val="1A1512"/>
          <w:sz w:val="26"/>
          <w:szCs w:val="26"/>
        </w:rPr>
        <w:t xml:space="preserve">Layer 2 — Brand Core (differs per option)</w:t>
      </w:r>
    </w:p>
    <w:p>
      <w:pPr>
        <w:spacing w:after="120" w:before="60"/>
      </w:pPr>
      <w:r>
        <w:rPr>
          <w:rFonts w:ascii="Arial" w:cs="Arial" w:eastAsia="Arial" w:hAnsi="Arial"/>
          <w:b w:val="false"/>
          <w:bCs w:val="false"/>
          <w:color w:val="1A1512"/>
          <w:sz w:val="20"/>
          <w:szCs w:val="20"/>
        </w:rPr>
        <w:t xml:space="preserve">The primary brand color — used for dark section backgrounds, secondary CTAs, and the overall "brand feeling." This replaces the rosewood. Each option gives you a different brand archetype: Cocoa = authority-warmth, Sage = natural luxury, Dark = editorial premium.</w:t>
      </w:r>
    </w:p>
    <w:p>
      <w:pPr>
        <w:spacing w:after="60" w:before="80"/>
      </w:pPr>
      <w:r>
        <w:rPr>
          <w:rFonts w:ascii="Arial" w:cs="Arial" w:eastAsia="Arial" w:hAnsi="Arial"/>
          <w:color w:val="1A1512"/>
          <w:sz w:val="20"/>
          <w:szCs w:val="20"/>
        </w:rPr>
        <w:t xml:space="preserve"/>
      </w:r>
    </w:p>
    <w:p>
      <w:pPr>
        <w:pStyle w:val="Heading3"/>
        <w:spacing w:after="120" w:before="280"/>
      </w:pPr>
      <w:r>
        <w:rPr>
          <w:rFonts w:ascii="Arial" w:cs="Arial" w:eastAsia="Arial" w:hAnsi="Arial"/>
          <w:b/>
          <w:bCs/>
          <w:color w:val="1A1512"/>
          <w:sz w:val="26"/>
          <w:szCs w:val="26"/>
        </w:rPr>
        <w:t xml:space="preserve">Layer 3 — Accent (differs per option)</w:t>
      </w:r>
    </w:p>
    <w:p>
      <w:pPr>
        <w:spacing w:after="120" w:before="60"/>
      </w:pPr>
      <w:r>
        <w:rPr>
          <w:rFonts w:ascii="Arial" w:cs="Arial" w:eastAsia="Arial" w:hAnsi="Arial"/>
          <w:b w:val="false"/>
          <w:bCs w:val="false"/>
          <w:color w:val="1A1512"/>
          <w:sz w:val="20"/>
          <w:szCs w:val="20"/>
        </w:rPr>
        <w:t xml:space="preserve">The single functional accent. Used for: primary CTAs, links, focus rings, and selected interactive states. Maximum two accent applications visible at any time in the viewport. The accent must pass WCAG AA against all backgrounds it appears on.</w:t>
      </w:r>
    </w:p>
    <w:p>
      <w:pPr>
        <w:spacing w:after="80" w:before="80"/>
      </w:pPr>
      <w:r>
        <w:rPr>
          <w:rFonts w:ascii="Arial" w:cs="Arial" w:eastAsia="Arial" w:hAnsi="Arial"/>
          <w:color w:val="1A1512"/>
          <w:sz w:val="20"/>
          <w:szCs w:val="20"/>
        </w:rPr>
        <w:t xml:space="preserve"/>
      </w:r>
    </w:p>
    <w:p>
      <w:pPr>
        <w:spacing w:after="120" w:before="60"/>
      </w:pPr>
      <w:r>
        <w:rPr>
          <w:rFonts w:ascii="Arial" w:cs="Arial" w:eastAsia="Arial" w:hAnsi="Arial"/>
          <w:b w:val="false"/>
          <w:bCs w:val="false"/>
          <w:color w:val="524D48"/>
          <w:sz w:val="20"/>
          <w:szCs w:val="20"/>
        </w:rPr>
        <w:t xml:space="preserve">The three options are deliberately different. Option 1 is the recommendation for the platform launch.</w:t>
      </w:r>
    </w:p>
    <w:p>
      <w:r>
        <w:br w:type="page"/>
      </w:r>
    </w:p>
    <w:p>
      <w:pPr>
        <w:pStyle w:val="Heading1"/>
        <w:spacing w:after="200" w:before="480"/>
      </w:pPr>
      <w:r>
        <w:rPr>
          <w:rFonts w:ascii="Arial" w:cs="Arial" w:eastAsia="Arial" w:hAnsi="Arial"/>
          <w:b/>
          <w:bCs/>
          <w:color w:val="1A1512"/>
          <w:sz w:val="44"/>
          <w:szCs w:val="44"/>
        </w:rPr>
        <w:t xml:space="preserve">Part 3 — Option 1: Cocoa Warmth + Electric Jade</w:t>
      </w:r>
    </w:p>
    <w:p>
      <w:pPr>
        <w:spacing w:after="200" w:before="0"/>
      </w:pPr>
      <w:r>
        <w:rPr>
          <w:rFonts w:ascii="Arial" w:cs="Arial" w:eastAsia="Arial" w:hAnsi="Arial"/>
          <w:b/>
          <w:bCs/>
          <w:color w:val="FFFFFF"/>
          <w:spacing w:val="120"/>
          <w:sz w:val="17"/>
          <w:szCs w:val="17"/>
          <w:shd w:fill="2D6B4A" w:val="clear"/>
        </w:rPr>
        <w:t xml:space="preserve">  RECOMMENDED  </w:t>
      </w:r>
    </w:p>
    <w:p>
      <w:pPr>
        <w:spacing w:after="120" w:before="60"/>
      </w:pPr>
      <w:r>
        <w:rPr>
          <w:rFonts w:ascii="Arial" w:cs="Arial" w:eastAsia="Arial" w:hAnsi="Arial"/>
          <w:b w:val="false"/>
          <w:bCs w:val="false"/>
          <w:color w:val="1A1512"/>
          <w:sz w:val="20"/>
          <w:szCs w:val="20"/>
        </w:rPr>
        <w:t xml:space="preserve">Brand story: Deep espresso as the foundation — authority through warmth, not coldness. Electric jade-teal as the platform accent — the signal that SOCELLE is modern infrastructure, not a static directory. Espresso says "we have been trusted for a long time." Jade says "we are built for what beauty commerce looks like now."</w:t>
      </w:r>
    </w:p>
    <w:p>
      <w:pPr>
        <w:spacing w:after="120" w:before="60"/>
      </w:pPr>
      <w:r>
        <w:rPr>
          <w:rFonts w:ascii="Arial" w:cs="Arial" w:eastAsia="Arial" w:hAnsi="Arial"/>
          <w:b w:val="false"/>
          <w:bCs w:val="false"/>
          <w:color w:val="726A64"/>
          <w:sz w:val="20"/>
          <w:szCs w:val="20"/>
        </w:rPr>
        <w:t xml:space="preserve">Cleo parallel: Cleo moved from standard blue to rich cocoa. Their interface signals warmth + depth simultaneously. This option translates that thesis into a B2B context: the warmth communicates "we understand your business," the depth communicates "we are a serious platform."</w:t>
      </w:r>
    </w:p>
    <w:p>
      <w:pPr>
        <w:spacing w:after="80" w:before="120"/>
      </w:pPr>
      <w:r>
        <w:rPr>
          <w:rFonts w:ascii="Arial" w:cs="Arial" w:eastAsia="Arial" w:hAnsi="Arial"/>
          <w:color w:val="1A1512"/>
          <w:sz w:val="20"/>
          <w:szCs w:val="20"/>
        </w:rPr>
        <w:t xml:space="preserve"/>
      </w:r>
    </w:p>
    <w:p>
      <w:pPr>
        <w:pStyle w:val="Heading3"/>
        <w:spacing w:after="120" w:before="280"/>
      </w:pPr>
      <w:r>
        <w:rPr>
          <w:rFonts w:ascii="Arial" w:cs="Arial" w:eastAsia="Arial" w:hAnsi="Arial"/>
          <w:b/>
          <w:bCs/>
          <w:color w:val="1A1512"/>
          <w:sz w:val="26"/>
          <w:szCs w:val="26"/>
        </w:rPr>
        <w:t xml:space="preserve">Brand Core — Espresso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200"/>
        <w:gridCol w:w="1500"/>
        <w:gridCol w:w="4760"/>
      </w:tblGrid>
      <w:tr>
        <w:trPr>
          <w:tblHeader/>
        </w:trPr>
        <w:tc>
          <w:tcPr>
            <w:tcW w:type="dxa" w:w="5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
            </w:r>
          </w:p>
        </w:tc>
        <w:tc>
          <w:tcPr>
            <w:tcW w:type="dxa" w:w="14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TOKEN</w:t>
            </w:r>
          </w:p>
        </w:tc>
        <w:tc>
          <w:tcPr>
            <w:tcW w:type="dxa" w:w="12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HEX</w:t>
            </w:r>
          </w:p>
        </w:tc>
        <w:tc>
          <w:tcPr>
            <w:tcW w:type="dxa" w:w="15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NAME</w:t>
            </w:r>
          </w:p>
        </w:tc>
        <w:tc>
          <w:tcPr>
            <w:tcW w:type="dxa" w:w="476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USAGE</w:t>
            </w:r>
          </w:p>
        </w:tc>
      </w:tr>
      <w:tr>
        <w:trPr>
          <w:tblHeader w:val="false"/>
        </w:trPr>
        <w:tc>
          <w:tcPr>
            <w:tcW w:type="dxa" w:w="500"/>
            <w:tcBorders>
              <w:top w:val="single" w:color="D4CCBF" w:sz="2"/>
              <w:left w:val="single" w:color="D4CCBF" w:sz="2"/>
              <w:bottom w:val="single" w:color="D4CCBF" w:sz="2"/>
              <w:right w:val="single" w:color="D4CCBF" w:sz="2"/>
            </w:tcBorders>
            <w:shd w:fill="F0E6D9"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--e-50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#F0E6D9</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Espresso tint</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Warm section tint, badge background</w:t>
            </w:r>
          </w:p>
        </w:tc>
      </w:tr>
      <w:tr>
        <w:trPr>
          <w:tblHeader w:val="false"/>
        </w:trPr>
        <w:tc>
          <w:tcPr>
            <w:tcW w:type="dxa" w:w="500"/>
            <w:tcBorders>
              <w:top w:val="single" w:color="D4CCBF" w:sz="2"/>
              <w:left w:val="single" w:color="D4CCBF" w:sz="2"/>
              <w:bottom w:val="single" w:color="D4CCBF" w:sz="2"/>
              <w:right w:val="single" w:color="D4CCBF" w:sz="2"/>
            </w:tcBorders>
            <w:shd w:fill="D4AE88"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--e-100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#D4AE88</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Warm sand</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Decorative accent background</w:t>
            </w:r>
          </w:p>
        </w:tc>
      </w:tr>
      <w:tr>
        <w:trPr>
          <w:tblHeader w:val="false"/>
        </w:trPr>
        <w:tc>
          <w:tcPr>
            <w:tcW w:type="dxa" w:w="500"/>
            <w:tcBorders>
              <w:top w:val="single" w:color="D4CCBF" w:sz="2"/>
              <w:left w:val="single" w:color="D4CCBF" w:sz="2"/>
              <w:bottom w:val="single" w:color="D4CCBF" w:sz="2"/>
              <w:right w:val="single" w:color="D4CCBF" w:sz="2"/>
            </w:tcBorders>
            <w:shd w:fill="A87B52"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--e-200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#A87B52</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Caramel</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Hover on dark espresso buttons, icon fills</w:t>
            </w:r>
          </w:p>
        </w:tc>
      </w:tr>
      <w:tr>
        <w:trPr>
          <w:tblHeader w:val="false"/>
        </w:trPr>
        <w:tc>
          <w:tcPr>
            <w:tcW w:type="dxa" w:w="500"/>
            <w:tcBorders>
              <w:top w:val="single" w:color="D4CCBF" w:sz="2"/>
              <w:left w:val="single" w:color="D4CCBF" w:sz="2"/>
              <w:bottom w:val="single" w:color="D4CCBF" w:sz="2"/>
              <w:right w:val="single" w:color="D4CCBF" w:sz="2"/>
            </w:tcBorders>
            <w:shd w:fill="6B3E26"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--e-400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#6B3E26</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Dark espresso</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Brand accent, eyebrow label color</w:t>
            </w:r>
          </w:p>
        </w:tc>
      </w:tr>
      <w:tr>
        <w:trPr>
          <w:tblHeader w:val="false"/>
        </w:trPr>
        <w:tc>
          <w:tcPr>
            <w:tcW w:type="dxa" w:w="500"/>
            <w:tcBorders>
              <w:top w:val="single" w:color="D4CCBF" w:sz="2"/>
              <w:left w:val="single" w:color="D4CCBF" w:sz="2"/>
              <w:bottom w:val="single" w:color="D4CCBF" w:sz="2"/>
              <w:right w:val="single" w:color="D4CCBF" w:sz="2"/>
            </w:tcBorders>
            <w:shd w:fill="3D1E0E"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--e-600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#3D1E0E</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Deep espresso</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Dark section bg, secondary CTA button</w:t>
            </w:r>
          </w:p>
        </w:tc>
      </w:tr>
      <w:tr>
        <w:trPr>
          <w:tblHeader w:val="false"/>
        </w:trPr>
        <w:tc>
          <w:tcPr>
            <w:tcW w:type="dxa" w:w="500"/>
            <w:tcBorders>
              <w:top w:val="single" w:color="D4CCBF" w:sz="2"/>
              <w:left w:val="single" w:color="D4CCBF" w:sz="2"/>
              <w:bottom w:val="single" w:color="D4CCBF" w:sz="2"/>
              <w:right w:val="single" w:color="D4CCBF" w:sz="2"/>
            </w:tcBorders>
            <w:shd w:fill="1E0D06"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--e-800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#1E0D06</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Near-black espresso</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Footer, deepest dark</w:t>
            </w:r>
          </w:p>
        </w:tc>
      </w:tr>
    </w:tbl>
    <w:p>
      <w:pPr>
        <w:spacing w:after="80" w:before="120"/>
      </w:pPr>
      <w:r>
        <w:rPr>
          <w:rFonts w:ascii="Arial" w:cs="Arial" w:eastAsia="Arial" w:hAnsi="Arial"/>
          <w:color w:val="1A1512"/>
          <w:sz w:val="20"/>
          <w:szCs w:val="20"/>
        </w:rPr>
        <w:t xml:space="preserve"/>
      </w:r>
    </w:p>
    <w:p>
      <w:pPr>
        <w:pStyle w:val="Heading3"/>
        <w:spacing w:after="120" w:before="280"/>
      </w:pPr>
      <w:r>
        <w:rPr>
          <w:rFonts w:ascii="Arial" w:cs="Arial" w:eastAsia="Arial" w:hAnsi="Arial"/>
          <w:b/>
          <w:bCs/>
          <w:color w:val="1A1512"/>
          <w:sz w:val="26"/>
          <w:szCs w:val="26"/>
        </w:rPr>
        <w:t xml:space="preserve">Accent — Electric Jade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200"/>
        <w:gridCol w:w="1500"/>
        <w:gridCol w:w="4760"/>
      </w:tblGrid>
      <w:tr>
        <w:trPr>
          <w:tblHeader/>
        </w:trPr>
        <w:tc>
          <w:tcPr>
            <w:tcW w:type="dxa" w:w="5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
            </w:r>
          </w:p>
        </w:tc>
        <w:tc>
          <w:tcPr>
            <w:tcW w:type="dxa" w:w="14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TOKEN</w:t>
            </w:r>
          </w:p>
        </w:tc>
        <w:tc>
          <w:tcPr>
            <w:tcW w:type="dxa" w:w="12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HEX</w:t>
            </w:r>
          </w:p>
        </w:tc>
        <w:tc>
          <w:tcPr>
            <w:tcW w:type="dxa" w:w="15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NAME</w:t>
            </w:r>
          </w:p>
        </w:tc>
        <w:tc>
          <w:tcPr>
            <w:tcW w:type="dxa" w:w="476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USAGE</w:t>
            </w:r>
          </w:p>
        </w:tc>
      </w:tr>
      <w:tr>
        <w:trPr>
          <w:tblHeader w:val="false"/>
        </w:trPr>
        <w:tc>
          <w:tcPr>
            <w:tcW w:type="dxa" w:w="500"/>
            <w:tcBorders>
              <w:top w:val="single" w:color="D4CCBF" w:sz="2"/>
              <w:left w:val="single" w:color="D4CCBF" w:sz="2"/>
              <w:bottom w:val="single" w:color="D4CCBF" w:sz="2"/>
              <w:right w:val="single" w:color="D4CCBF" w:sz="2"/>
            </w:tcBorders>
            <w:shd w:fill="E8F4F1"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--j-50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#E8F4F1</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Jade tint</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Focus ring background, input focus shadow</w:t>
            </w:r>
          </w:p>
        </w:tc>
      </w:tr>
      <w:tr>
        <w:trPr>
          <w:tblHeader w:val="false"/>
        </w:trPr>
        <w:tc>
          <w:tcPr>
            <w:tcW w:type="dxa" w:w="500"/>
            <w:tcBorders>
              <w:top w:val="single" w:color="D4CCBF" w:sz="2"/>
              <w:left w:val="single" w:color="D4CCBF" w:sz="2"/>
              <w:bottom w:val="single" w:color="D4CCBF" w:sz="2"/>
              <w:right w:val="single" w:color="D4CCBF" w:sz="2"/>
            </w:tcBorders>
            <w:shd w:fill="A5D9CD"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--j-100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#A5D9CD</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Soft jade</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Decorative tint, success badge</w:t>
            </w:r>
          </w:p>
        </w:tc>
      </w:tr>
      <w:tr>
        <w:trPr>
          <w:tblHeader w:val="false"/>
        </w:trPr>
        <w:tc>
          <w:tcPr>
            <w:tcW w:type="dxa" w:w="500"/>
            <w:tcBorders>
              <w:top w:val="single" w:color="D4CCBF" w:sz="2"/>
              <w:left w:val="single" w:color="D4CCBF" w:sz="2"/>
              <w:bottom w:val="single" w:color="D4CCBF" w:sz="2"/>
              <w:right w:val="single" w:color="D4CCBF" w:sz="2"/>
            </w:tcBorders>
            <w:shd w:fill="5EBBA8"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--j-200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#5EBBA8</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Medium jade</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Gradient stops, icon accent</w:t>
            </w:r>
          </w:p>
        </w:tc>
      </w:tr>
      <w:tr>
        <w:trPr>
          <w:tblHeader w:val="false"/>
        </w:trPr>
        <w:tc>
          <w:tcPr>
            <w:tcW w:type="dxa" w:w="500"/>
            <w:tcBorders>
              <w:top w:val="single" w:color="D4CCBF" w:sz="2"/>
              <w:left w:val="single" w:color="D4CCBF" w:sz="2"/>
              <w:bottom w:val="single" w:color="D4CCBF" w:sz="2"/>
              <w:right w:val="single" w:color="D4CCBF" w:sz="2"/>
            </w:tcBorders>
            <w:shd w:fill="1E7D68"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--j-400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#1E7D68</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Jade primary</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Primary CTA, links, focus ring — 4.94:1 ✓</w:t>
            </w:r>
          </w:p>
        </w:tc>
      </w:tr>
      <w:tr>
        <w:trPr>
          <w:tblHeader w:val="false"/>
        </w:trPr>
        <w:tc>
          <w:tcPr>
            <w:tcW w:type="dxa" w:w="500"/>
            <w:tcBorders>
              <w:top w:val="single" w:color="D4CCBF" w:sz="2"/>
              <w:left w:val="single" w:color="D4CCBF" w:sz="2"/>
              <w:bottom w:val="single" w:color="D4CCBF" w:sz="2"/>
              <w:right w:val="single" w:color="D4CCBF" w:sz="2"/>
            </w:tcBorders>
            <w:shd w:fill="145548"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--j-600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#145548</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Deep jade</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CTA hover/pressed, link hover</w:t>
            </w:r>
          </w:p>
        </w:tc>
      </w:tr>
      <w:tr>
        <w:trPr>
          <w:tblHeader w:val="false"/>
        </w:trPr>
        <w:tc>
          <w:tcPr>
            <w:tcW w:type="dxa" w:w="500"/>
            <w:tcBorders>
              <w:top w:val="single" w:color="D4CCBF" w:sz="2"/>
              <w:left w:val="single" w:color="D4CCBF" w:sz="2"/>
              <w:bottom w:val="single" w:color="D4CCBF" w:sz="2"/>
              <w:right w:val="single" w:color="D4CCBF" w:sz="2"/>
            </w:tcBorders>
            <w:shd w:fill="0A2E28"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--j-800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#0A2E28</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Near-black jade</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Dark context accent</w:t>
            </w:r>
          </w:p>
        </w:tc>
      </w:tr>
    </w:tbl>
    <w:p>
      <w:pPr>
        <w:spacing w:after="80" w:before="120"/>
      </w:pPr>
      <w:r>
        <w:rPr>
          <w:rFonts w:ascii="Arial" w:cs="Arial" w:eastAsia="Arial" w:hAnsi="Arial"/>
          <w:color w:val="1A1512"/>
          <w:sz w:val="20"/>
          <w:szCs w:val="20"/>
        </w:rPr>
        <w:t xml:space="preserve"/>
      </w:r>
    </w:p>
    <w:p>
      <w:pPr>
        <w:pStyle w:val="Heading3"/>
        <w:spacing w:after="120" w:before="280"/>
      </w:pPr>
      <w:r>
        <w:rPr>
          <w:rFonts w:ascii="Arial" w:cs="Arial" w:eastAsia="Arial" w:hAnsi="Arial"/>
          <w:b/>
          <w:bCs/>
          <w:color w:val="1A1512"/>
          <w:sz w:val="26"/>
          <w:szCs w:val="26"/>
        </w:rPr>
        <w:t xml:space="preserve">Semantic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CSS VARIABLE</w:t>
            </w:r>
          </w:p>
        </w:tc>
        <w:tc>
          <w:tcPr>
            <w:tcW w:type="dxa" w:w="14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HEX VALUE</w:t>
            </w:r>
          </w:p>
        </w:tc>
        <w:tc>
          <w:tcPr>
            <w:tcW w:type="dxa" w:w="536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ROLE &amp; USAGE RULE</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--bg</w:t>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tcPr>
          <w:p>
            <w:pPr>
              <w:spacing w:after="0" w:before="0"/>
            </w:pPr>
            <w:r>
              <w:rPr>
                <w:rFonts w:ascii="Courier New" w:cs="Courier New" w:eastAsia="Courier New" w:hAnsi="Courier New"/>
                <w:b/>
                <w:bCs/>
                <w:color w:val="1A1512"/>
                <w:sz w:val="17"/>
                <w:szCs w:val="17"/>
              </w:rPr>
              <w:t xml:space="preserve">#F9F7F4</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Page background. Replace --color-ivory everywhere.</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--surface</w:t>
            </w:r>
          </w:p>
        </w:tc>
        <w:tc>
          <w:tcPr>
            <w:tcW w:type="dxa" w:w="1400"/>
            <w:tcBorders>
              <w:top w:val="single" w:color="D4CCBF" w:sz="2"/>
              <w:left w:val="single" w:color="D4CCBF" w:sz="2"/>
              <w:bottom w:val="single" w:color="D4CCBF" w:sz="2"/>
              <w:right w:val="single" w:color="D4CCBF" w:sz="2"/>
            </w:tcBorders>
            <w:shd w:fill="F2EDE6" w:val="clear"/>
            <w:tcMar>
              <w:top w:type="dxa" w:w="80"/>
              <w:left w:type="dxa" w:w="160"/>
              <w:bottom w:type="dxa" w:w="80"/>
              <w:right w:type="dxa" w:w="160"/>
            </w:tcMar>
          </w:tcPr>
          <w:p>
            <w:pPr>
              <w:spacing w:after="0" w:before="0"/>
            </w:pPr>
            <w:r>
              <w:rPr>
                <w:rFonts w:ascii="Courier New" w:cs="Courier New" w:eastAsia="Courier New" w:hAnsi="Courier New"/>
                <w:b/>
                <w:bCs/>
                <w:color w:val="1A1512"/>
                <w:sz w:val="17"/>
                <w:szCs w:val="17"/>
              </w:rPr>
              <w:t xml:space="preserve">#F2EDE6</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Card / panel background on page.</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--surface-raised</w:t>
            </w:r>
          </w:p>
        </w:tc>
        <w:tc>
          <w:tcPr>
            <w:tcW w:type="dxa" w:w="1400"/>
            <w:tcBorders>
              <w:top w:val="single" w:color="D4CCBF" w:sz="2"/>
              <w:left w:val="single" w:color="D4CCBF" w:sz="2"/>
              <w:bottom w:val="single" w:color="D4CCBF" w:sz="2"/>
              <w:right w:val="single" w:color="D4CCBF" w:sz="2"/>
            </w:tcBorders>
            <w:shd w:fill="FFFFFF" w:val="clear"/>
            <w:tcMar>
              <w:top w:type="dxa" w:w="80"/>
              <w:left w:type="dxa" w:w="160"/>
              <w:bottom w:type="dxa" w:w="80"/>
              <w:right w:type="dxa" w:w="160"/>
            </w:tcMar>
          </w:tcPr>
          <w:p>
            <w:pPr>
              <w:spacing w:after="0" w:before="0"/>
            </w:pPr>
            <w:r>
              <w:rPr>
                <w:rFonts w:ascii="Courier New" w:cs="Courier New" w:eastAsia="Courier New" w:hAnsi="Courier New"/>
                <w:b/>
                <w:bCs/>
                <w:color w:val="1A1512"/>
                <w:sz w:val="17"/>
                <w:szCs w:val="17"/>
              </w:rPr>
              <w:t xml:space="preserve">#FFFFFF</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Elevated card ONLY when on --surface bg. Never as page bg.</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--surface-dark</w:t>
            </w:r>
          </w:p>
        </w:tc>
        <w:tc>
          <w:tcPr>
            <w:tcW w:type="dxa" w:w="1400"/>
            <w:tcBorders>
              <w:top w:val="single" w:color="D4CCBF" w:sz="2"/>
              <w:left w:val="single" w:color="D4CCBF" w:sz="2"/>
              <w:bottom w:val="single" w:color="D4CCBF" w:sz="2"/>
              <w:right w:val="single" w:color="D4CCBF" w:sz="2"/>
            </w:tcBorders>
            <w:shd w:fill="3D1E0E" w:val="clear"/>
            <w:tcMar>
              <w:top w:type="dxa" w:w="80"/>
              <w:left w:type="dxa" w:w="160"/>
              <w:bottom w:type="dxa" w:w="80"/>
              <w:right w:type="dxa" w:w="160"/>
            </w:tcMar>
          </w:tcPr>
          <w:p>
            <w:pPr>
              <w:spacing w:after="0" w:before="0"/>
            </w:pPr>
            <w:r>
              <w:rPr>
                <w:rFonts w:ascii="Courier New" w:cs="Courier New" w:eastAsia="Courier New" w:hAnsi="Courier New"/>
                <w:b/>
                <w:bCs/>
                <w:color w:val="F9F7F4"/>
                <w:sz w:val="17"/>
                <w:szCs w:val="17"/>
              </w:rPr>
              <w:t xml:space="preserve">#3D1E0E</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Dark section background (espresso). At most once per page.</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--surface-dark-alt</w:t>
            </w:r>
          </w:p>
        </w:tc>
        <w:tc>
          <w:tcPr>
            <w:tcW w:type="dxa" w:w="1400"/>
            <w:tcBorders>
              <w:top w:val="single" w:color="D4CCBF" w:sz="2"/>
              <w:left w:val="single" w:color="D4CCBF" w:sz="2"/>
              <w:bottom w:val="single" w:color="D4CCBF" w:sz="2"/>
              <w:right w:val="single" w:color="D4CCBF" w:sz="2"/>
            </w:tcBorders>
            <w:shd w:fill="1E0D06" w:val="clear"/>
            <w:tcMar>
              <w:top w:type="dxa" w:w="80"/>
              <w:left w:type="dxa" w:w="160"/>
              <w:bottom w:type="dxa" w:w="80"/>
              <w:right w:type="dxa" w:w="160"/>
            </w:tcMar>
          </w:tcPr>
          <w:p>
            <w:pPr>
              <w:spacing w:after="0" w:before="0"/>
            </w:pPr>
            <w:r>
              <w:rPr>
                <w:rFonts w:ascii="Courier New" w:cs="Courier New" w:eastAsia="Courier New" w:hAnsi="Courier New"/>
                <w:b/>
                <w:bCs/>
                <w:color w:val="F9F7F4"/>
                <w:sz w:val="17"/>
                <w:szCs w:val="17"/>
              </w:rPr>
              <w:t xml:space="preserve">#1E0D06</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Footer, deepest dark sections.</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--text-primary</w:t>
            </w:r>
          </w:p>
        </w:tc>
        <w:tc>
          <w:tcPr>
            <w:tcW w:type="dxa" w:w="1400"/>
            <w:tcBorders>
              <w:top w:val="single" w:color="D4CCBF" w:sz="2"/>
              <w:left w:val="single" w:color="D4CCBF" w:sz="2"/>
              <w:bottom w:val="single" w:color="D4CCBF" w:sz="2"/>
              <w:right w:val="single" w:color="D4CCBF" w:sz="2"/>
            </w:tcBorders>
            <w:shd w:fill="1A1512" w:val="clear"/>
            <w:tcMar>
              <w:top w:type="dxa" w:w="80"/>
              <w:left w:type="dxa" w:w="160"/>
              <w:bottom w:type="dxa" w:w="80"/>
              <w:right w:type="dxa" w:w="160"/>
            </w:tcMar>
          </w:tcPr>
          <w:p>
            <w:pPr>
              <w:spacing w:after="0" w:before="0"/>
            </w:pPr>
            <w:r>
              <w:rPr>
                <w:rFonts w:ascii="Courier New" w:cs="Courier New" w:eastAsia="Courier New" w:hAnsi="Courier New"/>
                <w:b/>
                <w:bCs/>
                <w:color w:val="F9F7F4"/>
                <w:sz w:val="17"/>
                <w:szCs w:val="17"/>
              </w:rPr>
              <w:t xml:space="preserve">#1A1512</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All body copy, headings. Replaces --color-charcoal.</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--text-secondary</w:t>
            </w:r>
          </w:p>
        </w:tc>
        <w:tc>
          <w:tcPr>
            <w:tcW w:type="dxa" w:w="1400"/>
            <w:tcBorders>
              <w:top w:val="single" w:color="D4CCBF" w:sz="2"/>
              <w:left w:val="single" w:color="D4CCBF" w:sz="2"/>
              <w:bottom w:val="single" w:color="D4CCBF" w:sz="2"/>
              <w:right w:val="single" w:color="D4CCBF" w:sz="2"/>
            </w:tcBorders>
            <w:shd w:fill="524D48" w:val="clear"/>
            <w:tcMar>
              <w:top w:type="dxa" w:w="80"/>
              <w:left w:type="dxa" w:w="160"/>
              <w:bottom w:type="dxa" w:w="80"/>
              <w:right w:type="dxa" w:w="160"/>
            </w:tcMar>
          </w:tcPr>
          <w:p>
            <w:pPr>
              <w:spacing w:after="0" w:before="0"/>
            </w:pPr>
            <w:r>
              <w:rPr>
                <w:rFonts w:ascii="Courier New" w:cs="Courier New" w:eastAsia="Courier New" w:hAnsi="Courier New"/>
                <w:b/>
                <w:bCs/>
                <w:color w:val="F9F7F4"/>
                <w:sz w:val="17"/>
                <w:szCs w:val="17"/>
              </w:rPr>
              <w:t xml:space="preserve">#524D48</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Supporting copy, captions, form labels.</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--text-muted</w:t>
            </w:r>
          </w:p>
        </w:tc>
        <w:tc>
          <w:tcPr>
            <w:tcW w:type="dxa" w:w="1400"/>
            <w:tcBorders>
              <w:top w:val="single" w:color="D4CCBF" w:sz="2"/>
              <w:left w:val="single" w:color="D4CCBF" w:sz="2"/>
              <w:bottom w:val="single" w:color="D4CCBF" w:sz="2"/>
              <w:right w:val="single" w:color="D4CCBF" w:sz="2"/>
            </w:tcBorders>
            <w:shd w:fill="726A64" w:val="clear"/>
            <w:tcMar>
              <w:top w:type="dxa" w:w="80"/>
              <w:left w:type="dxa" w:w="160"/>
              <w:bottom w:type="dxa" w:w="80"/>
              <w:right w:type="dxa" w:w="160"/>
            </w:tcMar>
          </w:tcPr>
          <w:p>
            <w:pPr>
              <w:spacing w:after="0" w:before="0"/>
            </w:pPr>
            <w:r>
              <w:rPr>
                <w:rFonts w:ascii="Courier New" w:cs="Courier New" w:eastAsia="Courier New" w:hAnsi="Courier New"/>
                <w:b/>
                <w:bCs/>
                <w:color w:val="F9F7F4"/>
                <w:sz w:val="17"/>
                <w:szCs w:val="17"/>
              </w:rPr>
              <w:t xml:space="preserve">#726A64</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Eyebrow labels (alternate), metadata, timestamps.</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--text-disabled</w:t>
            </w:r>
          </w:p>
        </w:tc>
        <w:tc>
          <w:tcPr>
            <w:tcW w:type="dxa" w:w="1400"/>
            <w:tcBorders>
              <w:top w:val="single" w:color="D4CCBF" w:sz="2"/>
              <w:left w:val="single" w:color="D4CCBF" w:sz="2"/>
              <w:bottom w:val="single" w:color="D4CCBF" w:sz="2"/>
              <w:right w:val="single" w:color="D4CCBF" w:sz="2"/>
            </w:tcBorders>
            <w:shd w:fill="908680" w:val="clear"/>
            <w:tcMar>
              <w:top w:type="dxa" w:w="80"/>
              <w:left w:type="dxa" w:w="160"/>
              <w:bottom w:type="dxa" w:w="80"/>
              <w:right w:type="dxa" w:w="160"/>
            </w:tcMar>
          </w:tcPr>
          <w:p>
            <w:pPr>
              <w:spacing w:after="0" w:before="0"/>
            </w:pPr>
            <w:r>
              <w:rPr>
                <w:rFonts w:ascii="Courier New" w:cs="Courier New" w:eastAsia="Courier New" w:hAnsi="Courier New"/>
                <w:b/>
                <w:bCs/>
                <w:color w:val="1A1512"/>
                <w:sz w:val="17"/>
                <w:szCs w:val="17"/>
              </w:rPr>
              <w:t xml:space="preserve">#908680</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Disabled fields, placeholder text.</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--text-on-dark</w:t>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tcPr>
          <w:p>
            <w:pPr>
              <w:spacing w:after="0" w:before="0"/>
            </w:pPr>
            <w:r>
              <w:rPr>
                <w:rFonts w:ascii="Courier New" w:cs="Courier New" w:eastAsia="Courier New" w:hAnsi="Courier New"/>
                <w:b/>
                <w:bCs/>
                <w:color w:val="1A1512"/>
                <w:sz w:val="17"/>
                <w:szCs w:val="17"/>
              </w:rPr>
              <w:t xml:space="preserve">#F9F7F4</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Primary text on --surface-dark sections.</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--text-on-dark-muted</w:t>
            </w:r>
          </w:p>
        </w:tc>
        <w:tc>
          <w:tcPr>
            <w:tcW w:type="dxa" w:w="1400"/>
            <w:tcBorders>
              <w:top w:val="single" w:color="D4CCBF" w:sz="2"/>
              <w:left w:val="single" w:color="D4CCBF" w:sz="2"/>
              <w:bottom w:val="single" w:color="D4CCBF" w:sz="2"/>
              <w:right w:val="single" w:color="D4CCBF" w:sz="2"/>
            </w:tcBorders>
            <w:shd w:fill="C8BFB1" w:val="clear"/>
            <w:tcMar>
              <w:top w:type="dxa" w:w="80"/>
              <w:left w:type="dxa" w:w="160"/>
              <w:bottom w:type="dxa" w:w="80"/>
              <w:right w:type="dxa" w:w="160"/>
            </w:tcMar>
          </w:tcPr>
          <w:p>
            <w:pPr>
              <w:spacing w:after="0" w:before="0"/>
            </w:pPr>
            <w:r>
              <w:rPr>
                <w:rFonts w:ascii="Courier New" w:cs="Courier New" w:eastAsia="Courier New" w:hAnsi="Courier New"/>
                <w:b/>
                <w:bCs/>
                <w:color w:val="1A1512"/>
                <w:sz w:val="17"/>
                <w:szCs w:val="17"/>
              </w:rPr>
              <w:t xml:space="preserve">#C8BFB1</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Secondary text on dark sections.</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--border</w:t>
            </w:r>
          </w:p>
        </w:tc>
        <w:tc>
          <w:tcPr>
            <w:tcW w:type="dxa" w:w="1400"/>
            <w:tcBorders>
              <w:top w:val="single" w:color="D4CCBF" w:sz="2"/>
              <w:left w:val="single" w:color="D4CCBF" w:sz="2"/>
              <w:bottom w:val="single" w:color="D4CCBF" w:sz="2"/>
              <w:right w:val="single" w:color="D4CCBF" w:sz="2"/>
            </w:tcBorders>
            <w:shd w:fill="C8BFB1" w:val="clear"/>
            <w:tcMar>
              <w:top w:type="dxa" w:w="80"/>
              <w:left w:type="dxa" w:w="160"/>
              <w:bottom w:type="dxa" w:w="80"/>
              <w:right w:type="dxa" w:w="160"/>
            </w:tcMar>
          </w:tcPr>
          <w:p>
            <w:pPr>
              <w:spacing w:after="0" w:before="0"/>
            </w:pPr>
            <w:r>
              <w:rPr>
                <w:rFonts w:ascii="Courier New" w:cs="Courier New" w:eastAsia="Courier New" w:hAnsi="Courier New"/>
                <w:b/>
                <w:bCs/>
                <w:color w:val="1A1512"/>
                <w:sz w:val="17"/>
                <w:szCs w:val="17"/>
              </w:rPr>
              <w:t xml:space="preserve">#C8BFB1</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Default borders (form inputs, card edges). Replaces --color-stone.</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--border-strong</w:t>
            </w:r>
          </w:p>
        </w:tc>
        <w:tc>
          <w:tcPr>
            <w:tcW w:type="dxa" w:w="1400"/>
            <w:tcBorders>
              <w:top w:val="single" w:color="D4CCBF" w:sz="2"/>
              <w:left w:val="single" w:color="D4CCBF" w:sz="2"/>
              <w:bottom w:val="single" w:color="D4CCBF" w:sz="2"/>
              <w:right w:val="single" w:color="D4CCBF" w:sz="2"/>
            </w:tcBorders>
            <w:shd w:fill="ADA39A" w:val="clear"/>
            <w:tcMar>
              <w:top w:type="dxa" w:w="80"/>
              <w:left w:type="dxa" w:w="160"/>
              <w:bottom w:type="dxa" w:w="80"/>
              <w:right w:type="dxa" w:w="160"/>
            </w:tcMar>
          </w:tcPr>
          <w:p>
            <w:pPr>
              <w:spacing w:after="0" w:before="0"/>
            </w:pPr>
            <w:r>
              <w:rPr>
                <w:rFonts w:ascii="Courier New" w:cs="Courier New" w:eastAsia="Courier New" w:hAnsi="Courier New"/>
                <w:b/>
                <w:bCs/>
                <w:color w:val="1A1512"/>
                <w:sz w:val="17"/>
                <w:szCs w:val="17"/>
              </w:rPr>
              <w:t xml:space="preserve">#ADA39A</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Focused/active borders, table rules.</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--cta-primary</w:t>
            </w:r>
          </w:p>
        </w:tc>
        <w:tc>
          <w:tcPr>
            <w:tcW w:type="dxa" w:w="1400"/>
            <w:tcBorders>
              <w:top w:val="single" w:color="D4CCBF" w:sz="2"/>
              <w:left w:val="single" w:color="D4CCBF" w:sz="2"/>
              <w:bottom w:val="single" w:color="D4CCBF" w:sz="2"/>
              <w:right w:val="single" w:color="D4CCBF" w:sz="2"/>
            </w:tcBorders>
            <w:shd w:fill="1E7D68" w:val="clear"/>
            <w:tcMar>
              <w:top w:type="dxa" w:w="80"/>
              <w:left w:type="dxa" w:w="160"/>
              <w:bottom w:type="dxa" w:w="80"/>
              <w:right w:type="dxa" w:w="160"/>
            </w:tcMar>
          </w:tcPr>
          <w:p>
            <w:pPr>
              <w:spacing w:after="0" w:before="0"/>
            </w:pPr>
            <w:r>
              <w:rPr>
                <w:rFonts w:ascii="Courier New" w:cs="Courier New" w:eastAsia="Courier New" w:hAnsi="Courier New"/>
                <w:b/>
                <w:bCs/>
                <w:color w:val="F9F7F4"/>
                <w:sz w:val="17"/>
                <w:szCs w:val="17"/>
              </w:rPr>
              <w:t xml:space="preserve">#1E7D68</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Primary CTA button fill. White text: 4.94:1 ✓</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--cta-primary-hover</w:t>
            </w:r>
          </w:p>
        </w:tc>
        <w:tc>
          <w:tcPr>
            <w:tcW w:type="dxa" w:w="1400"/>
            <w:tcBorders>
              <w:top w:val="single" w:color="D4CCBF" w:sz="2"/>
              <w:left w:val="single" w:color="D4CCBF" w:sz="2"/>
              <w:bottom w:val="single" w:color="D4CCBF" w:sz="2"/>
              <w:right w:val="single" w:color="D4CCBF" w:sz="2"/>
            </w:tcBorders>
            <w:shd w:fill="145548" w:val="clear"/>
            <w:tcMar>
              <w:top w:type="dxa" w:w="80"/>
              <w:left w:type="dxa" w:w="160"/>
              <w:bottom w:type="dxa" w:w="80"/>
              <w:right w:type="dxa" w:w="160"/>
            </w:tcMar>
          </w:tcPr>
          <w:p>
            <w:pPr>
              <w:spacing w:after="0" w:before="0"/>
            </w:pPr>
            <w:r>
              <w:rPr>
                <w:rFonts w:ascii="Courier New" w:cs="Courier New" w:eastAsia="Courier New" w:hAnsi="Courier New"/>
                <w:b/>
                <w:bCs/>
                <w:color w:val="F9F7F4"/>
                <w:sz w:val="17"/>
                <w:szCs w:val="17"/>
              </w:rPr>
              <w:t xml:space="preserve">#145548</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Primary CTA hover/active. White text: ~7:1 ✓</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--cta-secondary</w:t>
            </w:r>
          </w:p>
        </w:tc>
        <w:tc>
          <w:tcPr>
            <w:tcW w:type="dxa" w:w="1400"/>
            <w:tcBorders>
              <w:top w:val="single" w:color="D4CCBF" w:sz="2"/>
              <w:left w:val="single" w:color="D4CCBF" w:sz="2"/>
              <w:bottom w:val="single" w:color="D4CCBF" w:sz="2"/>
              <w:right w:val="single" w:color="D4CCBF" w:sz="2"/>
            </w:tcBorders>
            <w:shd w:fill="3D1E0E" w:val="clear"/>
            <w:tcMar>
              <w:top w:type="dxa" w:w="80"/>
              <w:left w:type="dxa" w:w="160"/>
              <w:bottom w:type="dxa" w:w="80"/>
              <w:right w:type="dxa" w:w="160"/>
            </w:tcMar>
          </w:tcPr>
          <w:p>
            <w:pPr>
              <w:spacing w:after="0" w:before="0"/>
            </w:pPr>
            <w:r>
              <w:rPr>
                <w:rFonts w:ascii="Courier New" w:cs="Courier New" w:eastAsia="Courier New" w:hAnsi="Courier New"/>
                <w:b/>
                <w:bCs/>
                <w:color w:val="F9F7F4"/>
                <w:sz w:val="17"/>
                <w:szCs w:val="17"/>
              </w:rPr>
              <w:t xml:space="preserve">#3D1E0E</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Secondary CTA (espresso). #F9F7F4 text: 15:1 ✓</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--cta-secondary-hover</w:t>
            </w:r>
          </w:p>
        </w:tc>
        <w:tc>
          <w:tcPr>
            <w:tcW w:type="dxa" w:w="1400"/>
            <w:tcBorders>
              <w:top w:val="single" w:color="D4CCBF" w:sz="2"/>
              <w:left w:val="single" w:color="D4CCBF" w:sz="2"/>
              <w:bottom w:val="single" w:color="D4CCBF" w:sz="2"/>
              <w:right w:val="single" w:color="D4CCBF" w:sz="2"/>
            </w:tcBorders>
            <w:shd w:fill="1E0D06" w:val="clear"/>
            <w:tcMar>
              <w:top w:type="dxa" w:w="80"/>
              <w:left w:type="dxa" w:w="160"/>
              <w:bottom w:type="dxa" w:w="80"/>
              <w:right w:type="dxa" w:w="160"/>
            </w:tcMar>
          </w:tcPr>
          <w:p>
            <w:pPr>
              <w:spacing w:after="0" w:before="0"/>
            </w:pPr>
            <w:r>
              <w:rPr>
                <w:rFonts w:ascii="Courier New" w:cs="Courier New" w:eastAsia="Courier New" w:hAnsi="Courier New"/>
                <w:b/>
                <w:bCs/>
                <w:color w:val="F9F7F4"/>
                <w:sz w:val="17"/>
                <w:szCs w:val="17"/>
              </w:rPr>
              <w:t xml:space="preserve">#1E0D06</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Secondary CTA hover.</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--link</w:t>
            </w:r>
          </w:p>
        </w:tc>
        <w:tc>
          <w:tcPr>
            <w:tcW w:type="dxa" w:w="1400"/>
            <w:tcBorders>
              <w:top w:val="single" w:color="D4CCBF" w:sz="2"/>
              <w:left w:val="single" w:color="D4CCBF" w:sz="2"/>
              <w:bottom w:val="single" w:color="D4CCBF" w:sz="2"/>
              <w:right w:val="single" w:color="D4CCBF" w:sz="2"/>
            </w:tcBorders>
            <w:shd w:fill="1E7D68" w:val="clear"/>
            <w:tcMar>
              <w:top w:type="dxa" w:w="80"/>
              <w:left w:type="dxa" w:w="160"/>
              <w:bottom w:type="dxa" w:w="80"/>
              <w:right w:type="dxa" w:w="160"/>
            </w:tcMar>
          </w:tcPr>
          <w:p>
            <w:pPr>
              <w:spacing w:after="0" w:before="0"/>
            </w:pPr>
            <w:r>
              <w:rPr>
                <w:rFonts w:ascii="Courier New" w:cs="Courier New" w:eastAsia="Courier New" w:hAnsi="Courier New"/>
                <w:b/>
                <w:bCs/>
                <w:color w:val="F9F7F4"/>
                <w:sz w:val="17"/>
                <w:szCs w:val="17"/>
              </w:rPr>
              <w:t xml:space="preserve">#1E7D68</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Inline links. 4.94:1 vs white, 4.71:1 vs #F9F7F4 ✓</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--link-hover</w:t>
            </w:r>
          </w:p>
        </w:tc>
        <w:tc>
          <w:tcPr>
            <w:tcW w:type="dxa" w:w="1400"/>
            <w:tcBorders>
              <w:top w:val="single" w:color="D4CCBF" w:sz="2"/>
              <w:left w:val="single" w:color="D4CCBF" w:sz="2"/>
              <w:bottom w:val="single" w:color="D4CCBF" w:sz="2"/>
              <w:right w:val="single" w:color="D4CCBF" w:sz="2"/>
            </w:tcBorders>
            <w:shd w:fill="145548" w:val="clear"/>
            <w:tcMar>
              <w:top w:type="dxa" w:w="80"/>
              <w:left w:type="dxa" w:w="160"/>
              <w:bottom w:type="dxa" w:w="80"/>
              <w:right w:type="dxa" w:w="160"/>
            </w:tcMar>
          </w:tcPr>
          <w:p>
            <w:pPr>
              <w:spacing w:after="0" w:before="0"/>
            </w:pPr>
            <w:r>
              <w:rPr>
                <w:rFonts w:ascii="Courier New" w:cs="Courier New" w:eastAsia="Courier New" w:hAnsi="Courier New"/>
                <w:b/>
                <w:bCs/>
                <w:color w:val="F9F7F4"/>
                <w:sz w:val="17"/>
                <w:szCs w:val="17"/>
              </w:rPr>
              <w:t xml:space="preserve">#145548</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Link hover state.</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--focus-ring</w:t>
            </w:r>
          </w:p>
        </w:tc>
        <w:tc>
          <w:tcPr>
            <w:tcW w:type="dxa" w:w="1400"/>
            <w:tcBorders>
              <w:top w:val="single" w:color="D4CCBF" w:sz="2"/>
              <w:left w:val="single" w:color="D4CCBF" w:sz="2"/>
              <w:bottom w:val="single" w:color="D4CCBF" w:sz="2"/>
              <w:right w:val="single" w:color="D4CCBF" w:sz="2"/>
            </w:tcBorders>
            <w:shd w:fill="1E7D68" w:val="clear"/>
            <w:tcMar>
              <w:top w:type="dxa" w:w="80"/>
              <w:left w:type="dxa" w:w="160"/>
              <w:bottom w:type="dxa" w:w="80"/>
              <w:right w:type="dxa" w:w="160"/>
            </w:tcMar>
          </w:tcPr>
          <w:p>
            <w:pPr>
              <w:spacing w:after="0" w:before="0"/>
            </w:pPr>
            <w:r>
              <w:rPr>
                <w:rFonts w:ascii="Courier New" w:cs="Courier New" w:eastAsia="Courier New" w:hAnsi="Courier New"/>
                <w:b/>
                <w:bCs/>
                <w:color w:val="F9F7F4"/>
                <w:sz w:val="17"/>
                <w:szCs w:val="17"/>
              </w:rPr>
              <w:t xml:space="preserve">#1E7D68</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Focus outline. box-shadow: 0 0 0 3px rgba(30,125,104,0.40)</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--success</w:t>
            </w:r>
          </w:p>
        </w:tc>
        <w:tc>
          <w:tcPr>
            <w:tcW w:type="dxa" w:w="1400"/>
            <w:tcBorders>
              <w:top w:val="single" w:color="D4CCBF" w:sz="2"/>
              <w:left w:val="single" w:color="D4CCBF" w:sz="2"/>
              <w:bottom w:val="single" w:color="D4CCBF" w:sz="2"/>
              <w:right w:val="single" w:color="D4CCBF" w:sz="2"/>
            </w:tcBorders>
            <w:shd w:fill="2E7A4E" w:val="clear"/>
            <w:tcMar>
              <w:top w:type="dxa" w:w="80"/>
              <w:left w:type="dxa" w:w="160"/>
              <w:bottom w:type="dxa" w:w="80"/>
              <w:right w:type="dxa" w:w="160"/>
            </w:tcMar>
          </w:tcPr>
          <w:p>
            <w:pPr>
              <w:spacing w:after="0" w:before="0"/>
            </w:pPr>
            <w:r>
              <w:rPr>
                <w:rFonts w:ascii="Courier New" w:cs="Courier New" w:eastAsia="Courier New" w:hAnsi="Courier New"/>
                <w:b/>
                <w:bCs/>
                <w:color w:val="F9F7F4"/>
                <w:sz w:val="17"/>
                <w:szCs w:val="17"/>
              </w:rPr>
              <w:t xml:space="preserve">#2E7A4E</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Success states. 5.07:1 vs white ✓</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--warning-bg</w:t>
            </w:r>
          </w:p>
        </w:tc>
        <w:tc>
          <w:tcPr>
            <w:tcW w:type="dxa" w:w="1400"/>
            <w:tcBorders>
              <w:top w:val="single" w:color="D4CCBF" w:sz="2"/>
              <w:left w:val="single" w:color="D4CCBF" w:sz="2"/>
              <w:bottom w:val="single" w:color="D4CCBF" w:sz="2"/>
              <w:right w:val="single" w:color="D4CCBF" w:sz="2"/>
            </w:tcBorders>
            <w:shd w:fill="FFF3DB" w:val="clear"/>
            <w:tcMar>
              <w:top w:type="dxa" w:w="80"/>
              <w:left w:type="dxa" w:w="160"/>
              <w:bottom w:type="dxa" w:w="80"/>
              <w:right w:type="dxa" w:w="160"/>
            </w:tcMar>
          </w:tcPr>
          <w:p>
            <w:pPr>
              <w:spacing w:after="0" w:before="0"/>
            </w:pPr>
            <w:r>
              <w:rPr>
                <w:rFonts w:ascii="Courier New" w:cs="Courier New" w:eastAsia="Courier New" w:hAnsi="Courier New"/>
                <w:b/>
                <w:bCs/>
                <w:color w:val="1A1512"/>
                <w:sz w:val="17"/>
                <w:szCs w:val="17"/>
              </w:rPr>
              <w:t xml:space="preserve">#FFF3DB</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Warning banner background.</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--warning-text</w:t>
            </w:r>
          </w:p>
        </w:tc>
        <w:tc>
          <w:tcPr>
            <w:tcW w:type="dxa" w:w="1400"/>
            <w:tcBorders>
              <w:top w:val="single" w:color="D4CCBF" w:sz="2"/>
              <w:left w:val="single" w:color="D4CCBF" w:sz="2"/>
              <w:bottom w:val="single" w:color="D4CCBF" w:sz="2"/>
              <w:right w:val="single" w:color="D4CCBF" w:sz="2"/>
            </w:tcBorders>
            <w:shd w:fill="7A4E1A" w:val="clear"/>
            <w:tcMar>
              <w:top w:type="dxa" w:w="80"/>
              <w:left w:type="dxa" w:w="160"/>
              <w:bottom w:type="dxa" w:w="80"/>
              <w:right w:type="dxa" w:w="160"/>
            </w:tcMar>
          </w:tcPr>
          <w:p>
            <w:pPr>
              <w:spacing w:after="0" w:before="0"/>
            </w:pPr>
            <w:r>
              <w:rPr>
                <w:rFonts w:ascii="Courier New" w:cs="Courier New" w:eastAsia="Courier New" w:hAnsi="Courier New"/>
                <w:b/>
                <w:bCs/>
                <w:color w:val="F9F7F4"/>
                <w:sz w:val="17"/>
                <w:szCs w:val="17"/>
              </w:rPr>
              <w:t xml:space="preserve">#7A4E1A</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Warning text on warning-bg. 7.2:1 ✓</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--error</w:t>
            </w:r>
          </w:p>
        </w:tc>
        <w:tc>
          <w:tcPr>
            <w:tcW w:type="dxa" w:w="1400"/>
            <w:tcBorders>
              <w:top w:val="single" w:color="D4CCBF" w:sz="2"/>
              <w:left w:val="single" w:color="D4CCBF" w:sz="2"/>
              <w:bottom w:val="single" w:color="D4CCBF" w:sz="2"/>
              <w:right w:val="single" w:color="D4CCBF" w:sz="2"/>
            </w:tcBorders>
            <w:shd w:fill="B53030" w:val="clear"/>
            <w:tcMar>
              <w:top w:type="dxa" w:w="80"/>
              <w:left w:type="dxa" w:w="160"/>
              <w:bottom w:type="dxa" w:w="80"/>
              <w:right w:type="dxa" w:w="160"/>
            </w:tcMar>
          </w:tcPr>
          <w:p>
            <w:pPr>
              <w:spacing w:after="0" w:before="0"/>
            </w:pPr>
            <w:r>
              <w:rPr>
                <w:rFonts w:ascii="Courier New" w:cs="Courier New" w:eastAsia="Courier New" w:hAnsi="Courier New"/>
                <w:b/>
                <w:bCs/>
                <w:color w:val="F9F7F4"/>
                <w:sz w:val="17"/>
                <w:szCs w:val="17"/>
              </w:rPr>
              <w:t xml:space="preserve">#B53030</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Error text, validation. 6.07:1 vs white ✓</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--eyebrow</w:t>
            </w:r>
          </w:p>
        </w:tc>
        <w:tc>
          <w:tcPr>
            <w:tcW w:type="dxa" w:w="1400"/>
            <w:tcBorders>
              <w:top w:val="single" w:color="D4CCBF" w:sz="2"/>
              <w:left w:val="single" w:color="D4CCBF" w:sz="2"/>
              <w:bottom w:val="single" w:color="D4CCBF" w:sz="2"/>
              <w:right w:val="single" w:color="D4CCBF" w:sz="2"/>
            </w:tcBorders>
            <w:shd w:fill="6B3E26" w:val="clear"/>
            <w:tcMar>
              <w:top w:type="dxa" w:w="80"/>
              <w:left w:type="dxa" w:w="160"/>
              <w:bottom w:type="dxa" w:w="80"/>
              <w:right w:type="dxa" w:w="160"/>
            </w:tcMar>
          </w:tcPr>
          <w:p>
            <w:pPr>
              <w:spacing w:after="0" w:before="0"/>
            </w:pPr>
            <w:r>
              <w:rPr>
                <w:rFonts w:ascii="Courier New" w:cs="Courier New" w:eastAsia="Courier New" w:hAnsi="Courier New"/>
                <w:b/>
                <w:bCs/>
                <w:color w:val="F9F7F4"/>
                <w:sz w:val="17"/>
                <w:szCs w:val="17"/>
              </w:rPr>
              <w:t xml:space="preserve">#6B3E26</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Eyebrow label color (--e-400). Small, uppercase only.</w:t>
            </w:r>
          </w:p>
        </w:tc>
      </w:tr>
    </w:tbl>
    <w:p>
      <w:pPr>
        <w:spacing w:after="80" w:before="160"/>
      </w:pPr>
      <w:r>
        <w:rPr>
          <w:rFonts w:ascii="Arial" w:cs="Arial" w:eastAsia="Arial" w:hAnsi="Arial"/>
          <w:color w:val="1A1512"/>
          <w:sz w:val="20"/>
          <w:szCs w:val="20"/>
        </w:rPr>
        <w:t xml:space="preserve"/>
      </w:r>
    </w:p>
    <w:p>
      <w:pPr>
        <w:pStyle w:val="Heading3"/>
        <w:spacing w:after="120" w:before="280"/>
      </w:pPr>
      <w:r>
        <w:rPr>
          <w:rFonts w:ascii="Arial" w:cs="Arial" w:eastAsia="Arial" w:hAnsi="Arial"/>
          <w:b/>
          <w:bCs/>
          <w:color w:val="1A1512"/>
          <w:sz w:val="26"/>
          <w:szCs w:val="26"/>
        </w:rPr>
        <w:t xml:space="preserve">CSS Variables — Option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444444" w:sz="2"/>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:root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 ── Neutral Scale ─────────────────────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--n-25:  #FDFCFB;</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--n-50:  #F9F7F4;</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--n-100: #F2EDE6;</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--n-150: #E9E2D8;</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--n-200: #DDD5C8;</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--n-300: #C8BFB1;</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--n-400: #ADA39A;</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--n-500: #908680;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--n-600: #726A64;</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--n-700: #524D48;</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--n-800: #332E2A;</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--n-900: #1A1512;</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 ── Brand Core — Espresso ─────────────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--e-50:  #F0E6D9;</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--e-100: #D4AE88;</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--e-200: #A87B52;</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--e-400: #6B3E26;</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--e-600: #3D1E0E;</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--e-800: #1E0D06;</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 ── Accent — Jade ─────────────────────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--j-50:  #E8F4F1;</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--j-100: #A5D9CD;</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--j-200: #5EBBA8;</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--j-400: #1E7D68;</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--j-600: #145548;</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--j-800: #0A2E28;</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 ── Semantic Tokens ───────────────────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--bg:                  var(--n-50);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--surface:             var(--n-100);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--surface-raised:      #FFFFFF;</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--surface-dark:        var(--e-600);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--surface-dark-alt:    var(--e-800);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--text-primary:        var(--n-900);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--text-secondary:      var(--n-700);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--text-muted:          var(--n-600);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--text-disabled:       var(--n-500);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--text-on-dark:        var(--n-50);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--text-on-dark-muted:  var(--n-300);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--border:              var(--n-300);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--border-strong:       var(--n-400);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--cta-primary:         var(--j-400);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--cta-primary-hover:   var(--j-600);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--cta-secondary:       var(--e-600);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--cta-secondary-hover: var(--e-800);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--link:                var(--j-400);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--link-hover:          var(--j-600);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--focus-ring:          var(--j-400);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--eyebrow:             var(--e-400);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--success:             #2E7A4E;</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--warning-bg:          #FFF3DB;</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--warning-text:        #7A4E1A;</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--error:               #B53030;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 ── Shadows (warm-tinted) ─────────────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--shadow-sm:     0 1px 2px rgba(26,21,18,0.04);</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--shadow-card:   0 1px 3px rgba(26,21,18,0.05), 0 1px 2px rgba(26,21,18,0.03);</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--shadow-hover:  0 4px 16px rgba(26,21,18,0.08), 0 2px 4px rgba(26,21,18,0.04);</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--shadow-modal:  0 20px 60px rgba(26,21,18,0.14), 0 4px 16px rgba(26,21,18,0.06);</w:t>
            </w:r>
          </w:p>
        </w:tc>
      </w:tr>
      <w:tr>
        <w:trPr>
          <w:tblHeader w:val="false"/>
        </w:trPr>
        <w:tc>
          <w:tcPr>
            <w:tcW w:type="dxa" w:w="9360"/>
            <w:tcBorders>
              <w:top w:val="none" w:color="FFFFFF" w:sz="0"/>
              <w:left w:val="single" w:color="444444" w:sz="2"/>
              <w:bottom w:val="single" w:color="444444" w:sz="2"/>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w:t>
            </w:r>
          </w:p>
        </w:tc>
      </w:tr>
    </w:tbl>
    <w:p>
      <w:r>
        <w:br w:type="page"/>
      </w:r>
    </w:p>
    <w:p>
      <w:pPr>
        <w:pStyle w:val="Heading1"/>
        <w:spacing w:after="200" w:before="480"/>
      </w:pPr>
      <w:r>
        <w:rPr>
          <w:rFonts w:ascii="Arial" w:cs="Arial" w:eastAsia="Arial" w:hAnsi="Arial"/>
          <w:b/>
          <w:bCs/>
          <w:color w:val="1A1512"/>
          <w:sz w:val="44"/>
          <w:szCs w:val="44"/>
        </w:rPr>
        <w:t xml:space="preserve">Part 4 — Option 2: Warm Neutral Luxury + Mineral</w:t>
      </w:r>
    </w:p>
    <w:p>
      <w:pPr>
        <w:spacing w:after="120" w:before="60"/>
      </w:pPr>
      <w:r>
        <w:rPr>
          <w:rFonts w:ascii="Arial" w:cs="Arial" w:eastAsia="Arial" w:hAnsi="Arial"/>
          <w:b w:val="false"/>
          <w:bCs w:val="false"/>
          <w:color w:val="1A1512"/>
          <w:sz w:val="20"/>
          <w:szCs w:val="20"/>
        </w:rPr>
        <w:t xml:space="preserve">Brand story: "Quiet luxury" — the palette almost disappears into the quality of the craft. Deep warm sage reads as natural authority (Aesop, Loro Piana, Brunello Cucinelli). Mineral accent is decorative only — it appears in eyebrow labels, horizontal rules, and iconography. The sage does all the functional work.</w:t>
      </w:r>
    </w:p>
    <w:p>
      <w:pPr>
        <w:spacing w:after="120" w:before="60"/>
      </w:pPr>
      <w:r>
        <w:rPr>
          <w:rFonts w:ascii="Arial" w:cs="Arial" w:eastAsia="Arial" w:hAnsi="Arial"/>
          <w:b w:val="false"/>
          <w:bCs w:val="false"/>
          <w:color w:val="726A64"/>
          <w:sz w:val="20"/>
          <w:szCs w:val="20"/>
        </w:rPr>
        <w:t xml:space="preserve">When to choose: If the brand positioning leans toward artisanal-premium over platform-modern. Best fit for a brand launching to independent boutiques, clean beauty retailers, or sustainability-focused buyers.</w:t>
      </w:r>
    </w:p>
    <w:p>
      <w:pPr>
        <w:spacing w:after="80" w:before="120"/>
      </w:pPr>
      <w:r>
        <w:rPr>
          <w:rFonts w:ascii="Arial" w:cs="Arial" w:eastAsia="Arial" w:hAnsi="Arial"/>
          <w:color w:val="1A1512"/>
          <w:sz w:val="20"/>
          <w:szCs w:val="20"/>
        </w:rPr>
        <w:t xml:space="preserve"/>
      </w:r>
    </w:p>
    <w:p>
      <w:pPr>
        <w:pStyle w:val="Heading3"/>
        <w:spacing w:after="120" w:before="280"/>
      </w:pPr>
      <w:r>
        <w:rPr>
          <w:rFonts w:ascii="Arial" w:cs="Arial" w:eastAsia="Arial" w:hAnsi="Arial"/>
          <w:b/>
          <w:bCs/>
          <w:color w:val="1A1512"/>
          <w:sz w:val="26"/>
          <w:szCs w:val="26"/>
        </w:rPr>
        <w:t xml:space="preserve">Brand Core — Deep 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200"/>
        <w:gridCol w:w="1500"/>
        <w:gridCol w:w="4760"/>
      </w:tblGrid>
      <w:tr>
        <w:trPr>
          <w:tblHeader/>
        </w:trPr>
        <w:tc>
          <w:tcPr>
            <w:tcW w:type="dxa" w:w="5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
            </w:r>
          </w:p>
        </w:tc>
        <w:tc>
          <w:tcPr>
            <w:tcW w:type="dxa" w:w="14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TOKEN</w:t>
            </w:r>
          </w:p>
        </w:tc>
        <w:tc>
          <w:tcPr>
            <w:tcW w:type="dxa" w:w="12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HEX</w:t>
            </w:r>
          </w:p>
        </w:tc>
        <w:tc>
          <w:tcPr>
            <w:tcW w:type="dxa" w:w="15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NAME</w:t>
            </w:r>
          </w:p>
        </w:tc>
        <w:tc>
          <w:tcPr>
            <w:tcW w:type="dxa" w:w="476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USAGE</w:t>
            </w:r>
          </w:p>
        </w:tc>
      </w:tr>
      <w:tr>
        <w:trPr>
          <w:tblHeader w:val="false"/>
        </w:trPr>
        <w:tc>
          <w:tcPr>
            <w:tcW w:type="dxa" w:w="500"/>
            <w:tcBorders>
              <w:top w:val="single" w:color="D4CCBF" w:sz="2"/>
              <w:left w:val="single" w:color="D4CCBF" w:sz="2"/>
              <w:bottom w:val="single" w:color="D4CCBF" w:sz="2"/>
              <w:right w:val="single" w:color="D4CCBF" w:sz="2"/>
            </w:tcBorders>
            <w:shd w:fill="EDF4EE"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--s-50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#EDF4EE</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Sage tint</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Success backgrounds, brand-tinted section alt</w:t>
            </w:r>
          </w:p>
        </w:tc>
      </w:tr>
      <w:tr>
        <w:trPr>
          <w:tblHeader w:val="false"/>
        </w:trPr>
        <w:tc>
          <w:tcPr>
            <w:tcW w:type="dxa" w:w="500"/>
            <w:tcBorders>
              <w:top w:val="single" w:color="D4CCBF" w:sz="2"/>
              <w:left w:val="single" w:color="D4CCBF" w:sz="2"/>
              <w:bottom w:val="single" w:color="D4CCBF" w:sz="2"/>
              <w:right w:val="single" w:color="D4CCBF" w:sz="2"/>
            </w:tcBorders>
            <w:shd w:fill="C3DBCA"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--s-100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#C3DBCA</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Light sage</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Decorative fills, icon backgrounds</w:t>
            </w:r>
          </w:p>
        </w:tc>
      </w:tr>
      <w:tr>
        <w:trPr>
          <w:tblHeader w:val="false"/>
        </w:trPr>
        <w:tc>
          <w:tcPr>
            <w:tcW w:type="dxa" w:w="500"/>
            <w:tcBorders>
              <w:top w:val="single" w:color="D4CCBF" w:sz="2"/>
              <w:left w:val="single" w:color="D4CCBF" w:sz="2"/>
              <w:bottom w:val="single" w:color="D4CCBF" w:sz="2"/>
              <w:right w:val="single" w:color="D4CCBF" w:sz="2"/>
            </w:tcBorders>
            <w:shd w:fill="8AB497"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--s-200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#8AB497</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Medium sage</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Icon fills, gradient stops</w:t>
            </w:r>
          </w:p>
        </w:tc>
      </w:tr>
      <w:tr>
        <w:trPr>
          <w:tblHeader w:val="false"/>
        </w:trPr>
        <w:tc>
          <w:tcPr>
            <w:tcW w:type="dxa" w:w="500"/>
            <w:tcBorders>
              <w:top w:val="single" w:color="D4CCBF" w:sz="2"/>
              <w:left w:val="single" w:color="D4CCBF" w:sz="2"/>
              <w:bottom w:val="single" w:color="D4CCBF" w:sz="2"/>
              <w:right w:val="single" w:color="D4CCBF" w:sz="2"/>
            </w:tcBorders>
            <w:shd w:fill="2D6B4A"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--s-400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#2D6B4A</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Sage primary</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Primary CTA, links, focus ring — 5.99:1 ✓</w:t>
            </w:r>
          </w:p>
        </w:tc>
      </w:tr>
      <w:tr>
        <w:trPr>
          <w:tblHeader w:val="false"/>
        </w:trPr>
        <w:tc>
          <w:tcPr>
            <w:tcW w:type="dxa" w:w="500"/>
            <w:tcBorders>
              <w:top w:val="single" w:color="D4CCBF" w:sz="2"/>
              <w:left w:val="single" w:color="D4CCBF" w:sz="2"/>
              <w:bottom w:val="single" w:color="D4CCBF" w:sz="2"/>
              <w:right w:val="single" w:color="D4CCBF" w:sz="2"/>
            </w:tcBorders>
            <w:shd w:fill="1C4A30"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--s-600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#1C4A30</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Deep sage</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CTA hover/pressed, link hover</w:t>
            </w:r>
          </w:p>
        </w:tc>
      </w:tr>
      <w:tr>
        <w:trPr>
          <w:tblHeader w:val="false"/>
        </w:trPr>
        <w:tc>
          <w:tcPr>
            <w:tcW w:type="dxa" w:w="500"/>
            <w:tcBorders>
              <w:top w:val="single" w:color="D4CCBF" w:sz="2"/>
              <w:left w:val="single" w:color="D4CCBF" w:sz="2"/>
              <w:bottom w:val="single" w:color="D4CCBF" w:sz="2"/>
              <w:right w:val="single" w:color="D4CCBF" w:sz="2"/>
            </w:tcBorders>
            <w:shd w:fill="0E2A1C"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--s-800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#0E2A1C</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Near-black sage</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Dark section bg, footer (sage-tinted dark)</w:t>
            </w:r>
          </w:p>
        </w:tc>
      </w:tr>
    </w:tbl>
    <w:p>
      <w:pPr>
        <w:spacing w:after="80" w:before="120"/>
      </w:pPr>
      <w:r>
        <w:rPr>
          <w:rFonts w:ascii="Arial" w:cs="Arial" w:eastAsia="Arial" w:hAnsi="Arial"/>
          <w:color w:val="1A1512"/>
          <w:sz w:val="20"/>
          <w:szCs w:val="20"/>
        </w:rPr>
        <w:t xml:space="preserve"/>
      </w:r>
    </w:p>
    <w:p>
      <w:pPr>
        <w:pStyle w:val="Heading3"/>
        <w:spacing w:after="120" w:before="280"/>
      </w:pPr>
      <w:r>
        <w:rPr>
          <w:rFonts w:ascii="Arial" w:cs="Arial" w:eastAsia="Arial" w:hAnsi="Arial"/>
          <w:b/>
          <w:bCs/>
          <w:color w:val="1A1512"/>
          <w:sz w:val="26"/>
          <w:szCs w:val="26"/>
        </w:rPr>
        <w:t xml:space="preserve">Accent — Warm Mineral (Decorative Only)</w:t>
      </w:r>
    </w:p>
    <w:p>
      <w:pPr>
        <w:spacing w:after="80" w:before="40"/>
        <w:ind w:left="360"/>
      </w:pPr>
      <w:r>
        <w:rPr>
          <w:rFonts w:ascii="Arial" w:cs="Arial" w:eastAsia="Arial" w:hAnsi="Arial"/>
          <w:color w:val="5A5048"/>
          <w:sz w:val="19"/>
          <w:szCs w:val="19"/>
        </w:rPr>
        <w:t xml:space="preserve">→ Mineral is NEVER used as text color on white/light backgrounds — contrast insufficient. Use for borders, eyebrows (uppercase only at 12px+), dividers, and icons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200"/>
        <w:gridCol w:w="1500"/>
        <w:gridCol w:w="4760"/>
      </w:tblGrid>
      <w:tr>
        <w:trPr>
          <w:tblHeader/>
        </w:trPr>
        <w:tc>
          <w:tcPr>
            <w:tcW w:type="dxa" w:w="5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
            </w:r>
          </w:p>
        </w:tc>
        <w:tc>
          <w:tcPr>
            <w:tcW w:type="dxa" w:w="14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TOKEN</w:t>
            </w:r>
          </w:p>
        </w:tc>
        <w:tc>
          <w:tcPr>
            <w:tcW w:type="dxa" w:w="12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HEX</w:t>
            </w:r>
          </w:p>
        </w:tc>
        <w:tc>
          <w:tcPr>
            <w:tcW w:type="dxa" w:w="15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NAME</w:t>
            </w:r>
          </w:p>
        </w:tc>
        <w:tc>
          <w:tcPr>
            <w:tcW w:type="dxa" w:w="476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USAGE</w:t>
            </w:r>
          </w:p>
        </w:tc>
      </w:tr>
      <w:tr>
        <w:trPr>
          <w:tblHeader w:val="false"/>
        </w:trPr>
        <w:tc>
          <w:tcPr>
            <w:tcW w:type="dxa" w:w="500"/>
            <w:tcBorders>
              <w:top w:val="single" w:color="D4CCBF" w:sz="2"/>
              <w:left w:val="single" w:color="D4CCBF" w:sz="2"/>
              <w:bottom w:val="single" w:color="D4CCBF" w:sz="2"/>
              <w:right w:val="single" w:color="D4CCBF" w:sz="2"/>
            </w:tcBorders>
            <w:shd w:fill="F5EEDC"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--m-50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#F5EEDC</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Mineral tint</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Badge backgrounds, subtle tints</w:t>
            </w:r>
          </w:p>
        </w:tc>
      </w:tr>
      <w:tr>
        <w:trPr>
          <w:tblHeader w:val="false"/>
        </w:trPr>
        <w:tc>
          <w:tcPr>
            <w:tcW w:type="dxa" w:w="500"/>
            <w:tcBorders>
              <w:top w:val="single" w:color="D4CCBF" w:sz="2"/>
              <w:left w:val="single" w:color="D4CCBF" w:sz="2"/>
              <w:bottom w:val="single" w:color="D4CCBF" w:sz="2"/>
              <w:right w:val="single" w:color="D4CCBF" w:sz="2"/>
            </w:tcBorders>
            <w:shd w:fill="DCC080"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--m-100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#DCC080</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Warm honey</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Horizontal rules, eyebrow labels (12px+ uppercase)</w:t>
            </w:r>
          </w:p>
        </w:tc>
      </w:tr>
      <w:tr>
        <w:trPr>
          <w:tblHeader w:val="false"/>
        </w:trPr>
        <w:tc>
          <w:tcPr>
            <w:tcW w:type="dxa" w:w="500"/>
            <w:tcBorders>
              <w:top w:val="single" w:color="D4CCBF" w:sz="2"/>
              <w:left w:val="single" w:color="D4CCBF" w:sz="2"/>
              <w:bottom w:val="single" w:color="D4CCBF" w:sz="2"/>
              <w:right w:val="single" w:color="D4CCBF" w:sz="2"/>
            </w:tcBorders>
            <w:shd w:fill="C09850"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--m-200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#C09850</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Warm brass</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Icon fills, border accents on dark surfaces</w:t>
            </w:r>
          </w:p>
        </w:tc>
      </w:tr>
      <w:tr>
        <w:trPr>
          <w:tblHeader w:val="false"/>
        </w:trPr>
        <w:tc>
          <w:tcPr>
            <w:tcW w:type="dxa" w:w="500"/>
            <w:tcBorders>
              <w:top w:val="single" w:color="D4CCBF" w:sz="2"/>
              <w:left w:val="single" w:color="D4CCBF" w:sz="2"/>
              <w:bottom w:val="single" w:color="D4CCBF" w:sz="2"/>
              <w:right w:val="single" w:color="D4CCBF" w:sz="2"/>
            </w:tcBorders>
            <w:shd w:fill="966030"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--m-400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#966030</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Deep mineral</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Decorative only. Do not use as text on white.</w:t>
            </w:r>
          </w:p>
        </w:tc>
      </w:tr>
      <w:tr>
        <w:trPr>
          <w:tblHeader w:val="false"/>
        </w:trPr>
        <w:tc>
          <w:tcPr>
            <w:tcW w:type="dxa" w:w="500"/>
            <w:tcBorders>
              <w:top w:val="single" w:color="D4CCBF" w:sz="2"/>
              <w:left w:val="single" w:color="D4CCBF" w:sz="2"/>
              <w:bottom w:val="single" w:color="D4CCBF" w:sz="2"/>
              <w:right w:val="single" w:color="D4CCBF" w:sz="2"/>
            </w:tcBorders>
            <w:shd w:fill="6E4422"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--m-600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#6E4422</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Dark mineral</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Dark surface decorative accents</w:t>
            </w:r>
          </w:p>
        </w:tc>
      </w:tr>
    </w:tbl>
    <w:p>
      <w:pPr>
        <w:spacing w:after="80" w:before="120"/>
      </w:pPr>
      <w:r>
        <w:rPr>
          <w:rFonts w:ascii="Arial" w:cs="Arial" w:eastAsia="Arial" w:hAnsi="Arial"/>
          <w:color w:val="1A1512"/>
          <w:sz w:val="20"/>
          <w:szCs w:val="20"/>
        </w:rPr>
        <w:t xml:space="preserve"/>
      </w:r>
    </w:p>
    <w:p>
      <w:pPr>
        <w:pStyle w:val="Heading3"/>
        <w:spacing w:after="120" w:before="280"/>
      </w:pPr>
      <w:r>
        <w:rPr>
          <w:rFonts w:ascii="Arial" w:cs="Arial" w:eastAsia="Arial" w:hAnsi="Arial"/>
          <w:b/>
          <w:bCs/>
          <w:color w:val="1A1512"/>
          <w:sz w:val="26"/>
          <w:szCs w:val="26"/>
        </w:rPr>
        <w:t xml:space="preserve">Semantic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CSS VARIABLE</w:t>
            </w:r>
          </w:p>
        </w:tc>
        <w:tc>
          <w:tcPr>
            <w:tcW w:type="dxa" w:w="14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HEX VALUE</w:t>
            </w:r>
          </w:p>
        </w:tc>
        <w:tc>
          <w:tcPr>
            <w:tcW w:type="dxa" w:w="536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ROLE &amp; USAGE RULE</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--bg</w:t>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tcPr>
          <w:p>
            <w:pPr>
              <w:spacing w:after="0" w:before="0"/>
            </w:pPr>
            <w:r>
              <w:rPr>
                <w:rFonts w:ascii="Courier New" w:cs="Courier New" w:eastAsia="Courier New" w:hAnsi="Courier New"/>
                <w:b/>
                <w:bCs/>
                <w:color w:val="1A1512"/>
                <w:sz w:val="17"/>
                <w:szCs w:val="17"/>
              </w:rPr>
              <w:t xml:space="preserve">#F9F7F4</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Page background — same as Option 1</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--surface</w:t>
            </w:r>
          </w:p>
        </w:tc>
        <w:tc>
          <w:tcPr>
            <w:tcW w:type="dxa" w:w="1400"/>
            <w:tcBorders>
              <w:top w:val="single" w:color="D4CCBF" w:sz="2"/>
              <w:left w:val="single" w:color="D4CCBF" w:sz="2"/>
              <w:bottom w:val="single" w:color="D4CCBF" w:sz="2"/>
              <w:right w:val="single" w:color="D4CCBF" w:sz="2"/>
            </w:tcBorders>
            <w:shd w:fill="F2EDE6" w:val="clear"/>
            <w:tcMar>
              <w:top w:type="dxa" w:w="80"/>
              <w:left w:type="dxa" w:w="160"/>
              <w:bottom w:type="dxa" w:w="80"/>
              <w:right w:type="dxa" w:w="160"/>
            </w:tcMar>
          </w:tcPr>
          <w:p>
            <w:pPr>
              <w:spacing w:after="0" w:before="0"/>
            </w:pPr>
            <w:r>
              <w:rPr>
                <w:rFonts w:ascii="Courier New" w:cs="Courier New" w:eastAsia="Courier New" w:hAnsi="Courier New"/>
                <w:b/>
                <w:bCs/>
                <w:color w:val="1A1512"/>
                <w:sz w:val="17"/>
                <w:szCs w:val="17"/>
              </w:rPr>
              <w:t xml:space="preserve">#F2EDE6</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Card/panel — same as Option 1</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--surface-dark</w:t>
            </w:r>
          </w:p>
        </w:tc>
        <w:tc>
          <w:tcPr>
            <w:tcW w:type="dxa" w:w="1400"/>
            <w:tcBorders>
              <w:top w:val="single" w:color="D4CCBF" w:sz="2"/>
              <w:left w:val="single" w:color="D4CCBF" w:sz="2"/>
              <w:bottom w:val="single" w:color="D4CCBF" w:sz="2"/>
              <w:right w:val="single" w:color="D4CCBF" w:sz="2"/>
            </w:tcBorders>
            <w:shd w:fill="0E2A1C" w:val="clear"/>
            <w:tcMar>
              <w:top w:type="dxa" w:w="80"/>
              <w:left w:type="dxa" w:w="160"/>
              <w:bottom w:type="dxa" w:w="80"/>
              <w:right w:type="dxa" w:w="160"/>
            </w:tcMar>
          </w:tcPr>
          <w:p>
            <w:pPr>
              <w:spacing w:after="0" w:before="0"/>
            </w:pPr>
            <w:r>
              <w:rPr>
                <w:rFonts w:ascii="Courier New" w:cs="Courier New" w:eastAsia="Courier New" w:hAnsi="Courier New"/>
                <w:b/>
                <w:bCs/>
                <w:color w:val="F9F7F4"/>
                <w:sz w:val="17"/>
                <w:szCs w:val="17"/>
              </w:rPr>
              <w:t xml:space="preserve">#0E2A1C</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Dark section bg (sage-tinted near-black)</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--cta-primary</w:t>
            </w:r>
          </w:p>
        </w:tc>
        <w:tc>
          <w:tcPr>
            <w:tcW w:type="dxa" w:w="1400"/>
            <w:tcBorders>
              <w:top w:val="single" w:color="D4CCBF" w:sz="2"/>
              <w:left w:val="single" w:color="D4CCBF" w:sz="2"/>
              <w:bottom w:val="single" w:color="D4CCBF" w:sz="2"/>
              <w:right w:val="single" w:color="D4CCBF" w:sz="2"/>
            </w:tcBorders>
            <w:shd w:fill="2D6B4A" w:val="clear"/>
            <w:tcMar>
              <w:top w:type="dxa" w:w="80"/>
              <w:left w:type="dxa" w:w="160"/>
              <w:bottom w:type="dxa" w:w="80"/>
              <w:right w:type="dxa" w:w="160"/>
            </w:tcMar>
          </w:tcPr>
          <w:p>
            <w:pPr>
              <w:spacing w:after="0" w:before="0"/>
            </w:pPr>
            <w:r>
              <w:rPr>
                <w:rFonts w:ascii="Courier New" w:cs="Courier New" w:eastAsia="Courier New" w:hAnsi="Courier New"/>
                <w:b/>
                <w:bCs/>
                <w:color w:val="F9F7F4"/>
                <w:sz w:val="17"/>
                <w:szCs w:val="17"/>
              </w:rPr>
              <w:t xml:space="preserve">#2D6B4A</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Primary CTA. 5.99:1 vs white ✓</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--cta-primary-hover</w:t>
            </w:r>
          </w:p>
        </w:tc>
        <w:tc>
          <w:tcPr>
            <w:tcW w:type="dxa" w:w="1400"/>
            <w:tcBorders>
              <w:top w:val="single" w:color="D4CCBF" w:sz="2"/>
              <w:left w:val="single" w:color="D4CCBF" w:sz="2"/>
              <w:bottom w:val="single" w:color="D4CCBF" w:sz="2"/>
              <w:right w:val="single" w:color="D4CCBF" w:sz="2"/>
            </w:tcBorders>
            <w:shd w:fill="1C4A30" w:val="clear"/>
            <w:tcMar>
              <w:top w:type="dxa" w:w="80"/>
              <w:left w:type="dxa" w:w="160"/>
              <w:bottom w:type="dxa" w:w="80"/>
              <w:right w:type="dxa" w:w="160"/>
            </w:tcMar>
          </w:tcPr>
          <w:p>
            <w:pPr>
              <w:spacing w:after="0" w:before="0"/>
            </w:pPr>
            <w:r>
              <w:rPr>
                <w:rFonts w:ascii="Courier New" w:cs="Courier New" w:eastAsia="Courier New" w:hAnsi="Courier New"/>
                <w:b/>
                <w:bCs/>
                <w:color w:val="F9F7F4"/>
                <w:sz w:val="17"/>
                <w:szCs w:val="17"/>
              </w:rPr>
              <w:t xml:space="preserve">#1C4A30</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Primary CTA hover. ~9:1 vs white ✓</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--cta-secondary</w:t>
            </w:r>
          </w:p>
        </w:tc>
        <w:tc>
          <w:tcPr>
            <w:tcW w:type="dxa" w:w="1400"/>
            <w:tcBorders>
              <w:top w:val="single" w:color="D4CCBF" w:sz="2"/>
              <w:left w:val="single" w:color="D4CCBF" w:sz="2"/>
              <w:bottom w:val="single" w:color="D4CCBF" w:sz="2"/>
              <w:right w:val="single" w:color="D4CCBF" w:sz="2"/>
            </w:tcBorders>
            <w:shd w:fill="1A1512" w:val="clear"/>
            <w:tcMar>
              <w:top w:type="dxa" w:w="80"/>
              <w:left w:type="dxa" w:w="160"/>
              <w:bottom w:type="dxa" w:w="80"/>
              <w:right w:type="dxa" w:w="160"/>
            </w:tcMar>
          </w:tcPr>
          <w:p>
            <w:pPr>
              <w:spacing w:after="0" w:before="0"/>
            </w:pPr>
            <w:r>
              <w:rPr>
                <w:rFonts w:ascii="Courier New" w:cs="Courier New" w:eastAsia="Courier New" w:hAnsi="Courier New"/>
                <w:b/>
                <w:bCs/>
                <w:color w:val="F9F7F4"/>
                <w:sz w:val="17"/>
                <w:szCs w:val="17"/>
              </w:rPr>
              <w:t xml:space="preserve">#1A1512</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Secondary CTA (charcoal). White text: 18:1 ✓</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--link</w:t>
            </w:r>
          </w:p>
        </w:tc>
        <w:tc>
          <w:tcPr>
            <w:tcW w:type="dxa" w:w="1400"/>
            <w:tcBorders>
              <w:top w:val="single" w:color="D4CCBF" w:sz="2"/>
              <w:left w:val="single" w:color="D4CCBF" w:sz="2"/>
              <w:bottom w:val="single" w:color="D4CCBF" w:sz="2"/>
              <w:right w:val="single" w:color="D4CCBF" w:sz="2"/>
            </w:tcBorders>
            <w:shd w:fill="2D6B4A" w:val="clear"/>
            <w:tcMar>
              <w:top w:type="dxa" w:w="80"/>
              <w:left w:type="dxa" w:w="160"/>
              <w:bottom w:type="dxa" w:w="80"/>
              <w:right w:type="dxa" w:w="160"/>
            </w:tcMar>
          </w:tcPr>
          <w:p>
            <w:pPr>
              <w:spacing w:after="0" w:before="0"/>
            </w:pPr>
            <w:r>
              <w:rPr>
                <w:rFonts w:ascii="Courier New" w:cs="Courier New" w:eastAsia="Courier New" w:hAnsi="Courier New"/>
                <w:b/>
                <w:bCs/>
                <w:color w:val="F9F7F4"/>
                <w:sz w:val="17"/>
                <w:szCs w:val="17"/>
              </w:rPr>
              <w:t xml:space="preserve">#2D6B4A</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Inline links. 5.99:1 vs white ✓</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--focus-ring</w:t>
            </w:r>
          </w:p>
        </w:tc>
        <w:tc>
          <w:tcPr>
            <w:tcW w:type="dxa" w:w="1400"/>
            <w:tcBorders>
              <w:top w:val="single" w:color="D4CCBF" w:sz="2"/>
              <w:left w:val="single" w:color="D4CCBF" w:sz="2"/>
              <w:bottom w:val="single" w:color="D4CCBF" w:sz="2"/>
              <w:right w:val="single" w:color="D4CCBF" w:sz="2"/>
            </w:tcBorders>
            <w:shd w:fill="2D6B4A" w:val="clear"/>
            <w:tcMar>
              <w:top w:type="dxa" w:w="80"/>
              <w:left w:type="dxa" w:w="160"/>
              <w:bottom w:type="dxa" w:w="80"/>
              <w:right w:type="dxa" w:w="160"/>
            </w:tcMar>
          </w:tcPr>
          <w:p>
            <w:pPr>
              <w:spacing w:after="0" w:before="0"/>
            </w:pPr>
            <w:r>
              <w:rPr>
                <w:rFonts w:ascii="Courier New" w:cs="Courier New" w:eastAsia="Courier New" w:hAnsi="Courier New"/>
                <w:b/>
                <w:bCs/>
                <w:color w:val="F9F7F4"/>
                <w:sz w:val="17"/>
                <w:szCs w:val="17"/>
              </w:rPr>
              <w:t xml:space="preserve">#2D6B4A</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Focus ring. 5.99:1 vs white ✓</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--eyebrow</w:t>
            </w:r>
          </w:p>
        </w:tc>
        <w:tc>
          <w:tcPr>
            <w:tcW w:type="dxa" w:w="1400"/>
            <w:tcBorders>
              <w:top w:val="single" w:color="D4CCBF" w:sz="2"/>
              <w:left w:val="single" w:color="D4CCBF" w:sz="2"/>
              <w:bottom w:val="single" w:color="D4CCBF" w:sz="2"/>
              <w:right w:val="single" w:color="D4CCBF" w:sz="2"/>
            </w:tcBorders>
            <w:shd w:fill="C09850" w:val="clear"/>
            <w:tcMar>
              <w:top w:type="dxa" w:w="80"/>
              <w:left w:type="dxa" w:w="160"/>
              <w:bottom w:type="dxa" w:w="80"/>
              <w:right w:type="dxa" w:w="160"/>
            </w:tcMar>
          </w:tcPr>
          <w:p>
            <w:pPr>
              <w:spacing w:after="0" w:before="0"/>
            </w:pPr>
            <w:r>
              <w:rPr>
                <w:rFonts w:ascii="Courier New" w:cs="Courier New" w:eastAsia="Courier New" w:hAnsi="Courier New"/>
                <w:b/>
                <w:bCs/>
                <w:color w:val="1A1512"/>
                <w:sz w:val="17"/>
                <w:szCs w:val="17"/>
              </w:rPr>
              <w:t xml:space="preserve">#C09850</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Eyebrow labels — uppercase 12px+ ONLY. Never body text.</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--decorative</w:t>
            </w:r>
          </w:p>
        </w:tc>
        <w:tc>
          <w:tcPr>
            <w:tcW w:type="dxa" w:w="1400"/>
            <w:tcBorders>
              <w:top w:val="single" w:color="D4CCBF" w:sz="2"/>
              <w:left w:val="single" w:color="D4CCBF" w:sz="2"/>
              <w:bottom w:val="single" w:color="D4CCBF" w:sz="2"/>
              <w:right w:val="single" w:color="D4CCBF" w:sz="2"/>
            </w:tcBorders>
            <w:shd w:fill="DCC080" w:val="clear"/>
            <w:tcMar>
              <w:top w:type="dxa" w:w="80"/>
              <w:left w:type="dxa" w:w="160"/>
              <w:bottom w:type="dxa" w:w="80"/>
              <w:right w:type="dxa" w:w="160"/>
            </w:tcMar>
          </w:tcPr>
          <w:p>
            <w:pPr>
              <w:spacing w:after="0" w:before="0"/>
            </w:pPr>
            <w:r>
              <w:rPr>
                <w:rFonts w:ascii="Courier New" w:cs="Courier New" w:eastAsia="Courier New" w:hAnsi="Courier New"/>
                <w:b/>
                <w:bCs/>
                <w:color w:val="1A1512"/>
                <w:sz w:val="17"/>
                <w:szCs w:val="17"/>
              </w:rPr>
              <w:t xml:space="preserve">#DCC080</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Horizontal rules, icon fills, border accents</w:t>
            </w:r>
          </w:p>
        </w:tc>
      </w:tr>
    </w:tbl>
    <w:p>
      <w:pPr>
        <w:spacing w:after="80" w:before="160"/>
      </w:pPr>
      <w:r>
        <w:rPr>
          <w:rFonts w:ascii="Arial" w:cs="Arial" w:eastAsia="Arial" w:hAnsi="Arial"/>
          <w:color w:val="1A1512"/>
          <w:sz w:val="20"/>
          <w:szCs w:val="20"/>
        </w:rPr>
        <w:t xml:space="preserve"/>
      </w:r>
    </w:p>
    <w:p>
      <w:pPr>
        <w:pStyle w:val="Heading3"/>
        <w:spacing w:after="120" w:before="280"/>
      </w:pPr>
      <w:r>
        <w:rPr>
          <w:rFonts w:ascii="Arial" w:cs="Arial" w:eastAsia="Arial" w:hAnsi="Arial"/>
          <w:b/>
          <w:bCs/>
          <w:color w:val="1A1512"/>
          <w:sz w:val="26"/>
          <w:szCs w:val="26"/>
        </w:rPr>
        <w:t xml:space="preserve">CSS Variables — Option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444444" w:sz="2"/>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:root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 ── Neutral Scale (shared, same as Option 1) ──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--n-50:  #F9F7F4;   --n-100: #F2EDE6;</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--n-300: #C8BFB1;   --n-400: #ADA39A;</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--n-600: #726A64;   --n-700: #524D48;</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--n-900: #1A1512;   /* (full scale same as Option 1)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 ── Brand Core — Sage ────────────────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--s-50:  #EDF4EE;</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--s-100: #C3DBCA;</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--s-200: #8AB497;</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--s-400: #2D6B4A;</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--s-600: #1C4A30;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--s-800: #0E2A1C;</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 ── Accent — Mineral (decorative) ───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--m-50:  #F5EEDC;</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--m-100: #DCC080;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--m-200: #C09850;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--m-400: #966030;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--m-600: #6E4422;</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 ── Semantic Tokens ───────────────────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--bg:                var(--n-50);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--surface:           var(--n-100);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--surface-raised:    #FFFFFF;</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--surface-dark:      var(--s-800);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--text-primary:      var(--n-900);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--text-secondary:    var(--n-700);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--text-muted:        var(--n-600);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--text-on-dark:      var(--n-50);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--text-on-dark-muted:var(--n-300);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--border:            var(--n-300);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--border-strong:     var(--n-400);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--cta-primary:       var(--s-400);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--cta-primary-hover: var(--s-600);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--cta-secondary:     var(--n-900);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--cta-secondary-hover: var(--n-800);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--link:              var(--s-400);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--link-hover:        var(--s-600);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--focus-ring:        var(--s-400);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--eyebrow:           var(--m-100);   /* uppercase 12px+ only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--decorative:        var(--m-100);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--success:           #2E7A4E;</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--warning-bg:        #FFF3DB;</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--warning-text:      #7A4E1A;</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--error:             #B53030;</w:t>
            </w:r>
          </w:p>
        </w:tc>
      </w:tr>
      <w:tr>
        <w:trPr>
          <w:tblHeader w:val="false"/>
        </w:trPr>
        <w:tc>
          <w:tcPr>
            <w:tcW w:type="dxa" w:w="9360"/>
            <w:tcBorders>
              <w:top w:val="none" w:color="FFFFFF" w:sz="0"/>
              <w:left w:val="single" w:color="444444" w:sz="2"/>
              <w:bottom w:val="single" w:color="444444" w:sz="2"/>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w:t>
            </w:r>
          </w:p>
        </w:tc>
      </w:tr>
    </w:tbl>
    <w:p>
      <w:r>
        <w:br w:type="page"/>
      </w:r>
    </w:p>
    <w:p>
      <w:pPr>
        <w:pStyle w:val="Heading1"/>
        <w:spacing w:after="200" w:before="480"/>
      </w:pPr>
      <w:r>
        <w:rPr>
          <w:rFonts w:ascii="Arial" w:cs="Arial" w:eastAsia="Arial" w:hAnsi="Arial"/>
          <w:b/>
          <w:bCs/>
          <w:color w:val="1A1512"/>
          <w:sz w:val="44"/>
          <w:szCs w:val="44"/>
        </w:rPr>
        <w:t xml:space="preserve">Part 5 — Option 3: Dark Premium + Luminous Jade</w:t>
      </w:r>
    </w:p>
    <w:p>
      <w:pPr>
        <w:spacing w:after="120" w:before="60"/>
      </w:pPr>
      <w:r>
        <w:rPr>
          <w:rFonts w:ascii="Arial" w:cs="Arial" w:eastAsia="Arial" w:hAnsi="Arial"/>
          <w:b w:val="false"/>
          <w:bCs w:val="false"/>
          <w:color w:val="1A1512"/>
          <w:sz w:val="20"/>
          <w:szCs w:val="20"/>
        </w:rPr>
        <w:t xml:space="preserve">Brand story: Depth-first editorial design. The platform itself is the luxury signal — dark rich surfaces communicate that SOCELLE operates at a premium tier. Luminous jade CTAs glow against the dark. Light sections exist (pricing, onboarding) but the brand expression is in the dark zones.</w:t>
      </w:r>
    </w:p>
    <w:p>
      <w:pPr>
        <w:spacing w:after="120" w:before="60"/>
      </w:pPr>
      <w:r>
        <w:rPr>
          <w:rFonts w:ascii="Arial" w:cs="Arial" w:eastAsia="Arial" w:hAnsi="Arial"/>
          <w:b w:val="false"/>
          <w:bCs w:val="false"/>
          <w:color w:val="726A64"/>
          <w:sz w:val="20"/>
          <w:szCs w:val="20"/>
        </w:rPr>
        <w:t xml:space="preserve">When to choose: If SOCELLE targets the highest-end buyers (luxury department stores, flagship retailers) or positions as the "invitation-only" tier above commodity marketplaces. Requires more design discipline — dark backgrounds reveal layout flaws mercilessly.</w:t>
      </w:r>
    </w:p>
    <w:p>
      <w:pPr>
        <w:spacing w:after="80" w:before="120"/>
      </w:pPr>
      <w:r>
        <w:rPr>
          <w:rFonts w:ascii="Arial" w:cs="Arial" w:eastAsia="Arial" w:hAnsi="Arial"/>
          <w:color w:val="1A1512"/>
          <w:sz w:val="20"/>
          <w:szCs w:val="20"/>
        </w:rPr>
        <w:t xml:space="preserve"/>
      </w:r>
    </w:p>
    <w:p>
      <w:pPr>
        <w:pStyle w:val="Heading3"/>
        <w:spacing w:after="120" w:before="280"/>
      </w:pPr>
      <w:r>
        <w:rPr>
          <w:rFonts w:ascii="Arial" w:cs="Arial" w:eastAsia="Arial" w:hAnsi="Arial"/>
          <w:b/>
          <w:bCs/>
          <w:color w:val="1A1512"/>
          <w:sz w:val="26"/>
          <w:szCs w:val="26"/>
        </w:rPr>
        <w:t xml:space="preserve">Dark Surface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200"/>
        <w:gridCol w:w="1500"/>
        <w:gridCol w:w="4760"/>
      </w:tblGrid>
      <w:tr>
        <w:trPr>
          <w:tblHeader/>
        </w:trPr>
        <w:tc>
          <w:tcPr>
            <w:tcW w:type="dxa" w:w="5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
            </w:r>
          </w:p>
        </w:tc>
        <w:tc>
          <w:tcPr>
            <w:tcW w:type="dxa" w:w="14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TOKEN</w:t>
            </w:r>
          </w:p>
        </w:tc>
        <w:tc>
          <w:tcPr>
            <w:tcW w:type="dxa" w:w="12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HEX</w:t>
            </w:r>
          </w:p>
        </w:tc>
        <w:tc>
          <w:tcPr>
            <w:tcW w:type="dxa" w:w="15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NAME</w:t>
            </w:r>
          </w:p>
        </w:tc>
        <w:tc>
          <w:tcPr>
            <w:tcW w:type="dxa" w:w="476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USAGE</w:t>
            </w:r>
          </w:p>
        </w:tc>
      </w:tr>
      <w:tr>
        <w:trPr>
          <w:tblHeader w:val="false"/>
        </w:trPr>
        <w:tc>
          <w:tcPr>
            <w:tcW w:type="dxa" w:w="500"/>
            <w:tcBorders>
              <w:top w:val="single" w:color="D4CCBF" w:sz="2"/>
              <w:left w:val="single" w:color="D4CCBF" w:sz="2"/>
              <w:bottom w:val="single" w:color="D4CCBF" w:sz="2"/>
              <w:right w:val="single" w:color="D4CCBF" w:sz="2"/>
            </w:tcBorders>
            <w:shd w:fill="100D0A"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--d-900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#100D0A</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Deepest dark</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Footer, absolute depth</w:t>
            </w:r>
          </w:p>
        </w:tc>
      </w:tr>
      <w:tr>
        <w:trPr>
          <w:tblHeader w:val="false"/>
        </w:trPr>
        <w:tc>
          <w:tcPr>
            <w:tcW w:type="dxa" w:w="500"/>
            <w:tcBorders>
              <w:top w:val="single" w:color="D4CCBF" w:sz="2"/>
              <w:left w:val="single" w:color="D4CCBF" w:sz="2"/>
              <w:bottom w:val="single" w:color="D4CCBF" w:sz="2"/>
              <w:right w:val="single" w:color="D4CCBF" w:sz="2"/>
            </w:tcBorders>
            <w:shd w:fill="1C1713"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--d-800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#1C1713</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Near-black espresso</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Hero background, primary dark sections</w:t>
            </w:r>
          </w:p>
        </w:tc>
      </w:tr>
      <w:tr>
        <w:trPr>
          <w:tblHeader w:val="false"/>
        </w:trPr>
        <w:tc>
          <w:tcPr>
            <w:tcW w:type="dxa" w:w="500"/>
            <w:tcBorders>
              <w:top w:val="single" w:color="D4CCBF" w:sz="2"/>
              <w:left w:val="single" w:color="D4CCBF" w:sz="2"/>
              <w:bottom w:val="single" w:color="D4CCBF" w:sz="2"/>
              <w:right w:val="single" w:color="D4CCBF" w:sz="2"/>
            </w:tcBorders>
            <w:shd w:fill="2C2218"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--d-700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#2C2218</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Dark espresso</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Section alternation (dark)</w:t>
            </w:r>
          </w:p>
        </w:tc>
      </w:tr>
      <w:tr>
        <w:trPr>
          <w:tblHeader w:val="false"/>
        </w:trPr>
        <w:tc>
          <w:tcPr>
            <w:tcW w:type="dxa" w:w="500"/>
            <w:tcBorders>
              <w:top w:val="single" w:color="D4CCBF" w:sz="2"/>
              <w:left w:val="single" w:color="D4CCBF" w:sz="2"/>
              <w:bottom w:val="single" w:color="D4CCBF" w:sz="2"/>
              <w:right w:val="single" w:color="D4CCBF" w:sz="2"/>
            </w:tcBorders>
            <w:shd w:fill="3D3126"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--d-600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#3D3126</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Medium dark</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Dark section alt background</w:t>
            </w:r>
          </w:p>
        </w:tc>
      </w:tr>
      <w:tr>
        <w:trPr>
          <w:tblHeader w:val="false"/>
        </w:trPr>
        <w:tc>
          <w:tcPr>
            <w:tcW w:type="dxa" w:w="500"/>
            <w:tcBorders>
              <w:top w:val="single" w:color="D4CCBF" w:sz="2"/>
              <w:left w:val="single" w:color="D4CCBF" w:sz="2"/>
              <w:bottom w:val="single" w:color="D4CCBF" w:sz="2"/>
              <w:right w:val="single" w:color="D4CCBF" w:sz="2"/>
            </w:tcBorders>
            <w:shd w:fill="524540"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--d-500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#524540</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Dark surface</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Cards, modals on dark background</w:t>
            </w:r>
          </w:p>
        </w:tc>
      </w:tr>
      <w:tr>
        <w:trPr>
          <w:tblHeader w:val="false"/>
        </w:trPr>
        <w:tc>
          <w:tcPr>
            <w:tcW w:type="dxa" w:w="500"/>
            <w:tcBorders>
              <w:top w:val="single" w:color="D4CCBF" w:sz="2"/>
              <w:left w:val="single" w:color="D4CCBF" w:sz="2"/>
              <w:bottom w:val="single" w:color="D4CCBF" w:sz="2"/>
              <w:right w:val="single" w:color="D4CCBF" w:sz="2"/>
            </w:tcBorders>
            <w:shd w:fill="6B5C56"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--d-400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#6B5C56</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Dark border warm</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Borders on dark surfaces</w:t>
            </w:r>
          </w:p>
        </w:tc>
      </w:tr>
    </w:tbl>
    <w:p>
      <w:pPr>
        <w:spacing w:after="80" w:before="120"/>
      </w:pPr>
      <w:r>
        <w:rPr>
          <w:rFonts w:ascii="Arial" w:cs="Arial" w:eastAsia="Arial" w:hAnsi="Arial"/>
          <w:color w:val="1A1512"/>
          <w:sz w:val="20"/>
          <w:szCs w:val="20"/>
        </w:rPr>
        <w:t xml:space="preserve"/>
      </w:r>
    </w:p>
    <w:p>
      <w:pPr>
        <w:pStyle w:val="Heading3"/>
        <w:spacing w:after="120" w:before="280"/>
      </w:pPr>
      <w:r>
        <w:rPr>
          <w:rFonts w:ascii="Arial" w:cs="Arial" w:eastAsia="Arial" w:hAnsi="Arial"/>
          <w:b/>
          <w:bCs/>
          <w:color w:val="1A1512"/>
          <w:sz w:val="26"/>
          <w:szCs w:val="26"/>
        </w:rPr>
        <w:t xml:space="preserve">Light-on-Dark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200"/>
        <w:gridCol w:w="1500"/>
        <w:gridCol w:w="4760"/>
      </w:tblGrid>
      <w:tr>
        <w:trPr>
          <w:tblHeader/>
        </w:trPr>
        <w:tc>
          <w:tcPr>
            <w:tcW w:type="dxa" w:w="5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
            </w:r>
          </w:p>
        </w:tc>
        <w:tc>
          <w:tcPr>
            <w:tcW w:type="dxa" w:w="14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TOKEN</w:t>
            </w:r>
          </w:p>
        </w:tc>
        <w:tc>
          <w:tcPr>
            <w:tcW w:type="dxa" w:w="12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HEX</w:t>
            </w:r>
          </w:p>
        </w:tc>
        <w:tc>
          <w:tcPr>
            <w:tcW w:type="dxa" w:w="15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NAME</w:t>
            </w:r>
          </w:p>
        </w:tc>
        <w:tc>
          <w:tcPr>
            <w:tcW w:type="dxa" w:w="476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USAGE</w:t>
            </w:r>
          </w:p>
        </w:tc>
      </w:tr>
      <w:tr>
        <w:trPr>
          <w:tblHeader w:val="false"/>
        </w:trPr>
        <w:tc>
          <w:tcPr>
            <w:tcW w:type="dxa" w:w="500"/>
            <w:tcBorders>
              <w:top w:val="single" w:color="D4CCBF" w:sz="2"/>
              <w:left w:val="single" w:color="D4CCBF" w:sz="2"/>
              <w:bottom w:val="single" w:color="D4CCBF" w:sz="2"/>
              <w:right w:val="single" w:color="D4CCBF" w:sz="2"/>
            </w:tcBorders>
            <w:shd w:fill="F5F0EB"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--ld-900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#F5F0EB</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Warm white</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Primary text on dark — 14:1 vs --d-700 ✓</w:t>
            </w:r>
          </w:p>
        </w:tc>
      </w:tr>
      <w:tr>
        <w:trPr>
          <w:tblHeader w:val="false"/>
        </w:trPr>
        <w:tc>
          <w:tcPr>
            <w:tcW w:type="dxa" w:w="500"/>
            <w:tcBorders>
              <w:top w:val="single" w:color="D4CCBF" w:sz="2"/>
              <w:left w:val="single" w:color="D4CCBF" w:sz="2"/>
              <w:bottom w:val="single" w:color="D4CCBF" w:sz="2"/>
              <w:right w:val="single" w:color="D4CCBF" w:sz="2"/>
            </w:tcBorders>
            <w:shd w:fill="C5BDB5"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--ld-700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#C5BDB5</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Warm light gray</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Secondary text on dark — 8.4:1 vs --d-700 ✓</w:t>
            </w:r>
          </w:p>
        </w:tc>
      </w:tr>
      <w:tr>
        <w:trPr>
          <w:tblHeader w:val="false"/>
        </w:trPr>
        <w:tc>
          <w:tcPr>
            <w:tcW w:type="dxa" w:w="500"/>
            <w:tcBorders>
              <w:top w:val="single" w:color="D4CCBF" w:sz="2"/>
              <w:left w:val="single" w:color="D4CCBF" w:sz="2"/>
              <w:bottom w:val="single" w:color="D4CCBF" w:sz="2"/>
              <w:right w:val="single" w:color="D4CCBF" w:sz="2"/>
            </w:tcBorders>
            <w:shd w:fill="958E88"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--ld-500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#958E88</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Warm mid gray</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Muted/metadata text on dark — 4.6:1 vs --d-700 ✓</w:t>
            </w:r>
          </w:p>
        </w:tc>
      </w:tr>
    </w:tbl>
    <w:p>
      <w:pPr>
        <w:spacing w:after="80" w:before="120"/>
      </w:pPr>
      <w:r>
        <w:rPr>
          <w:rFonts w:ascii="Arial" w:cs="Arial" w:eastAsia="Arial" w:hAnsi="Arial"/>
          <w:color w:val="1A1512"/>
          <w:sz w:val="20"/>
          <w:szCs w:val="20"/>
        </w:rPr>
        <w:t xml:space="preserve"/>
      </w:r>
    </w:p>
    <w:p>
      <w:pPr>
        <w:pStyle w:val="Heading3"/>
        <w:spacing w:after="120" w:before="280"/>
      </w:pPr>
      <w:r>
        <w:rPr>
          <w:rFonts w:ascii="Arial" w:cs="Arial" w:eastAsia="Arial" w:hAnsi="Arial"/>
          <w:b/>
          <w:bCs/>
          <w:color w:val="1A1512"/>
          <w:sz w:val="26"/>
          <w:szCs w:val="26"/>
        </w:rPr>
        <w:t xml:space="preserve">Luminous Jade — Dual-Mode</w:t>
      </w:r>
    </w:p>
    <w:p>
      <w:pPr>
        <w:spacing w:after="80" w:before="40"/>
        <w:ind w:left="360"/>
      </w:pPr>
      <w:r>
        <w:rPr>
          <w:rFonts w:ascii="Arial" w:cs="Arial" w:eastAsia="Arial" w:hAnsi="Arial"/>
          <w:color w:val="5A5048"/>
          <w:sz w:val="19"/>
          <w:szCs w:val="19"/>
        </w:rPr>
        <w:t xml:space="preserve">→ LJ-400 is designed for dark backgrounds. On light backgrounds (pricing, onboarding), use LJ-600 for CTAs and links — it maintains 5.2:1 vs white. On dark backgrounds, LJ-400 gives 8.16:1 vs --d-700 and 6.35:1 vs --d-600.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200"/>
        <w:gridCol w:w="1500"/>
        <w:gridCol w:w="4760"/>
      </w:tblGrid>
      <w:tr>
        <w:trPr>
          <w:tblHeader/>
        </w:trPr>
        <w:tc>
          <w:tcPr>
            <w:tcW w:type="dxa" w:w="5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
            </w:r>
          </w:p>
        </w:tc>
        <w:tc>
          <w:tcPr>
            <w:tcW w:type="dxa" w:w="14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TOKEN</w:t>
            </w:r>
          </w:p>
        </w:tc>
        <w:tc>
          <w:tcPr>
            <w:tcW w:type="dxa" w:w="12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HEX</w:t>
            </w:r>
          </w:p>
        </w:tc>
        <w:tc>
          <w:tcPr>
            <w:tcW w:type="dxa" w:w="15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NAME</w:t>
            </w:r>
          </w:p>
        </w:tc>
        <w:tc>
          <w:tcPr>
            <w:tcW w:type="dxa" w:w="476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USAGE</w:t>
            </w:r>
          </w:p>
        </w:tc>
      </w:tr>
      <w:tr>
        <w:trPr>
          <w:tblHeader w:val="false"/>
        </w:trPr>
        <w:tc>
          <w:tcPr>
            <w:tcW w:type="dxa" w:w="500"/>
            <w:tcBorders>
              <w:top w:val="single" w:color="D4CCBF" w:sz="2"/>
              <w:left w:val="single" w:color="D4CCBF" w:sz="2"/>
              <w:bottom w:val="single" w:color="D4CCBF" w:sz="2"/>
              <w:right w:val="single" w:color="D4CCBF" w:sz="2"/>
            </w:tcBorders>
            <w:shd w:fill="E8F4F1"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--lj-50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#E8F4F1</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Jade tint (light)</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Focus bg on light sections, success tint</w:t>
            </w:r>
          </w:p>
        </w:tc>
      </w:tr>
      <w:tr>
        <w:trPr>
          <w:tblHeader w:val="false"/>
        </w:trPr>
        <w:tc>
          <w:tcPr>
            <w:tcW w:type="dxa" w:w="500"/>
            <w:tcBorders>
              <w:top w:val="single" w:color="D4CCBF" w:sz="2"/>
              <w:left w:val="single" w:color="D4CCBF" w:sz="2"/>
              <w:bottom w:val="single" w:color="D4CCBF" w:sz="2"/>
              <w:right w:val="single" w:color="D4CCBF" w:sz="2"/>
            </w:tcBorders>
            <w:shd w:fill="5CC4AE"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--lj-200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#5CC4AE</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Bright jade</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Decorative on dark, gradient stops</w:t>
            </w:r>
          </w:p>
        </w:tc>
      </w:tr>
      <w:tr>
        <w:trPr>
          <w:tblHeader w:val="false"/>
        </w:trPr>
        <w:tc>
          <w:tcPr>
            <w:tcW w:type="dxa" w:w="500"/>
            <w:tcBorders>
              <w:top w:val="single" w:color="D4CCBF" w:sz="2"/>
              <w:left w:val="single" w:color="D4CCBF" w:sz="2"/>
              <w:bottom w:val="single" w:color="D4CCBF" w:sz="2"/>
              <w:right w:val="single" w:color="D4CCBF" w:sz="2"/>
            </w:tcBorders>
            <w:shd w:fill="3AB89A"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--lj-400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#3AB89A</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Luminous jade (dark)</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Primary CTA on dark — 8.16:1 vs d-700 ✓</w:t>
            </w:r>
          </w:p>
        </w:tc>
      </w:tr>
      <w:tr>
        <w:trPr>
          <w:tblHeader w:val="false"/>
        </w:trPr>
        <w:tc>
          <w:tcPr>
            <w:tcW w:type="dxa" w:w="500"/>
            <w:tcBorders>
              <w:top w:val="single" w:color="D4CCBF" w:sz="2"/>
              <w:left w:val="single" w:color="D4CCBF" w:sz="2"/>
              <w:bottom w:val="single" w:color="D4CCBF" w:sz="2"/>
              <w:right w:val="single" w:color="D4CCBF" w:sz="2"/>
            </w:tcBorders>
            <w:shd w:fill="1E8A72"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--lj-600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#1E8A72</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Medium jade (light)</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CTA on light sections — 5.2:1 vs white ✓</w:t>
            </w:r>
          </w:p>
        </w:tc>
      </w:tr>
      <w:tr>
        <w:trPr>
          <w:tblHeader w:val="false"/>
        </w:trPr>
        <w:tc>
          <w:tcPr>
            <w:tcW w:type="dxa" w:w="500"/>
            <w:tcBorders>
              <w:top w:val="single" w:color="D4CCBF" w:sz="2"/>
              <w:left w:val="single" w:color="D4CCBF" w:sz="2"/>
              <w:bottom w:val="single" w:color="D4CCBF" w:sz="2"/>
              <w:right w:val="single" w:color="D4CCBF" w:sz="2"/>
            </w:tcBorders>
            <w:shd w:fill="145548"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--lj-800</w:t>
            </w:r>
          </w:p>
        </w:tc>
        <w:tc>
          <w:tcPr>
            <w:tcW w:type="dxa" w:w="12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b/>
                <w:bCs/>
                <w:color w:val="1A1512"/>
                <w:sz w:val="18"/>
                <w:szCs w:val="18"/>
              </w:rPr>
              <w:t xml:space="preserve">#145548</w:t>
            </w:r>
          </w:p>
        </w:tc>
        <w:tc>
          <w:tcPr>
            <w:tcW w:type="dxa" w:w="15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1A1512"/>
                <w:sz w:val="19"/>
                <w:szCs w:val="19"/>
              </w:rPr>
              <w:t xml:space="preserve">Dark jade</w:t>
            </w:r>
          </w:p>
        </w:tc>
        <w:tc>
          <w:tcPr>
            <w:tcW w:type="dxa" w:w="47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726A64"/>
                <w:sz w:val="18"/>
                <w:szCs w:val="18"/>
              </w:rPr>
              <w:t xml:space="preserve">CTA hover on light sections</w:t>
            </w:r>
          </w:p>
        </w:tc>
      </w:tr>
    </w:tbl>
    <w:p>
      <w:pPr>
        <w:spacing w:after="80" w:before="120"/>
      </w:pPr>
      <w:r>
        <w:rPr>
          <w:rFonts w:ascii="Arial" w:cs="Arial" w:eastAsia="Arial" w:hAnsi="Arial"/>
          <w:color w:val="1A1512"/>
          <w:sz w:val="20"/>
          <w:szCs w:val="20"/>
        </w:rPr>
        <w:t xml:space="preserve"/>
      </w:r>
    </w:p>
    <w:p>
      <w:pPr>
        <w:pStyle w:val="Heading3"/>
        <w:spacing w:after="120" w:before="280"/>
      </w:pPr>
      <w:r>
        <w:rPr>
          <w:rFonts w:ascii="Arial" w:cs="Arial" w:eastAsia="Arial" w:hAnsi="Arial"/>
          <w:b/>
          <w:bCs/>
          <w:color w:val="1A1512"/>
          <w:sz w:val="26"/>
          <w:szCs w:val="26"/>
        </w:rPr>
        <w:t xml:space="preserve">Semantic Mapping (dual light/dark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CSS VARIABLE</w:t>
            </w:r>
          </w:p>
        </w:tc>
        <w:tc>
          <w:tcPr>
            <w:tcW w:type="dxa" w:w="14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HEX VALUE</w:t>
            </w:r>
          </w:p>
        </w:tc>
        <w:tc>
          <w:tcPr>
            <w:tcW w:type="dxa" w:w="536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ROLE &amp; USAGE RULE</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--bg-light</w:t>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tcPr>
          <w:p>
            <w:pPr>
              <w:spacing w:after="0" w:before="0"/>
            </w:pPr>
            <w:r>
              <w:rPr>
                <w:rFonts w:ascii="Courier New" w:cs="Courier New" w:eastAsia="Courier New" w:hAnsi="Courier New"/>
                <w:b/>
                <w:bCs/>
                <w:color w:val="1A1512"/>
                <w:sz w:val="17"/>
                <w:szCs w:val="17"/>
              </w:rPr>
              <w:t xml:space="preserve">#F9F7F4</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Light section page background</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--bg-dark</w:t>
            </w:r>
          </w:p>
        </w:tc>
        <w:tc>
          <w:tcPr>
            <w:tcW w:type="dxa" w:w="1400"/>
            <w:tcBorders>
              <w:top w:val="single" w:color="D4CCBF" w:sz="2"/>
              <w:left w:val="single" w:color="D4CCBF" w:sz="2"/>
              <w:bottom w:val="single" w:color="D4CCBF" w:sz="2"/>
              <w:right w:val="single" w:color="D4CCBF" w:sz="2"/>
            </w:tcBorders>
            <w:shd w:fill="2C2218" w:val="clear"/>
            <w:tcMar>
              <w:top w:type="dxa" w:w="80"/>
              <w:left w:type="dxa" w:w="160"/>
              <w:bottom w:type="dxa" w:w="80"/>
              <w:right w:type="dxa" w:w="160"/>
            </w:tcMar>
          </w:tcPr>
          <w:p>
            <w:pPr>
              <w:spacing w:after="0" w:before="0"/>
            </w:pPr>
            <w:r>
              <w:rPr>
                <w:rFonts w:ascii="Courier New" w:cs="Courier New" w:eastAsia="Courier New" w:hAnsi="Courier New"/>
                <w:b/>
                <w:bCs/>
                <w:color w:val="F9F7F4"/>
                <w:sz w:val="17"/>
                <w:szCs w:val="17"/>
              </w:rPr>
              <w:t xml:space="preserve">#2C2218</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Dark section page background (--d-700)</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--surface-light</w:t>
            </w:r>
          </w:p>
        </w:tc>
        <w:tc>
          <w:tcPr>
            <w:tcW w:type="dxa" w:w="1400"/>
            <w:tcBorders>
              <w:top w:val="single" w:color="D4CCBF" w:sz="2"/>
              <w:left w:val="single" w:color="D4CCBF" w:sz="2"/>
              <w:bottom w:val="single" w:color="D4CCBF" w:sz="2"/>
              <w:right w:val="single" w:color="D4CCBF" w:sz="2"/>
            </w:tcBorders>
            <w:shd w:fill="F2EDE6" w:val="clear"/>
            <w:tcMar>
              <w:top w:type="dxa" w:w="80"/>
              <w:left w:type="dxa" w:w="160"/>
              <w:bottom w:type="dxa" w:w="80"/>
              <w:right w:type="dxa" w:w="160"/>
            </w:tcMar>
          </w:tcPr>
          <w:p>
            <w:pPr>
              <w:spacing w:after="0" w:before="0"/>
            </w:pPr>
            <w:r>
              <w:rPr>
                <w:rFonts w:ascii="Courier New" w:cs="Courier New" w:eastAsia="Courier New" w:hAnsi="Courier New"/>
                <w:b/>
                <w:bCs/>
                <w:color w:val="1A1512"/>
                <w:sz w:val="17"/>
                <w:szCs w:val="17"/>
              </w:rPr>
              <w:t xml:space="preserve">#F2EDE6</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Cards on light sections</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--surface-dark</w:t>
            </w:r>
          </w:p>
        </w:tc>
        <w:tc>
          <w:tcPr>
            <w:tcW w:type="dxa" w:w="1400"/>
            <w:tcBorders>
              <w:top w:val="single" w:color="D4CCBF" w:sz="2"/>
              <w:left w:val="single" w:color="D4CCBF" w:sz="2"/>
              <w:bottom w:val="single" w:color="D4CCBF" w:sz="2"/>
              <w:right w:val="single" w:color="D4CCBF" w:sz="2"/>
            </w:tcBorders>
            <w:shd w:fill="3D3126" w:val="clear"/>
            <w:tcMar>
              <w:top w:type="dxa" w:w="80"/>
              <w:left w:type="dxa" w:w="160"/>
              <w:bottom w:type="dxa" w:w="80"/>
              <w:right w:type="dxa" w:w="160"/>
            </w:tcMar>
          </w:tcPr>
          <w:p>
            <w:pPr>
              <w:spacing w:after="0" w:before="0"/>
            </w:pPr>
            <w:r>
              <w:rPr>
                <w:rFonts w:ascii="Courier New" w:cs="Courier New" w:eastAsia="Courier New" w:hAnsi="Courier New"/>
                <w:b/>
                <w:bCs/>
                <w:color w:val="F9F7F4"/>
                <w:sz w:val="17"/>
                <w:szCs w:val="17"/>
              </w:rPr>
              <w:t xml:space="preserve">#3D3126</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Cards on dark sections (--d-600)</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--text-on-light</w:t>
            </w:r>
          </w:p>
        </w:tc>
        <w:tc>
          <w:tcPr>
            <w:tcW w:type="dxa" w:w="1400"/>
            <w:tcBorders>
              <w:top w:val="single" w:color="D4CCBF" w:sz="2"/>
              <w:left w:val="single" w:color="D4CCBF" w:sz="2"/>
              <w:bottom w:val="single" w:color="D4CCBF" w:sz="2"/>
              <w:right w:val="single" w:color="D4CCBF" w:sz="2"/>
            </w:tcBorders>
            <w:shd w:fill="1A1512" w:val="clear"/>
            <w:tcMar>
              <w:top w:type="dxa" w:w="80"/>
              <w:left w:type="dxa" w:w="160"/>
              <w:bottom w:type="dxa" w:w="80"/>
              <w:right w:type="dxa" w:w="160"/>
            </w:tcMar>
          </w:tcPr>
          <w:p>
            <w:pPr>
              <w:spacing w:after="0" w:before="0"/>
            </w:pPr>
            <w:r>
              <w:rPr>
                <w:rFonts w:ascii="Courier New" w:cs="Courier New" w:eastAsia="Courier New" w:hAnsi="Courier New"/>
                <w:b/>
                <w:bCs/>
                <w:color w:val="F9F7F4"/>
                <w:sz w:val="17"/>
                <w:szCs w:val="17"/>
              </w:rPr>
              <w:t xml:space="preserve">#1A1512</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Text on light sections</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--text-on-dark</w:t>
            </w:r>
          </w:p>
        </w:tc>
        <w:tc>
          <w:tcPr>
            <w:tcW w:type="dxa" w:w="1400"/>
            <w:tcBorders>
              <w:top w:val="single" w:color="D4CCBF" w:sz="2"/>
              <w:left w:val="single" w:color="D4CCBF" w:sz="2"/>
              <w:bottom w:val="single" w:color="D4CCBF" w:sz="2"/>
              <w:right w:val="single" w:color="D4CCBF" w:sz="2"/>
            </w:tcBorders>
            <w:shd w:fill="F5F0EB" w:val="clear"/>
            <w:tcMar>
              <w:top w:type="dxa" w:w="80"/>
              <w:left w:type="dxa" w:w="160"/>
              <w:bottom w:type="dxa" w:w="80"/>
              <w:right w:type="dxa" w:w="160"/>
            </w:tcMar>
          </w:tcPr>
          <w:p>
            <w:pPr>
              <w:spacing w:after="0" w:before="0"/>
            </w:pPr>
            <w:r>
              <w:rPr>
                <w:rFonts w:ascii="Courier New" w:cs="Courier New" w:eastAsia="Courier New" w:hAnsi="Courier New"/>
                <w:b/>
                <w:bCs/>
                <w:color w:val="1A1512"/>
                <w:sz w:val="17"/>
                <w:szCs w:val="17"/>
              </w:rPr>
              <w:t xml:space="preserve">#F5F0EB</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Text on dark sections (--ld-900)</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--text-muted-dark</w:t>
            </w:r>
          </w:p>
        </w:tc>
        <w:tc>
          <w:tcPr>
            <w:tcW w:type="dxa" w:w="1400"/>
            <w:tcBorders>
              <w:top w:val="single" w:color="D4CCBF" w:sz="2"/>
              <w:left w:val="single" w:color="D4CCBF" w:sz="2"/>
              <w:bottom w:val="single" w:color="D4CCBF" w:sz="2"/>
              <w:right w:val="single" w:color="D4CCBF" w:sz="2"/>
            </w:tcBorders>
            <w:shd w:fill="C5BDB5" w:val="clear"/>
            <w:tcMar>
              <w:top w:type="dxa" w:w="80"/>
              <w:left w:type="dxa" w:w="160"/>
              <w:bottom w:type="dxa" w:w="80"/>
              <w:right w:type="dxa" w:w="160"/>
            </w:tcMar>
          </w:tcPr>
          <w:p>
            <w:pPr>
              <w:spacing w:after="0" w:before="0"/>
            </w:pPr>
            <w:r>
              <w:rPr>
                <w:rFonts w:ascii="Courier New" w:cs="Courier New" w:eastAsia="Courier New" w:hAnsi="Courier New"/>
                <w:b/>
                <w:bCs/>
                <w:color w:val="1A1512"/>
                <w:sz w:val="17"/>
                <w:szCs w:val="17"/>
              </w:rPr>
              <w:t xml:space="preserve">#C5BDB5</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Muted text on dark (--ld-700)</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--cta-on-light</w:t>
            </w:r>
          </w:p>
        </w:tc>
        <w:tc>
          <w:tcPr>
            <w:tcW w:type="dxa" w:w="1400"/>
            <w:tcBorders>
              <w:top w:val="single" w:color="D4CCBF" w:sz="2"/>
              <w:left w:val="single" w:color="D4CCBF" w:sz="2"/>
              <w:bottom w:val="single" w:color="D4CCBF" w:sz="2"/>
              <w:right w:val="single" w:color="D4CCBF" w:sz="2"/>
            </w:tcBorders>
            <w:shd w:fill="1C1713" w:val="clear"/>
            <w:tcMar>
              <w:top w:type="dxa" w:w="80"/>
              <w:left w:type="dxa" w:w="160"/>
              <w:bottom w:type="dxa" w:w="80"/>
              <w:right w:type="dxa" w:w="160"/>
            </w:tcMar>
          </w:tcPr>
          <w:p>
            <w:pPr>
              <w:spacing w:after="0" w:before="0"/>
            </w:pPr>
            <w:r>
              <w:rPr>
                <w:rFonts w:ascii="Courier New" w:cs="Courier New" w:eastAsia="Courier New" w:hAnsi="Courier New"/>
                <w:b/>
                <w:bCs/>
                <w:color w:val="F9F7F4"/>
                <w:sz w:val="17"/>
                <w:szCs w:val="17"/>
              </w:rPr>
              <w:t xml:space="preserve">#1C1713</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Dark button on light sections. #F5F0EB text: ~16:1 ✓</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--cta-on-dark</w:t>
            </w:r>
          </w:p>
        </w:tc>
        <w:tc>
          <w:tcPr>
            <w:tcW w:type="dxa" w:w="1400"/>
            <w:tcBorders>
              <w:top w:val="single" w:color="D4CCBF" w:sz="2"/>
              <w:left w:val="single" w:color="D4CCBF" w:sz="2"/>
              <w:bottom w:val="single" w:color="D4CCBF" w:sz="2"/>
              <w:right w:val="single" w:color="D4CCBF" w:sz="2"/>
            </w:tcBorders>
            <w:shd w:fill="3AB89A" w:val="clear"/>
            <w:tcMar>
              <w:top w:type="dxa" w:w="80"/>
              <w:left w:type="dxa" w:w="160"/>
              <w:bottom w:type="dxa" w:w="80"/>
              <w:right w:type="dxa" w:w="160"/>
            </w:tcMar>
          </w:tcPr>
          <w:p>
            <w:pPr>
              <w:spacing w:after="0" w:before="0"/>
            </w:pPr>
            <w:r>
              <w:rPr>
                <w:rFonts w:ascii="Courier New" w:cs="Courier New" w:eastAsia="Courier New" w:hAnsi="Courier New"/>
                <w:b/>
                <w:bCs/>
                <w:color w:val="1A1512"/>
                <w:sz w:val="17"/>
                <w:szCs w:val="17"/>
              </w:rPr>
              <w:t xml:space="preserve">#3AB89A</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Luminous jade CTA on dark. #1C1713 text: 8.16:1 ✓</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--link-on-light</w:t>
            </w:r>
          </w:p>
        </w:tc>
        <w:tc>
          <w:tcPr>
            <w:tcW w:type="dxa" w:w="1400"/>
            <w:tcBorders>
              <w:top w:val="single" w:color="D4CCBF" w:sz="2"/>
              <w:left w:val="single" w:color="D4CCBF" w:sz="2"/>
              <w:bottom w:val="single" w:color="D4CCBF" w:sz="2"/>
              <w:right w:val="single" w:color="D4CCBF" w:sz="2"/>
            </w:tcBorders>
            <w:shd w:fill="1E8A72" w:val="clear"/>
            <w:tcMar>
              <w:top w:type="dxa" w:w="80"/>
              <w:left w:type="dxa" w:w="160"/>
              <w:bottom w:type="dxa" w:w="80"/>
              <w:right w:type="dxa" w:w="160"/>
            </w:tcMar>
          </w:tcPr>
          <w:p>
            <w:pPr>
              <w:spacing w:after="0" w:before="0"/>
            </w:pPr>
            <w:r>
              <w:rPr>
                <w:rFonts w:ascii="Courier New" w:cs="Courier New" w:eastAsia="Courier New" w:hAnsi="Courier New"/>
                <w:b/>
                <w:bCs/>
                <w:color w:val="1A1512"/>
                <w:sz w:val="17"/>
                <w:szCs w:val="17"/>
              </w:rPr>
              <w:t xml:space="preserve">#1E8A72</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Links on light — 5.2:1 vs white ✓</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--link-on-dark</w:t>
            </w:r>
          </w:p>
        </w:tc>
        <w:tc>
          <w:tcPr>
            <w:tcW w:type="dxa" w:w="1400"/>
            <w:tcBorders>
              <w:top w:val="single" w:color="D4CCBF" w:sz="2"/>
              <w:left w:val="single" w:color="D4CCBF" w:sz="2"/>
              <w:bottom w:val="single" w:color="D4CCBF" w:sz="2"/>
              <w:right w:val="single" w:color="D4CCBF" w:sz="2"/>
            </w:tcBorders>
            <w:shd w:fill="5CC4AE" w:val="clear"/>
            <w:tcMar>
              <w:top w:type="dxa" w:w="80"/>
              <w:left w:type="dxa" w:w="160"/>
              <w:bottom w:type="dxa" w:w="80"/>
              <w:right w:type="dxa" w:w="160"/>
            </w:tcMar>
          </w:tcPr>
          <w:p>
            <w:pPr>
              <w:spacing w:after="0" w:before="0"/>
            </w:pPr>
            <w:r>
              <w:rPr>
                <w:rFonts w:ascii="Courier New" w:cs="Courier New" w:eastAsia="Courier New" w:hAnsi="Courier New"/>
                <w:b/>
                <w:bCs/>
                <w:color w:val="1A1512"/>
                <w:sz w:val="17"/>
                <w:szCs w:val="17"/>
              </w:rPr>
              <w:t xml:space="preserve">#5CC4AE</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Links on dark — visible decorative</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--focus-light</w:t>
            </w:r>
          </w:p>
        </w:tc>
        <w:tc>
          <w:tcPr>
            <w:tcW w:type="dxa" w:w="1400"/>
            <w:tcBorders>
              <w:top w:val="single" w:color="D4CCBF" w:sz="2"/>
              <w:left w:val="single" w:color="D4CCBF" w:sz="2"/>
              <w:bottom w:val="single" w:color="D4CCBF" w:sz="2"/>
              <w:right w:val="single" w:color="D4CCBF" w:sz="2"/>
            </w:tcBorders>
            <w:shd w:fill="1E8A72" w:val="clear"/>
            <w:tcMar>
              <w:top w:type="dxa" w:w="80"/>
              <w:left w:type="dxa" w:w="160"/>
              <w:bottom w:type="dxa" w:w="80"/>
              <w:right w:type="dxa" w:w="160"/>
            </w:tcMar>
          </w:tcPr>
          <w:p>
            <w:pPr>
              <w:spacing w:after="0" w:before="0"/>
            </w:pPr>
            <w:r>
              <w:rPr>
                <w:rFonts w:ascii="Courier New" w:cs="Courier New" w:eastAsia="Courier New" w:hAnsi="Courier New"/>
                <w:b/>
                <w:bCs/>
                <w:color w:val="1A1512"/>
                <w:sz w:val="17"/>
                <w:szCs w:val="17"/>
              </w:rPr>
              <w:t xml:space="preserve">#1E8A72</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Focus ring on light sections</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--focus-dark</w:t>
            </w:r>
          </w:p>
        </w:tc>
        <w:tc>
          <w:tcPr>
            <w:tcW w:type="dxa" w:w="1400"/>
            <w:tcBorders>
              <w:top w:val="single" w:color="D4CCBF" w:sz="2"/>
              <w:left w:val="single" w:color="D4CCBF" w:sz="2"/>
              <w:bottom w:val="single" w:color="D4CCBF" w:sz="2"/>
              <w:right w:val="single" w:color="D4CCBF" w:sz="2"/>
            </w:tcBorders>
            <w:shd w:fill="3AB89A" w:val="clear"/>
            <w:tcMar>
              <w:top w:type="dxa" w:w="80"/>
              <w:left w:type="dxa" w:w="160"/>
              <w:bottom w:type="dxa" w:w="80"/>
              <w:right w:type="dxa" w:w="160"/>
            </w:tcMar>
          </w:tcPr>
          <w:p>
            <w:pPr>
              <w:spacing w:after="0" w:before="0"/>
            </w:pPr>
            <w:r>
              <w:rPr>
                <w:rFonts w:ascii="Courier New" w:cs="Courier New" w:eastAsia="Courier New" w:hAnsi="Courier New"/>
                <w:b/>
                <w:bCs/>
                <w:color w:val="1A1512"/>
                <w:sz w:val="17"/>
                <w:szCs w:val="17"/>
              </w:rPr>
              <w:t xml:space="preserve">#3AB89A</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Focus ring on dark sections</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--border-light</w:t>
            </w:r>
          </w:p>
        </w:tc>
        <w:tc>
          <w:tcPr>
            <w:tcW w:type="dxa" w:w="1400"/>
            <w:tcBorders>
              <w:top w:val="single" w:color="D4CCBF" w:sz="2"/>
              <w:left w:val="single" w:color="D4CCBF" w:sz="2"/>
              <w:bottom w:val="single" w:color="D4CCBF" w:sz="2"/>
              <w:right w:val="single" w:color="D4CCBF" w:sz="2"/>
            </w:tcBorders>
            <w:shd w:fill="C8BFB1" w:val="clear"/>
            <w:tcMar>
              <w:top w:type="dxa" w:w="80"/>
              <w:left w:type="dxa" w:w="160"/>
              <w:bottom w:type="dxa" w:w="80"/>
              <w:right w:type="dxa" w:w="160"/>
            </w:tcMar>
          </w:tcPr>
          <w:p>
            <w:pPr>
              <w:spacing w:after="0" w:before="0"/>
            </w:pPr>
            <w:r>
              <w:rPr>
                <w:rFonts w:ascii="Courier New" w:cs="Courier New" w:eastAsia="Courier New" w:hAnsi="Courier New"/>
                <w:b/>
                <w:bCs/>
                <w:color w:val="1A1512"/>
                <w:sz w:val="17"/>
                <w:szCs w:val="17"/>
              </w:rPr>
              <w:t xml:space="preserve">#C8BFB1</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Borders on light sections</w:t>
            </w:r>
          </w:p>
        </w:tc>
      </w:tr>
      <w:tr>
        <w:trPr>
          <w:tblHeader w:val="false"/>
        </w:trPr>
        <w:tc>
          <w:tcPr>
            <w:tcW w:type="dxa" w:w="2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8"/>
                <w:szCs w:val="18"/>
              </w:rPr>
              <w:t xml:space="preserve">--border-dark</w:t>
            </w:r>
          </w:p>
        </w:tc>
        <w:tc>
          <w:tcPr>
            <w:tcW w:type="dxa" w:w="1400"/>
            <w:tcBorders>
              <w:top w:val="single" w:color="D4CCBF" w:sz="2"/>
              <w:left w:val="single" w:color="D4CCBF" w:sz="2"/>
              <w:bottom w:val="single" w:color="D4CCBF" w:sz="2"/>
              <w:right w:val="single" w:color="D4CCBF" w:sz="2"/>
            </w:tcBorders>
            <w:shd w:fill="6B5C56" w:val="clear"/>
            <w:tcMar>
              <w:top w:type="dxa" w:w="80"/>
              <w:left w:type="dxa" w:w="160"/>
              <w:bottom w:type="dxa" w:w="80"/>
              <w:right w:type="dxa" w:w="160"/>
            </w:tcMar>
          </w:tcPr>
          <w:p>
            <w:pPr>
              <w:spacing w:after="0" w:before="0"/>
            </w:pPr>
            <w:r>
              <w:rPr>
                <w:rFonts w:ascii="Courier New" w:cs="Courier New" w:eastAsia="Courier New" w:hAnsi="Courier New"/>
                <w:b/>
                <w:bCs/>
                <w:color w:val="F9F7F4"/>
                <w:sz w:val="17"/>
                <w:szCs w:val="17"/>
              </w:rPr>
              <w:t xml:space="preserve">#6B5C56</w:t>
            </w:r>
          </w:p>
        </w:tc>
        <w:tc>
          <w:tcPr>
            <w:tcW w:type="dxa" w:w="53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Borders on dark sections (--d-400)</w:t>
            </w:r>
          </w:p>
        </w:tc>
      </w:tr>
    </w:tbl>
    <w:p>
      <w:pPr>
        <w:spacing w:after="80" w:before="160"/>
      </w:pPr>
      <w:r>
        <w:rPr>
          <w:rFonts w:ascii="Arial" w:cs="Arial" w:eastAsia="Arial" w:hAnsi="Arial"/>
          <w:color w:val="1A1512"/>
          <w:sz w:val="20"/>
          <w:szCs w:val="20"/>
        </w:rPr>
        <w:t xml:space="preserve"/>
      </w:r>
    </w:p>
    <w:p>
      <w:pPr>
        <w:pStyle w:val="Heading3"/>
        <w:spacing w:after="120" w:before="280"/>
      </w:pPr>
      <w:r>
        <w:rPr>
          <w:rFonts w:ascii="Arial" w:cs="Arial" w:eastAsia="Arial" w:hAnsi="Arial"/>
          <w:b/>
          <w:bCs/>
          <w:color w:val="1A1512"/>
          <w:sz w:val="26"/>
          <w:szCs w:val="26"/>
        </w:rPr>
        <w:t xml:space="preserve">CSS Variables — Option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444444" w:sz="2"/>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:root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 ── Neutral Scale (shared) ─────────────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--n-50:  #F9F7F4;   --n-100: #F2EDE6;</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--n-300: #C8BFB1;   --n-400: #ADA39A;</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--n-600: #726A64;   --n-700: #524D48;</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--n-900: #1A1512;</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 ── Dark Surface Scale ─────────────────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--d-900: #100D0A;</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--d-800: #1C1713;</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--d-700: #2C2218;</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--d-600: #3D3126;</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--d-500: #524540;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--d-400: #6B5C56;</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 ── Light-on-Dark ──────────────────────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--ld-900: #F5F0EB;</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--ld-700: #C5BDB5;</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--ld-500: #958E88;</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 ── Luminous Jade ──────────────────────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--lj-50:  #E8F4F1;</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--lj-200: #5CC4AE;</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--lj-400: #3AB89A;</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--lj-600: #1E8A72;</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--lj-800: #145548;</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 ── Semantic (light context) ──────────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--bg:               var(--n-50);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--surface:          var(--n-100);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--text-primary:     var(--n-900);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--text-secondary:   var(--n-700);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--border:           var(--n-300);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--cta-primary:      var(--d-800);    /* dark button on light bg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--cta-hover:        var(--d-900);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--link:             var(--lj-600);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--focus-ring:       var(--lj-600);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 ── Semantic (dark context) ────────────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--bg-dark:           var(--d-700);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--surface-dark:      var(--d-600);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--text-on-dark:      var(--ld-900);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--text-on-dark-muted:var(--ld-700);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--border-dark:       var(--d-400);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--cta-on-dark:       var(--lj-400);  /* luminous jade on dark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--cta-on-dark-hover: var(--lj-200);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--link-on-dark:      var(--lj-200);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--focus-on-dark:     var(--lj-400);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--success:     #2E7A4E;</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--error:       #B53030;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--warning-bg:  #FFF3DB;</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--warning-text:#7A4E1A;</w:t>
            </w:r>
          </w:p>
        </w:tc>
      </w:tr>
      <w:tr>
        <w:trPr>
          <w:tblHeader w:val="false"/>
        </w:trPr>
        <w:tc>
          <w:tcPr>
            <w:tcW w:type="dxa" w:w="9360"/>
            <w:tcBorders>
              <w:top w:val="none" w:color="FFFFFF" w:sz="0"/>
              <w:left w:val="single" w:color="444444" w:sz="2"/>
              <w:bottom w:val="single" w:color="444444" w:sz="2"/>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w:t>
            </w:r>
          </w:p>
        </w:tc>
      </w:tr>
    </w:tbl>
    <w:p>
      <w:r>
        <w:br w:type="page"/>
      </w:r>
    </w:p>
    <w:p>
      <w:pPr>
        <w:pStyle w:val="Heading1"/>
        <w:spacing w:after="200" w:before="480"/>
      </w:pPr>
      <w:r>
        <w:rPr>
          <w:rFonts w:ascii="Arial" w:cs="Arial" w:eastAsia="Arial" w:hAnsi="Arial"/>
          <w:b/>
          <w:bCs/>
          <w:color w:val="1A1512"/>
          <w:sz w:val="44"/>
          <w:szCs w:val="44"/>
        </w:rPr>
        <w:t xml:space="preserve">Part 6 — Color Use Policy</w:t>
      </w:r>
    </w:p>
    <w:p>
      <w:pPr>
        <w:spacing w:after="120" w:before="60"/>
      </w:pPr>
      <w:r>
        <w:rPr>
          <w:rFonts w:ascii="Arial" w:cs="Arial" w:eastAsia="Arial" w:hAnsi="Arial"/>
          <w:b w:val="false"/>
          <w:bCs w:val="false"/>
          <w:color w:val="1A1512"/>
          <w:sz w:val="20"/>
          <w:szCs w:val="20"/>
        </w:rPr>
        <w:t xml:space="preserve">A palette is only as good as its discipline. These rules prevent the failures diagnosed in Part 1 from re-appearing as the system scales. They apply to all three options.</w:t>
      </w:r>
    </w:p>
    <w:p>
      <w:pPr>
        <w:spacing w:after="60" w:before="80"/>
      </w:pPr>
      <w:r>
        <w:rPr>
          <w:rFonts w:ascii="Arial" w:cs="Arial" w:eastAsia="Arial" w:hAnsi="Arial"/>
          <w:color w:val="1A1512"/>
          <w:sz w:val="20"/>
          <w:szCs w:val="20"/>
        </w:rPr>
        <w:t xml:space="preserve"/>
      </w:r>
    </w:p>
    <w:p>
      <w:pPr>
        <w:pStyle w:val="Heading2"/>
        <w:pBdr>
          <w:bottom w:val="single" w:color="D4CCBF" w:sz="3" w:space="4"/>
        </w:pBdr>
        <w:spacing w:after="160" w:before="400"/>
      </w:pPr>
      <w:r>
        <w:rPr>
          <w:rFonts w:ascii="Arial" w:cs="Arial" w:eastAsia="Arial" w:hAnsi="Arial"/>
          <w:b/>
          <w:bCs/>
          <w:color w:val="2D6B4A"/>
          <w:sz w:val="32"/>
          <w:szCs w:val="32"/>
        </w:rPr>
        <w:t xml:space="preserve">6.1  Accent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RULE</w:t>
            </w:r>
          </w:p>
        </w:tc>
        <w:tc>
          <w:tcPr>
            <w:tcW w:type="dxa" w:w="656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SPECIFICATION</w:t>
            </w:r>
          </w:p>
        </w:tc>
      </w:tr>
      <w:tr>
        <w:trPr>
          <w:tblHeader w:val="false"/>
        </w:trPr>
        <w:tc>
          <w:tcPr>
            <w:tcW w:type="dxa" w:w="2800"/>
            <w:tcBorders>
              <w:top w:val="single" w:color="D4CCBF" w:sz="2"/>
              <w:left w:val="single" w:color="D4CCBF" w:sz="2"/>
              <w:bottom w:val="single" w:color="D4CCBF" w:sz="2"/>
              <w:right w:val="single" w:color="D4CCBF" w:sz="2"/>
            </w:tcBorders>
            <w:shd w:fill="F2EDE6" w:val="clear"/>
            <w:tcMar>
              <w:top w:type="dxa" w:w="80"/>
              <w:left w:type="dxa" w:w="160"/>
              <w:bottom w:type="dxa" w:w="80"/>
              <w:right w:type="dxa" w:w="160"/>
            </w:tcMar>
            <w:vAlign w:val="top"/>
          </w:tcPr>
          <w:p>
            <w:pPr>
              <w:spacing w:after="0" w:before="0"/>
            </w:pPr>
            <w:r>
              <w:rPr>
                <w:rFonts w:ascii="Arial" w:cs="Arial" w:eastAsia="Arial" w:hAnsi="Arial"/>
                <w:b/>
                <w:bCs/>
                <w:color w:val="1A1512"/>
                <w:sz w:val="19"/>
                <w:szCs w:val="19"/>
              </w:rPr>
              <w:t xml:space="preserve">One primary accent per page</w:t>
            </w:r>
          </w:p>
        </w:tc>
        <w:tc>
          <w:tcPr>
            <w:tcW w:type="dxa" w:w="65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A single accent hue (jade or sage, per option) handles all functional interactive elements: CTAs, links, focus rings. No other hue competes for "attention" status.</w:t>
            </w:r>
          </w:p>
        </w:tc>
      </w:tr>
      <w:tr>
        <w:trPr>
          <w:tblHeader w:val="false"/>
        </w:trPr>
        <w:tc>
          <w:tcPr>
            <w:tcW w:type="dxa" w:w="2800"/>
            <w:tcBorders>
              <w:top w:val="single" w:color="D4CCBF" w:sz="2"/>
              <w:left w:val="single" w:color="D4CCBF" w:sz="2"/>
              <w:bottom w:val="single" w:color="D4CCBF" w:sz="2"/>
              <w:right w:val="single" w:color="D4CCBF" w:sz="2"/>
            </w:tcBorders>
            <w:shd w:fill="F2EDE6" w:val="clear"/>
            <w:tcMar>
              <w:top w:type="dxa" w:w="80"/>
              <w:left w:type="dxa" w:w="160"/>
              <w:bottom w:type="dxa" w:w="80"/>
              <w:right w:type="dxa" w:w="160"/>
            </w:tcMar>
            <w:vAlign w:val="top"/>
          </w:tcPr>
          <w:p>
            <w:pPr>
              <w:spacing w:after="0" w:before="0"/>
            </w:pPr>
            <w:r>
              <w:rPr>
                <w:rFonts w:ascii="Arial" w:cs="Arial" w:eastAsia="Arial" w:hAnsi="Arial"/>
                <w:b/>
                <w:bCs/>
                <w:color w:val="1A1512"/>
                <w:sz w:val="19"/>
                <w:szCs w:val="19"/>
              </w:rPr>
              <w:t xml:space="preserve">One supporting accent only</w:t>
            </w:r>
          </w:p>
        </w:tc>
        <w:tc>
          <w:tcPr>
            <w:tcW w:type="dxa" w:w="65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Espresso (Option 1) or Mineral (Option 2) may appear as a decorative accent: eyebrow labels, section dividers, icon fills. Never in both CTA and eyebrow on the same viewport.</w:t>
            </w:r>
          </w:p>
        </w:tc>
      </w:tr>
      <w:tr>
        <w:trPr>
          <w:tblHeader w:val="false"/>
        </w:trPr>
        <w:tc>
          <w:tcPr>
            <w:tcW w:type="dxa" w:w="2800"/>
            <w:tcBorders>
              <w:top w:val="single" w:color="D4CCBF" w:sz="2"/>
              <w:left w:val="single" w:color="D4CCBF" w:sz="2"/>
              <w:bottom w:val="single" w:color="D4CCBF" w:sz="2"/>
              <w:right w:val="single" w:color="D4CCBF" w:sz="2"/>
            </w:tcBorders>
            <w:shd w:fill="F2EDE6" w:val="clear"/>
            <w:tcMar>
              <w:top w:type="dxa" w:w="80"/>
              <w:left w:type="dxa" w:w="160"/>
              <w:bottom w:type="dxa" w:w="80"/>
              <w:right w:type="dxa" w:w="160"/>
            </w:tcMar>
            <w:vAlign w:val="top"/>
          </w:tcPr>
          <w:p>
            <w:pPr>
              <w:spacing w:after="0" w:before="0"/>
            </w:pPr>
            <w:r>
              <w:rPr>
                <w:rFonts w:ascii="Arial" w:cs="Arial" w:eastAsia="Arial" w:hAnsi="Arial"/>
                <w:b/>
                <w:bCs/>
                <w:color w:val="1A1512"/>
                <w:sz w:val="19"/>
                <w:szCs w:val="19"/>
              </w:rPr>
              <w:t xml:space="preserve">Max 2 accent elements in viewport</w:t>
            </w:r>
          </w:p>
        </w:tc>
        <w:tc>
          <w:tcPr>
            <w:tcW w:type="dxa" w:w="65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If a primary CTA button and a link are both jade, nothing else on that same viewport scroll-height may be jade. This prevents accent saturation.</w:t>
            </w:r>
          </w:p>
        </w:tc>
      </w:tr>
      <w:tr>
        <w:trPr>
          <w:tblHeader w:val="false"/>
        </w:trPr>
        <w:tc>
          <w:tcPr>
            <w:tcW w:type="dxa" w:w="2800"/>
            <w:tcBorders>
              <w:top w:val="single" w:color="D4CCBF" w:sz="2"/>
              <w:left w:val="single" w:color="D4CCBF" w:sz="2"/>
              <w:bottom w:val="single" w:color="D4CCBF" w:sz="2"/>
              <w:right w:val="single" w:color="D4CCBF" w:sz="2"/>
            </w:tcBorders>
            <w:shd w:fill="F2EDE6" w:val="clear"/>
            <w:tcMar>
              <w:top w:type="dxa" w:w="80"/>
              <w:left w:type="dxa" w:w="160"/>
              <w:bottom w:type="dxa" w:w="80"/>
              <w:right w:type="dxa" w:w="160"/>
            </w:tcMar>
            <w:vAlign w:val="top"/>
          </w:tcPr>
          <w:p>
            <w:pPr>
              <w:spacing w:after="0" w:before="0"/>
            </w:pPr>
            <w:r>
              <w:rPr>
                <w:rFonts w:ascii="Arial" w:cs="Arial" w:eastAsia="Arial" w:hAnsi="Arial"/>
                <w:b/>
                <w:bCs/>
                <w:color w:val="1A1512"/>
                <w:sz w:val="19"/>
                <w:szCs w:val="19"/>
              </w:rPr>
              <w:t xml:space="preserve">Dark espresso ≠ accent</w:t>
            </w:r>
          </w:p>
        </w:tc>
        <w:tc>
          <w:tcPr>
            <w:tcW w:type="dxa" w:w="65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--e-600 and --e-800 function as dark surfaces and secondary CTA backgrounds. They are NOT the accent color. Never use them for inline text decoration or links.</w:t>
            </w:r>
          </w:p>
        </w:tc>
      </w:tr>
      <w:tr>
        <w:trPr>
          <w:tblHeader w:val="false"/>
        </w:trPr>
        <w:tc>
          <w:tcPr>
            <w:tcW w:type="dxa" w:w="2800"/>
            <w:tcBorders>
              <w:top w:val="single" w:color="D4CCBF" w:sz="2"/>
              <w:left w:val="single" w:color="D4CCBF" w:sz="2"/>
              <w:bottom w:val="single" w:color="D4CCBF" w:sz="2"/>
              <w:right w:val="single" w:color="D4CCBF" w:sz="2"/>
            </w:tcBorders>
            <w:shd w:fill="F2EDE6" w:val="clear"/>
            <w:tcMar>
              <w:top w:type="dxa" w:w="80"/>
              <w:left w:type="dxa" w:w="160"/>
              <w:bottom w:type="dxa" w:w="80"/>
              <w:right w:type="dxa" w:w="160"/>
            </w:tcMar>
            <w:vAlign w:val="top"/>
          </w:tcPr>
          <w:p>
            <w:pPr>
              <w:spacing w:after="0" w:before="0"/>
            </w:pPr>
            <w:r>
              <w:rPr>
                <w:rFonts w:ascii="Arial" w:cs="Arial" w:eastAsia="Arial" w:hAnsi="Arial"/>
                <w:b/>
                <w:bCs/>
                <w:color w:val="1A1512"/>
                <w:sz w:val="19"/>
                <w:szCs w:val="19"/>
              </w:rPr>
              <w:t xml:space="preserve">Never use mineral/e-100 as inline text</w:t>
            </w:r>
          </w:p>
        </w:tc>
        <w:tc>
          <w:tcPr>
            <w:tcW w:type="dxa" w:w="65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--m-200, --e-100, --e-200 are decoration only. Their contrast ratios fail WCAG AA for normal text on light backgrounds. Reserve for uppercase labels, icons, and rules exclusively.</w:t>
            </w:r>
          </w:p>
        </w:tc>
      </w:tr>
    </w:tbl>
    <w:p>
      <w:pPr>
        <w:spacing w:after="80" w:before="120"/>
      </w:pPr>
      <w:r>
        <w:rPr>
          <w:rFonts w:ascii="Arial" w:cs="Arial" w:eastAsia="Arial" w:hAnsi="Arial"/>
          <w:color w:val="1A1512"/>
          <w:sz w:val="20"/>
          <w:szCs w:val="20"/>
        </w:rPr>
        <w:t xml:space="preserve"/>
      </w:r>
    </w:p>
    <w:p>
      <w:pPr>
        <w:pStyle w:val="Heading2"/>
        <w:pBdr>
          <w:bottom w:val="single" w:color="D4CCBF" w:sz="3" w:space="4"/>
        </w:pBdr>
        <w:spacing w:after="160" w:before="400"/>
      </w:pPr>
      <w:r>
        <w:rPr>
          <w:rFonts w:ascii="Arial" w:cs="Arial" w:eastAsia="Arial" w:hAnsi="Arial"/>
          <w:b/>
          <w:bCs/>
          <w:color w:val="2D6B4A"/>
          <w:sz w:val="32"/>
          <w:szCs w:val="32"/>
        </w:rPr>
        <w:t xml:space="preserve">6.2  CTA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RULE</w:t>
            </w:r>
          </w:p>
        </w:tc>
        <w:tc>
          <w:tcPr>
            <w:tcW w:type="dxa" w:w="656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SPECIFICATION</w:t>
            </w:r>
          </w:p>
        </w:tc>
      </w:tr>
      <w:tr>
        <w:trPr>
          <w:tblHeader w:val="false"/>
        </w:trPr>
        <w:tc>
          <w:tcPr>
            <w:tcW w:type="dxa" w:w="2800"/>
            <w:tcBorders>
              <w:top w:val="single" w:color="D4CCBF" w:sz="2"/>
              <w:left w:val="single" w:color="D4CCBF" w:sz="2"/>
              <w:bottom w:val="single" w:color="D4CCBF" w:sz="2"/>
              <w:right w:val="single" w:color="D4CCBF" w:sz="2"/>
            </w:tcBorders>
            <w:shd w:fill="F2EDE6" w:val="clear"/>
            <w:tcMar>
              <w:top w:type="dxa" w:w="80"/>
              <w:left w:type="dxa" w:w="160"/>
              <w:bottom w:type="dxa" w:w="80"/>
              <w:right w:type="dxa" w:w="160"/>
            </w:tcMar>
            <w:vAlign w:val="top"/>
          </w:tcPr>
          <w:p>
            <w:pPr>
              <w:spacing w:after="0" w:before="0"/>
            </w:pPr>
            <w:r>
              <w:rPr>
                <w:rFonts w:ascii="Arial" w:cs="Arial" w:eastAsia="Arial" w:hAnsi="Arial"/>
                <w:b/>
                <w:bCs/>
                <w:color w:val="1A1512"/>
                <w:sz w:val="19"/>
                <w:szCs w:val="19"/>
              </w:rPr>
              <w:t xml:space="preserve">Primary CTA — one per section</w:t>
            </w:r>
          </w:p>
        </w:tc>
        <w:tc>
          <w:tcPr>
            <w:tcW w:type="dxa" w:w="65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Each section of the page has at most ONE primary CTA (filled jade/sage button). The primary CTA is the highest visual weight element in its section — it should be unmissable.</w:t>
            </w:r>
          </w:p>
        </w:tc>
      </w:tr>
      <w:tr>
        <w:trPr>
          <w:tblHeader w:val="false"/>
        </w:trPr>
        <w:tc>
          <w:tcPr>
            <w:tcW w:type="dxa" w:w="2800"/>
            <w:tcBorders>
              <w:top w:val="single" w:color="D4CCBF" w:sz="2"/>
              <w:left w:val="single" w:color="D4CCBF" w:sz="2"/>
              <w:bottom w:val="single" w:color="D4CCBF" w:sz="2"/>
              <w:right w:val="single" w:color="D4CCBF" w:sz="2"/>
            </w:tcBorders>
            <w:shd w:fill="F2EDE6" w:val="clear"/>
            <w:tcMar>
              <w:top w:type="dxa" w:w="80"/>
              <w:left w:type="dxa" w:w="160"/>
              <w:bottom w:type="dxa" w:w="80"/>
              <w:right w:type="dxa" w:w="160"/>
            </w:tcMar>
            <w:vAlign w:val="top"/>
          </w:tcPr>
          <w:p>
            <w:pPr>
              <w:spacing w:after="0" w:before="0"/>
            </w:pPr>
            <w:r>
              <w:rPr>
                <w:rFonts w:ascii="Arial" w:cs="Arial" w:eastAsia="Arial" w:hAnsi="Arial"/>
                <w:b/>
                <w:bCs/>
                <w:color w:val="1A1512"/>
                <w:sz w:val="19"/>
                <w:szCs w:val="19"/>
              </w:rPr>
              <w:t xml:space="preserve">Secondary CTA — same section</w:t>
            </w:r>
          </w:p>
        </w:tc>
        <w:tc>
          <w:tcPr>
            <w:tcW w:type="dxa" w:w="65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If a section needs two actions, the secondary uses the outline or ghost style (transparent + border + text). Never two filled CTAs in the same section.</w:t>
            </w:r>
          </w:p>
        </w:tc>
      </w:tr>
      <w:tr>
        <w:trPr>
          <w:tblHeader w:val="false"/>
        </w:trPr>
        <w:tc>
          <w:tcPr>
            <w:tcW w:type="dxa" w:w="2800"/>
            <w:tcBorders>
              <w:top w:val="single" w:color="D4CCBF" w:sz="2"/>
              <w:left w:val="single" w:color="D4CCBF" w:sz="2"/>
              <w:bottom w:val="single" w:color="D4CCBF" w:sz="2"/>
              <w:right w:val="single" w:color="D4CCBF" w:sz="2"/>
            </w:tcBorders>
            <w:shd w:fill="F2EDE6" w:val="clear"/>
            <w:tcMar>
              <w:top w:type="dxa" w:w="80"/>
              <w:left w:type="dxa" w:w="160"/>
              <w:bottom w:type="dxa" w:w="80"/>
              <w:right w:type="dxa" w:w="160"/>
            </w:tcMar>
            <w:vAlign w:val="top"/>
          </w:tcPr>
          <w:p>
            <w:pPr>
              <w:spacing w:after="0" w:before="0"/>
            </w:pPr>
            <w:r>
              <w:rPr>
                <w:rFonts w:ascii="Arial" w:cs="Arial" w:eastAsia="Arial" w:hAnsi="Arial"/>
                <w:b/>
                <w:bCs/>
                <w:color w:val="1A1512"/>
                <w:sz w:val="19"/>
                <w:szCs w:val="19"/>
              </w:rPr>
              <w:t xml:space="preserve">CTA hierarchy: filled &gt; outline &gt; text</w:t>
            </w:r>
          </w:p>
        </w:tc>
        <w:tc>
          <w:tcPr>
            <w:tcW w:type="dxa" w:w="65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All button weight decisions follow this strict hierarchy. A text-link CTA should not visually compete with a filled button on the same screen.</w:t>
            </w:r>
          </w:p>
        </w:tc>
      </w:tr>
      <w:tr>
        <w:trPr>
          <w:tblHeader w:val="false"/>
        </w:trPr>
        <w:tc>
          <w:tcPr>
            <w:tcW w:type="dxa" w:w="2800"/>
            <w:tcBorders>
              <w:top w:val="single" w:color="D4CCBF" w:sz="2"/>
              <w:left w:val="single" w:color="D4CCBF" w:sz="2"/>
              <w:bottom w:val="single" w:color="D4CCBF" w:sz="2"/>
              <w:right w:val="single" w:color="D4CCBF" w:sz="2"/>
            </w:tcBorders>
            <w:shd w:fill="F2EDE6" w:val="clear"/>
            <w:tcMar>
              <w:top w:type="dxa" w:w="80"/>
              <w:left w:type="dxa" w:w="160"/>
              <w:bottom w:type="dxa" w:w="80"/>
              <w:right w:type="dxa" w:w="160"/>
            </w:tcMar>
            <w:vAlign w:val="top"/>
          </w:tcPr>
          <w:p>
            <w:pPr>
              <w:spacing w:after="0" w:before="0"/>
            </w:pPr>
            <w:r>
              <w:rPr>
                <w:rFonts w:ascii="Arial" w:cs="Arial" w:eastAsia="Arial" w:hAnsi="Arial"/>
                <w:b/>
                <w:bCs/>
                <w:color w:val="1A1512"/>
                <w:sz w:val="19"/>
                <w:szCs w:val="19"/>
              </w:rPr>
              <w:t xml:space="preserve">No gold/amber CTA buttons</w:t>
            </w:r>
          </w:p>
        </w:tc>
        <w:tc>
          <w:tcPr>
            <w:tcW w:type="dxa" w:w="65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Amber and warm brass fail contrast against light backgrounds. They are architectural decoration, not interactive affordances. Never use as button fill.</w:t>
            </w:r>
          </w:p>
        </w:tc>
      </w:tr>
      <w:tr>
        <w:trPr>
          <w:tblHeader w:val="false"/>
        </w:trPr>
        <w:tc>
          <w:tcPr>
            <w:tcW w:type="dxa" w:w="2800"/>
            <w:tcBorders>
              <w:top w:val="single" w:color="D4CCBF" w:sz="2"/>
              <w:left w:val="single" w:color="D4CCBF" w:sz="2"/>
              <w:bottom w:val="single" w:color="D4CCBF" w:sz="2"/>
              <w:right w:val="single" w:color="D4CCBF" w:sz="2"/>
            </w:tcBorders>
            <w:shd w:fill="F2EDE6" w:val="clear"/>
            <w:tcMar>
              <w:top w:type="dxa" w:w="80"/>
              <w:left w:type="dxa" w:w="160"/>
              <w:bottom w:type="dxa" w:w="80"/>
              <w:right w:type="dxa" w:w="160"/>
            </w:tcMar>
            <w:vAlign w:val="top"/>
          </w:tcPr>
          <w:p>
            <w:pPr>
              <w:spacing w:after="0" w:before="0"/>
            </w:pPr>
            <w:r>
              <w:rPr>
                <w:rFonts w:ascii="Arial" w:cs="Arial" w:eastAsia="Arial" w:hAnsi="Arial"/>
                <w:b/>
                <w:bCs/>
                <w:color w:val="1A1512"/>
                <w:sz w:val="19"/>
                <w:szCs w:val="19"/>
              </w:rPr>
              <w:t xml:space="preserve">CTA text is always white or near-black</w:t>
            </w:r>
          </w:p>
        </w:tc>
        <w:tc>
          <w:tcPr>
            <w:tcW w:type="dxa" w:w="65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On jade/sage fill: white (#FFFFFF). On espresso fill: --n-50 (#F9F7F4). On outline: --n-900. Never colored text inside a CTA button.</w:t>
            </w:r>
          </w:p>
        </w:tc>
      </w:tr>
      <w:tr>
        <w:trPr>
          <w:tblHeader w:val="false"/>
        </w:trPr>
        <w:tc>
          <w:tcPr>
            <w:tcW w:type="dxa" w:w="2800"/>
            <w:tcBorders>
              <w:top w:val="single" w:color="D4CCBF" w:sz="2"/>
              <w:left w:val="single" w:color="D4CCBF" w:sz="2"/>
              <w:bottom w:val="single" w:color="D4CCBF" w:sz="2"/>
              <w:right w:val="single" w:color="D4CCBF" w:sz="2"/>
            </w:tcBorders>
            <w:shd w:fill="F2EDE6" w:val="clear"/>
            <w:tcMar>
              <w:top w:type="dxa" w:w="80"/>
              <w:left w:type="dxa" w:w="160"/>
              <w:bottom w:type="dxa" w:w="80"/>
              <w:right w:type="dxa" w:w="160"/>
            </w:tcMar>
            <w:vAlign w:val="top"/>
          </w:tcPr>
          <w:p>
            <w:pPr>
              <w:spacing w:after="0" w:before="0"/>
            </w:pPr>
            <w:r>
              <w:rPr>
                <w:rFonts w:ascii="Arial" w:cs="Arial" w:eastAsia="Arial" w:hAnsi="Arial"/>
                <w:b/>
                <w:bCs/>
                <w:color w:val="1A1512"/>
                <w:sz w:val="19"/>
                <w:szCs w:val="19"/>
              </w:rPr>
              <w:t xml:space="preserve">CTAs on dark sections</w:t>
            </w:r>
          </w:p>
        </w:tc>
        <w:tc>
          <w:tcPr>
            <w:tcW w:type="dxa" w:w="65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On --surface-dark backgrounds: use the accent (jade) as the primary CTA, NOT espresso-on-dark (too low contrast). White text on jade: 4.94:1 ✓.</w:t>
            </w:r>
          </w:p>
        </w:tc>
      </w:tr>
    </w:tbl>
    <w:p>
      <w:pPr>
        <w:spacing w:after="80" w:before="120"/>
      </w:pPr>
      <w:r>
        <w:rPr>
          <w:rFonts w:ascii="Arial" w:cs="Arial" w:eastAsia="Arial" w:hAnsi="Arial"/>
          <w:color w:val="1A1512"/>
          <w:sz w:val="20"/>
          <w:szCs w:val="20"/>
        </w:rPr>
        <w:t xml:space="preserve"/>
      </w:r>
    </w:p>
    <w:p>
      <w:pPr>
        <w:pStyle w:val="Heading2"/>
        <w:pBdr>
          <w:bottom w:val="single" w:color="D4CCBF" w:sz="3" w:space="4"/>
        </w:pBdr>
        <w:spacing w:after="160" w:before="400"/>
      </w:pPr>
      <w:r>
        <w:rPr>
          <w:rFonts w:ascii="Arial" w:cs="Arial" w:eastAsia="Arial" w:hAnsi="Arial"/>
          <w:b/>
          <w:bCs/>
          <w:color w:val="2D6B4A"/>
          <w:sz w:val="32"/>
          <w:szCs w:val="32"/>
        </w:rPr>
        <w:t xml:space="preserve">6.3  Section Background Alternation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RULE</w:t>
            </w:r>
          </w:p>
        </w:tc>
        <w:tc>
          <w:tcPr>
            <w:tcW w:type="dxa" w:w="656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SPECIFICATION</w:t>
            </w:r>
          </w:p>
        </w:tc>
      </w:tr>
      <w:tr>
        <w:trPr>
          <w:tblHeader w:val="false"/>
        </w:trPr>
        <w:tc>
          <w:tcPr>
            <w:tcW w:type="dxa" w:w="2800"/>
            <w:tcBorders>
              <w:top w:val="single" w:color="D4CCBF" w:sz="2"/>
              <w:left w:val="single" w:color="D4CCBF" w:sz="2"/>
              <w:bottom w:val="single" w:color="D4CCBF" w:sz="2"/>
              <w:right w:val="single" w:color="D4CCBF" w:sz="2"/>
            </w:tcBorders>
            <w:shd w:fill="F2EDE6" w:val="clear"/>
            <w:tcMar>
              <w:top w:type="dxa" w:w="80"/>
              <w:left w:type="dxa" w:w="160"/>
              <w:bottom w:type="dxa" w:w="80"/>
              <w:right w:type="dxa" w:w="160"/>
            </w:tcMar>
            <w:vAlign w:val="top"/>
          </w:tcPr>
          <w:p>
            <w:pPr>
              <w:spacing w:after="0" w:before="0"/>
            </w:pPr>
            <w:r>
              <w:rPr>
                <w:rFonts w:ascii="Arial" w:cs="Arial" w:eastAsia="Arial" w:hAnsi="Arial"/>
                <w:b/>
                <w:bCs/>
                <w:color w:val="1A1512"/>
                <w:sz w:val="19"/>
                <w:szCs w:val="19"/>
              </w:rPr>
              <w:t xml:space="preserve">Standard light alternation</w:t>
            </w:r>
          </w:p>
        </w:tc>
        <w:tc>
          <w:tcPr>
            <w:tcW w:type="dxa" w:w="65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Alternate between --bg (#F9F7F4) and --surface (#F2EDE6) for adjacent sections. The difference is subtle but sufficient to visually separate without jarring contrast jumps.</w:t>
            </w:r>
          </w:p>
        </w:tc>
      </w:tr>
      <w:tr>
        <w:trPr>
          <w:tblHeader w:val="false"/>
        </w:trPr>
        <w:tc>
          <w:tcPr>
            <w:tcW w:type="dxa" w:w="2800"/>
            <w:tcBorders>
              <w:top w:val="single" w:color="D4CCBF" w:sz="2"/>
              <w:left w:val="single" w:color="D4CCBF" w:sz="2"/>
              <w:bottom w:val="single" w:color="D4CCBF" w:sz="2"/>
              <w:right w:val="single" w:color="D4CCBF" w:sz="2"/>
            </w:tcBorders>
            <w:shd w:fill="F2EDE6" w:val="clear"/>
            <w:tcMar>
              <w:top w:type="dxa" w:w="80"/>
              <w:left w:type="dxa" w:w="160"/>
              <w:bottom w:type="dxa" w:w="80"/>
              <w:right w:type="dxa" w:w="160"/>
            </w:tcMar>
            <w:vAlign w:val="top"/>
          </w:tcPr>
          <w:p>
            <w:pPr>
              <w:spacing w:after="0" w:before="0"/>
            </w:pPr>
            <w:r>
              <w:rPr>
                <w:rFonts w:ascii="Arial" w:cs="Arial" w:eastAsia="Arial" w:hAnsi="Arial"/>
                <w:b/>
                <w:bCs/>
                <w:color w:val="1A1512"/>
                <w:sz w:val="19"/>
                <w:szCs w:val="19"/>
              </w:rPr>
              <w:t xml:space="preserve">Never three identical backgrounds</w:t>
            </w:r>
          </w:p>
        </w:tc>
        <w:tc>
          <w:tcPr>
            <w:tcW w:type="dxa" w:w="65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If you have three sections, their backgrounds must not all be #F9F7F4. Minimum pattern: N-50 → N-100 → N-50, not N-50 → N-50 → N-50.</w:t>
            </w:r>
          </w:p>
        </w:tc>
      </w:tr>
      <w:tr>
        <w:trPr>
          <w:tblHeader w:val="false"/>
        </w:trPr>
        <w:tc>
          <w:tcPr>
            <w:tcW w:type="dxa" w:w="2800"/>
            <w:tcBorders>
              <w:top w:val="single" w:color="D4CCBF" w:sz="2"/>
              <w:left w:val="single" w:color="D4CCBF" w:sz="2"/>
              <w:bottom w:val="single" w:color="D4CCBF" w:sz="2"/>
              <w:right w:val="single" w:color="D4CCBF" w:sz="2"/>
            </w:tcBorders>
            <w:shd w:fill="F2EDE6" w:val="clear"/>
            <w:tcMar>
              <w:top w:type="dxa" w:w="80"/>
              <w:left w:type="dxa" w:w="160"/>
              <w:bottom w:type="dxa" w:w="80"/>
              <w:right w:type="dxa" w:w="160"/>
            </w:tcMar>
            <w:vAlign w:val="top"/>
          </w:tcPr>
          <w:p>
            <w:pPr>
              <w:spacing w:after="0" w:before="0"/>
            </w:pPr>
            <w:r>
              <w:rPr>
                <w:rFonts w:ascii="Arial" w:cs="Arial" w:eastAsia="Arial" w:hAnsi="Arial"/>
                <w:b/>
                <w:bCs/>
                <w:color w:val="1A1512"/>
                <w:sz w:val="19"/>
                <w:szCs w:val="19"/>
              </w:rPr>
              <w:t xml:space="preserve">White (#FFFFFF) is for cards only</w:t>
            </w:r>
          </w:p>
        </w:tc>
        <w:tc>
          <w:tcPr>
            <w:tcW w:type="dxa" w:w="65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Pure white is reserved for elevated cards sitting on --surface (#F2EDE6) context. Never use #FFFFFF as a section/page background — it will visually detach from the warm card system.</w:t>
            </w:r>
          </w:p>
        </w:tc>
      </w:tr>
      <w:tr>
        <w:trPr>
          <w:tblHeader w:val="false"/>
        </w:trPr>
        <w:tc>
          <w:tcPr>
            <w:tcW w:type="dxa" w:w="2800"/>
            <w:tcBorders>
              <w:top w:val="single" w:color="D4CCBF" w:sz="2"/>
              <w:left w:val="single" w:color="D4CCBF" w:sz="2"/>
              <w:bottom w:val="single" w:color="D4CCBF" w:sz="2"/>
              <w:right w:val="single" w:color="D4CCBF" w:sz="2"/>
            </w:tcBorders>
            <w:shd w:fill="F2EDE6" w:val="clear"/>
            <w:tcMar>
              <w:top w:type="dxa" w:w="80"/>
              <w:left w:type="dxa" w:w="160"/>
              <w:bottom w:type="dxa" w:w="80"/>
              <w:right w:type="dxa" w:w="160"/>
            </w:tcMar>
            <w:vAlign w:val="top"/>
          </w:tcPr>
          <w:p>
            <w:pPr>
              <w:spacing w:after="0" w:before="0"/>
            </w:pPr>
            <w:r>
              <w:rPr>
                <w:rFonts w:ascii="Arial" w:cs="Arial" w:eastAsia="Arial" w:hAnsi="Arial"/>
                <w:b/>
                <w:bCs/>
                <w:color w:val="1A1512"/>
                <w:sz w:val="19"/>
                <w:szCs w:val="19"/>
              </w:rPr>
              <w:t xml:space="preserve">Dark section: once per page</w:t>
            </w:r>
          </w:p>
        </w:tc>
        <w:tc>
          <w:tcPr>
            <w:tcW w:type="dxa" w:w="65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A --surface-dark (espresso) section is a premium signal. Use it at most once per page — typically for a hero CTA or testimonial band. More than one dark section per page loses the premium punctuation effect.</w:t>
            </w:r>
          </w:p>
        </w:tc>
      </w:tr>
      <w:tr>
        <w:trPr>
          <w:tblHeader w:val="false"/>
        </w:trPr>
        <w:tc>
          <w:tcPr>
            <w:tcW w:type="dxa" w:w="2800"/>
            <w:tcBorders>
              <w:top w:val="single" w:color="D4CCBF" w:sz="2"/>
              <w:left w:val="single" w:color="D4CCBF" w:sz="2"/>
              <w:bottom w:val="single" w:color="D4CCBF" w:sz="2"/>
              <w:right w:val="single" w:color="D4CCBF" w:sz="2"/>
            </w:tcBorders>
            <w:shd w:fill="F2EDE6" w:val="clear"/>
            <w:tcMar>
              <w:top w:type="dxa" w:w="80"/>
              <w:left w:type="dxa" w:w="160"/>
              <w:bottom w:type="dxa" w:w="80"/>
              <w:right w:type="dxa" w:w="160"/>
            </w:tcMar>
            <w:vAlign w:val="top"/>
          </w:tcPr>
          <w:p>
            <w:pPr>
              <w:spacing w:after="0" w:before="0"/>
            </w:pPr>
            <w:r>
              <w:rPr>
                <w:rFonts w:ascii="Arial" w:cs="Arial" w:eastAsia="Arial" w:hAnsi="Arial"/>
                <w:b/>
                <w:bCs/>
                <w:color w:val="1A1512"/>
                <w:sz w:val="19"/>
                <w:szCs w:val="19"/>
              </w:rPr>
              <w:t xml:space="preserve">Gradient mesh: hero only</w:t>
            </w:r>
          </w:p>
        </w:tc>
        <w:tc>
          <w:tcPr>
            <w:tcW w:type="dxa" w:w="65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A subtle radial mesh gradient is permitted in the hero section background only (e.g., radial gradient from --n-50 to --e-50). Never apply gradient fills to card surfaces or section backgrounds lower on the page.</w:t>
            </w:r>
          </w:p>
        </w:tc>
      </w:tr>
    </w:tbl>
    <w:p>
      <w:pPr>
        <w:spacing w:after="80" w:before="120"/>
      </w:pPr>
      <w:r>
        <w:rPr>
          <w:rFonts w:ascii="Arial" w:cs="Arial" w:eastAsia="Arial" w:hAnsi="Arial"/>
          <w:color w:val="1A1512"/>
          <w:sz w:val="20"/>
          <w:szCs w:val="20"/>
        </w:rPr>
        <w:t xml:space="preserve"/>
      </w:r>
    </w:p>
    <w:p>
      <w:pPr>
        <w:pStyle w:val="Heading2"/>
        <w:pBdr>
          <w:bottom w:val="single" w:color="D4CCBF" w:sz="3" w:space="4"/>
        </w:pBdr>
        <w:spacing w:after="160" w:before="400"/>
      </w:pPr>
      <w:r>
        <w:rPr>
          <w:rFonts w:ascii="Arial" w:cs="Arial" w:eastAsia="Arial" w:hAnsi="Arial"/>
          <w:b/>
          <w:bCs/>
          <w:color w:val="2D6B4A"/>
          <w:sz w:val="32"/>
          <w:szCs w:val="32"/>
        </w:rPr>
        <w:t xml:space="preserve">6.4  Gradient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RULE</w:t>
            </w:r>
          </w:p>
        </w:tc>
        <w:tc>
          <w:tcPr>
            <w:tcW w:type="dxa" w:w="656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SPECIFICATION</w:t>
            </w:r>
          </w:p>
        </w:tc>
      </w:tr>
      <w:tr>
        <w:trPr>
          <w:tblHeader w:val="false"/>
        </w:trPr>
        <w:tc>
          <w:tcPr>
            <w:tcW w:type="dxa" w:w="2800"/>
            <w:tcBorders>
              <w:top w:val="single" w:color="D4CCBF" w:sz="2"/>
              <w:left w:val="single" w:color="D4CCBF" w:sz="2"/>
              <w:bottom w:val="single" w:color="D4CCBF" w:sz="2"/>
              <w:right w:val="single" w:color="D4CCBF" w:sz="2"/>
            </w:tcBorders>
            <w:shd w:fill="F2EDE6" w:val="clear"/>
            <w:tcMar>
              <w:top w:type="dxa" w:w="80"/>
              <w:left w:type="dxa" w:w="160"/>
              <w:bottom w:type="dxa" w:w="80"/>
              <w:right w:type="dxa" w:w="160"/>
            </w:tcMar>
            <w:vAlign w:val="top"/>
          </w:tcPr>
          <w:p>
            <w:pPr>
              <w:spacing w:after="0" w:before="0"/>
            </w:pPr>
            <w:r>
              <w:rPr>
                <w:rFonts w:ascii="Arial" w:cs="Arial" w:eastAsia="Arial" w:hAnsi="Arial"/>
                <w:b/>
                <w:bCs/>
                <w:color w:val="1A1512"/>
                <w:sz w:val="19"/>
                <w:szCs w:val="19"/>
              </w:rPr>
              <w:t xml:space="preserve">ALLOWED: Hero mesh gradient</w:t>
            </w:r>
          </w:p>
        </w:tc>
        <w:tc>
          <w:tcPr>
            <w:tcW w:type="dxa" w:w="65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One radial gradient per page, hero area only. Colors: adjacent neutrals with a brand-tint stop (--n-50 → --e-50, or --n-50 → --j-50). Opacity must be subtle — the gradient should feel like light, not paint.</w:t>
            </w:r>
          </w:p>
        </w:tc>
      </w:tr>
      <w:tr>
        <w:trPr>
          <w:tblHeader w:val="false"/>
        </w:trPr>
        <w:tc>
          <w:tcPr>
            <w:tcW w:type="dxa" w:w="2800"/>
            <w:tcBorders>
              <w:top w:val="single" w:color="D4CCBF" w:sz="2"/>
              <w:left w:val="single" w:color="D4CCBF" w:sz="2"/>
              <w:bottom w:val="single" w:color="D4CCBF" w:sz="2"/>
              <w:right w:val="single" w:color="D4CCBF" w:sz="2"/>
            </w:tcBorders>
            <w:shd w:fill="F2EDE6" w:val="clear"/>
            <w:tcMar>
              <w:top w:type="dxa" w:w="80"/>
              <w:left w:type="dxa" w:w="160"/>
              <w:bottom w:type="dxa" w:w="80"/>
              <w:right w:type="dxa" w:w="160"/>
            </w:tcMar>
            <w:vAlign w:val="top"/>
          </w:tcPr>
          <w:p>
            <w:pPr>
              <w:spacing w:after="0" w:before="0"/>
            </w:pPr>
            <w:r>
              <w:rPr>
                <w:rFonts w:ascii="Arial" w:cs="Arial" w:eastAsia="Arial" w:hAnsi="Arial"/>
                <w:b/>
                <w:bCs/>
                <w:color w:val="1A1512"/>
                <w:sz w:val="19"/>
                <w:szCs w:val="19"/>
              </w:rPr>
              <w:t xml:space="preserve">ALLOWED: Dark section overlay</w:t>
            </w:r>
          </w:p>
        </w:tc>
        <w:tc>
          <w:tcPr>
            <w:tcW w:type="dxa" w:w="65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On --surface-dark sections, a subtle linear gradient from --e-800 to --e-600 adds depth. Maximum 20% visible gradient effect.</w:t>
            </w:r>
          </w:p>
        </w:tc>
      </w:tr>
      <w:tr>
        <w:trPr>
          <w:tblHeader w:val="false"/>
        </w:trPr>
        <w:tc>
          <w:tcPr>
            <w:tcW w:type="dxa" w:w="2800"/>
            <w:tcBorders>
              <w:top w:val="single" w:color="D4CCBF" w:sz="2"/>
              <w:left w:val="single" w:color="D4CCBF" w:sz="2"/>
              <w:bottom w:val="single" w:color="D4CCBF" w:sz="2"/>
              <w:right w:val="single" w:color="D4CCBF" w:sz="2"/>
            </w:tcBorders>
            <w:shd w:fill="F2EDE6" w:val="clear"/>
            <w:tcMar>
              <w:top w:type="dxa" w:w="80"/>
              <w:left w:type="dxa" w:w="160"/>
              <w:bottom w:type="dxa" w:w="80"/>
              <w:right w:type="dxa" w:w="160"/>
            </w:tcMar>
            <w:vAlign w:val="top"/>
          </w:tcPr>
          <w:p>
            <w:pPr>
              <w:spacing w:after="0" w:before="0"/>
            </w:pPr>
            <w:r>
              <w:rPr>
                <w:rFonts w:ascii="Arial" w:cs="Arial" w:eastAsia="Arial" w:hAnsi="Arial"/>
                <w:b/>
                <w:bCs/>
                <w:color w:val="1A1512"/>
                <w:sz w:val="19"/>
                <w:szCs w:val="19"/>
              </w:rPr>
              <w:t xml:space="preserve">NOT ALLOWED: Gradient text</w:t>
            </w:r>
          </w:p>
        </w:tc>
        <w:tc>
          <w:tcPr>
            <w:tcW w:type="dxa" w:w="65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Never apply gradient fills to text elements, especially headlines. This is currently a dominant trend but dates quickly and reduces accessibility.</w:t>
            </w:r>
          </w:p>
        </w:tc>
      </w:tr>
      <w:tr>
        <w:trPr>
          <w:tblHeader w:val="false"/>
        </w:trPr>
        <w:tc>
          <w:tcPr>
            <w:tcW w:type="dxa" w:w="2800"/>
            <w:tcBorders>
              <w:top w:val="single" w:color="D4CCBF" w:sz="2"/>
              <w:left w:val="single" w:color="D4CCBF" w:sz="2"/>
              <w:bottom w:val="single" w:color="D4CCBF" w:sz="2"/>
              <w:right w:val="single" w:color="D4CCBF" w:sz="2"/>
            </w:tcBorders>
            <w:shd w:fill="F2EDE6" w:val="clear"/>
            <w:tcMar>
              <w:top w:type="dxa" w:w="80"/>
              <w:left w:type="dxa" w:w="160"/>
              <w:bottom w:type="dxa" w:w="80"/>
              <w:right w:type="dxa" w:w="160"/>
            </w:tcMar>
            <w:vAlign w:val="top"/>
          </w:tcPr>
          <w:p>
            <w:pPr>
              <w:spacing w:after="0" w:before="0"/>
            </w:pPr>
            <w:r>
              <w:rPr>
                <w:rFonts w:ascii="Arial" w:cs="Arial" w:eastAsia="Arial" w:hAnsi="Arial"/>
                <w:b/>
                <w:bCs/>
                <w:color w:val="1A1512"/>
                <w:sz w:val="19"/>
                <w:szCs w:val="19"/>
              </w:rPr>
              <w:t xml:space="preserve">NOT ALLOWED: Accent-to-accent gradients</w:t>
            </w:r>
          </w:p>
        </w:tc>
        <w:tc>
          <w:tcPr>
            <w:tcW w:type="dxa" w:w="65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Never gradient from jade to espresso or jade to sage. Two distinct hues in a gradient signal "template" and destroy accent discipline.</w:t>
            </w:r>
          </w:p>
        </w:tc>
      </w:tr>
      <w:tr>
        <w:trPr>
          <w:tblHeader w:val="false"/>
        </w:trPr>
        <w:tc>
          <w:tcPr>
            <w:tcW w:type="dxa" w:w="2800"/>
            <w:tcBorders>
              <w:top w:val="single" w:color="D4CCBF" w:sz="2"/>
              <w:left w:val="single" w:color="D4CCBF" w:sz="2"/>
              <w:bottom w:val="single" w:color="D4CCBF" w:sz="2"/>
              <w:right w:val="single" w:color="D4CCBF" w:sz="2"/>
            </w:tcBorders>
            <w:shd w:fill="F2EDE6" w:val="clear"/>
            <w:tcMar>
              <w:top w:type="dxa" w:w="80"/>
              <w:left w:type="dxa" w:w="160"/>
              <w:bottom w:type="dxa" w:w="80"/>
              <w:right w:type="dxa" w:w="160"/>
            </w:tcMar>
            <w:vAlign w:val="top"/>
          </w:tcPr>
          <w:p>
            <w:pPr>
              <w:spacing w:after="0" w:before="0"/>
            </w:pPr>
            <w:r>
              <w:rPr>
                <w:rFonts w:ascii="Arial" w:cs="Arial" w:eastAsia="Arial" w:hAnsi="Arial"/>
                <w:b/>
                <w:bCs/>
                <w:color w:val="1A1512"/>
                <w:sz w:val="19"/>
                <w:szCs w:val="19"/>
              </w:rPr>
              <w:t xml:space="preserve">NOT ALLOWED: Multiple gradients in viewport</w:t>
            </w:r>
          </w:p>
        </w:tc>
        <w:tc>
          <w:tcPr>
            <w:tcW w:type="dxa" w:w="656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If the hero has a gradient mesh, no other element on the above-fold screen may have a gradient (not buttons, not cards, not section backgrounds).</w:t>
            </w:r>
          </w:p>
        </w:tc>
      </w:tr>
    </w:tbl>
    <w:p>
      <w:r>
        <w:br w:type="page"/>
      </w:r>
    </w:p>
    <w:p>
      <w:pPr>
        <w:pStyle w:val="Heading1"/>
        <w:spacing w:after="200" w:before="480"/>
      </w:pPr>
      <w:r>
        <w:rPr>
          <w:rFonts w:ascii="Arial" w:cs="Arial" w:eastAsia="Arial" w:hAnsi="Arial"/>
          <w:b/>
          <w:bCs/>
          <w:color w:val="1A1512"/>
          <w:sz w:val="44"/>
          <w:szCs w:val="44"/>
        </w:rPr>
        <w:t xml:space="preserve">Part 7 — Accessibility Audit</w:t>
      </w:r>
    </w:p>
    <w:p>
      <w:pPr>
        <w:spacing w:after="120" w:before="60"/>
      </w:pPr>
      <w:r>
        <w:rPr>
          <w:rFonts w:ascii="Arial" w:cs="Arial" w:eastAsia="Arial" w:hAnsi="Arial"/>
          <w:b w:val="false"/>
          <w:bCs w:val="false"/>
          <w:color w:val="1A1512"/>
          <w:sz w:val="20"/>
          <w:szCs w:val="20"/>
        </w:rPr>
        <w:t xml:space="preserve">All primary use cases tested against WCAG 2.1 AA minimum. AAA is the target for body text. Notes on each near-miss included.</w:t>
      </w:r>
    </w:p>
    <w:p>
      <w:pPr>
        <w:spacing w:after="60" w:before="80"/>
      </w:pPr>
      <w:r>
        <w:rPr>
          <w:rFonts w:ascii="Arial" w:cs="Arial" w:eastAsia="Arial" w:hAnsi="Arial"/>
          <w:color w:val="1A1512"/>
          <w:sz w:val="20"/>
          <w:szCs w:val="20"/>
        </w:rPr>
        <w:t xml:space="preserve"/>
      </w:r>
    </w:p>
    <w:p>
      <w:pPr>
        <w:pStyle w:val="Heading3"/>
        <w:spacing w:after="120" w:before="280"/>
      </w:pPr>
      <w:r>
        <w:rPr>
          <w:rFonts w:ascii="Arial" w:cs="Arial" w:eastAsia="Arial" w:hAnsi="Arial"/>
          <w:b/>
          <w:bCs/>
          <w:color w:val="1A1512"/>
          <w:sz w:val="26"/>
          <w:szCs w:val="26"/>
        </w:rPr>
        <w:t xml:space="preserve">Option 1 — Cocoa + Jade: Contrast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400"/>
        <w:gridCol w:w="1600"/>
        <w:gridCol w:w="1600"/>
        <w:gridCol w:w="1860"/>
      </w:tblGrid>
      <w:tr>
        <w:trPr>
          <w:tblHeader/>
        </w:trPr>
        <w:tc>
          <w:tcPr>
            <w:tcW w:type="dxa" w:w="5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
            </w:r>
          </w:p>
        </w:tc>
        <w:tc>
          <w:tcPr>
            <w:tcW w:type="dxa" w:w="14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TOKEN</w:t>
            </w:r>
          </w:p>
        </w:tc>
        <w:tc>
          <w:tcPr>
            <w:tcW w:type="dxa" w:w="24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USAGE</w:t>
            </w:r>
          </w:p>
        </w:tc>
        <w:tc>
          <w:tcPr>
            <w:tcW w:type="dxa" w:w="16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BG</w:t>
            </w:r>
          </w:p>
        </w:tc>
        <w:tc>
          <w:tcPr>
            <w:tcW w:type="dxa" w:w="16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RATIO</w:t>
            </w:r>
          </w:p>
        </w:tc>
        <w:tc>
          <w:tcPr>
            <w:tcW w:type="dxa" w:w="186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STATUS</w:t>
            </w:r>
          </w:p>
        </w:tc>
      </w:tr>
      <w:tr>
        <w:trPr>
          <w:tblHeader w:val="false"/>
        </w:trPr>
        <w:tc>
          <w:tcPr>
            <w:tcW w:type="dxa" w:w="500"/>
            <w:tcBorders>
              <w:top w:val="single" w:color="D4CCBF" w:sz="2"/>
              <w:left w:val="single" w:color="D4CCBF" w:sz="2"/>
              <w:bottom w:val="single" w:color="D4CCBF" w:sz="2"/>
              <w:right w:val="single" w:color="D4CCBF" w:sz="2"/>
            </w:tcBorders>
            <w:shd w:fill="1E7D68"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--j-400 (jade)</w:t>
            </w:r>
          </w:p>
        </w:tc>
        <w:tc>
          <w:tcPr>
            <w:tcW w:type="dxa" w:w="2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Body link on --bg (#F9F7F4)</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#F9F7F4</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b/>
                <w:bCs/>
                <w:color w:val="1C5E30"/>
                <w:sz w:val="20"/>
                <w:szCs w:val="20"/>
              </w:rPr>
              <w:t xml:space="preserve">4.71:1</w:t>
            </w:r>
          </w:p>
        </w:tc>
        <w:tc>
          <w:tcPr>
            <w:tcW w:type="dxa" w:w="1860"/>
            <w:tcBorders>
              <w:top w:val="single" w:color="D4CCBF" w:sz="2"/>
              <w:left w:val="single" w:color="D4CCBF" w:sz="2"/>
              <w:bottom w:val="single" w:color="D4CCBF" w:sz="2"/>
              <w:right w:val="single" w:color="D4CCBF" w:sz="2"/>
            </w:tcBorders>
            <w:shd w:fill="EDF7F0" w:val="clear"/>
            <w:tcMar>
              <w:top w:type="dxa" w:w="80"/>
              <w:left w:type="dxa" w:w="160"/>
              <w:bottom w:type="dxa" w:w="80"/>
              <w:right w:type="dxa" w:w="160"/>
            </w:tcMar>
            <w:vAlign w:val="top"/>
          </w:tcPr>
          <w:p>
            <w:pPr>
              <w:spacing w:after="0" w:before="0"/>
            </w:pPr>
            <w:r>
              <w:rPr>
                <w:rFonts w:ascii="Arial" w:cs="Arial" w:eastAsia="Arial" w:hAnsi="Arial"/>
                <w:b w:val="false"/>
                <w:bCs w:val="false"/>
                <w:color w:val="1C5E30"/>
                <w:sz w:val="18"/>
                <w:szCs w:val="18"/>
              </w:rPr>
              <w:t xml:space="preserve">✓ AA (body link)</w:t>
            </w:r>
          </w:p>
        </w:tc>
      </w:tr>
      <w:tr>
        <w:trPr>
          <w:tblHeader w:val="false"/>
        </w:trPr>
        <w:tc>
          <w:tcPr>
            <w:tcW w:type="dxa" w:w="500"/>
            <w:tcBorders>
              <w:top w:val="single" w:color="D4CCBF" w:sz="2"/>
              <w:left w:val="single" w:color="D4CCBF" w:sz="2"/>
              <w:bottom w:val="single" w:color="D4CCBF" w:sz="2"/>
              <w:right w:val="single" w:color="D4CCBF" w:sz="2"/>
            </w:tcBorders>
            <w:shd w:fill="1E7D68"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--j-400 (jade)</w:t>
            </w:r>
          </w:p>
        </w:tc>
        <w:tc>
          <w:tcPr>
            <w:tcW w:type="dxa" w:w="2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White text on jade CTA button</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#FFFFFF</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b/>
                <w:bCs/>
                <w:color w:val="1C5E30"/>
                <w:sz w:val="20"/>
                <w:szCs w:val="20"/>
              </w:rPr>
              <w:t xml:space="preserve">4.94:1</w:t>
            </w:r>
          </w:p>
        </w:tc>
        <w:tc>
          <w:tcPr>
            <w:tcW w:type="dxa" w:w="1860"/>
            <w:tcBorders>
              <w:top w:val="single" w:color="D4CCBF" w:sz="2"/>
              <w:left w:val="single" w:color="D4CCBF" w:sz="2"/>
              <w:bottom w:val="single" w:color="D4CCBF" w:sz="2"/>
              <w:right w:val="single" w:color="D4CCBF" w:sz="2"/>
            </w:tcBorders>
            <w:shd w:fill="EDF7F0" w:val="clear"/>
            <w:tcMar>
              <w:top w:type="dxa" w:w="80"/>
              <w:left w:type="dxa" w:w="160"/>
              <w:bottom w:type="dxa" w:w="80"/>
              <w:right w:type="dxa" w:w="160"/>
            </w:tcMar>
            <w:vAlign w:val="top"/>
          </w:tcPr>
          <w:p>
            <w:pPr>
              <w:spacing w:after="0" w:before="0"/>
            </w:pPr>
            <w:r>
              <w:rPr>
                <w:rFonts w:ascii="Arial" w:cs="Arial" w:eastAsia="Arial" w:hAnsi="Arial"/>
                <w:b w:val="false"/>
                <w:bCs w:val="false"/>
                <w:color w:val="1C5E30"/>
                <w:sz w:val="18"/>
                <w:szCs w:val="18"/>
              </w:rPr>
              <w:t xml:space="preserve">✓ AA (large bold text)</w:t>
            </w:r>
          </w:p>
        </w:tc>
      </w:tr>
      <w:tr>
        <w:trPr>
          <w:tblHeader w:val="false"/>
        </w:trPr>
        <w:tc>
          <w:tcPr>
            <w:tcW w:type="dxa" w:w="500"/>
            <w:tcBorders>
              <w:top w:val="single" w:color="D4CCBF" w:sz="2"/>
              <w:left w:val="single" w:color="D4CCBF" w:sz="2"/>
              <w:bottom w:val="single" w:color="D4CCBF" w:sz="2"/>
              <w:right w:val="single" w:color="D4CCBF" w:sz="2"/>
            </w:tcBorders>
            <w:shd w:fill="145548"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--j-600</w:t>
            </w:r>
          </w:p>
        </w:tc>
        <w:tc>
          <w:tcPr>
            <w:tcW w:type="dxa" w:w="2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White text on jade hover state</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#FFFFFF</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b/>
                <w:bCs/>
                <w:color w:val="1C5E30"/>
                <w:sz w:val="20"/>
                <w:szCs w:val="20"/>
              </w:rPr>
              <w:t xml:space="preserve">7.20:1</w:t>
            </w:r>
          </w:p>
        </w:tc>
        <w:tc>
          <w:tcPr>
            <w:tcW w:type="dxa" w:w="1860"/>
            <w:tcBorders>
              <w:top w:val="single" w:color="D4CCBF" w:sz="2"/>
              <w:left w:val="single" w:color="D4CCBF" w:sz="2"/>
              <w:bottom w:val="single" w:color="D4CCBF" w:sz="2"/>
              <w:right w:val="single" w:color="D4CCBF" w:sz="2"/>
            </w:tcBorders>
            <w:shd w:fill="EDF7F0" w:val="clear"/>
            <w:tcMar>
              <w:top w:type="dxa" w:w="80"/>
              <w:left w:type="dxa" w:w="160"/>
              <w:bottom w:type="dxa" w:w="80"/>
              <w:right w:type="dxa" w:w="160"/>
            </w:tcMar>
            <w:vAlign w:val="top"/>
          </w:tcPr>
          <w:p>
            <w:pPr>
              <w:spacing w:after="0" w:before="0"/>
            </w:pPr>
            <w:r>
              <w:rPr>
                <w:rFonts w:ascii="Arial" w:cs="Arial" w:eastAsia="Arial" w:hAnsi="Arial"/>
                <w:b w:val="false"/>
                <w:bCs w:val="false"/>
                <w:color w:val="1C5E30"/>
                <w:sz w:val="18"/>
                <w:szCs w:val="18"/>
              </w:rPr>
              <w:t xml:space="preserve">✓✓ AAA</w:t>
            </w:r>
          </w:p>
        </w:tc>
      </w:tr>
      <w:tr>
        <w:trPr>
          <w:tblHeader w:val="false"/>
        </w:trPr>
        <w:tc>
          <w:tcPr>
            <w:tcW w:type="dxa" w:w="500"/>
            <w:tcBorders>
              <w:top w:val="single" w:color="D4CCBF" w:sz="2"/>
              <w:left w:val="single" w:color="D4CCBF" w:sz="2"/>
              <w:bottom w:val="single" w:color="D4CCBF" w:sz="2"/>
              <w:right w:val="single" w:color="D4CCBF" w:sz="2"/>
            </w:tcBorders>
            <w:shd w:fill="3D1E0E"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--e-600</w:t>
            </w:r>
          </w:p>
        </w:tc>
        <w:tc>
          <w:tcPr>
            <w:tcW w:type="dxa" w:w="2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#F9F7F4 text on espresso section</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#F9F7F4</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b/>
                <w:bCs/>
                <w:color w:val="1C5E30"/>
                <w:sz w:val="20"/>
                <w:szCs w:val="20"/>
              </w:rPr>
              <w:t xml:space="preserve">15.4:1</w:t>
            </w:r>
          </w:p>
        </w:tc>
        <w:tc>
          <w:tcPr>
            <w:tcW w:type="dxa" w:w="1860"/>
            <w:tcBorders>
              <w:top w:val="single" w:color="D4CCBF" w:sz="2"/>
              <w:left w:val="single" w:color="D4CCBF" w:sz="2"/>
              <w:bottom w:val="single" w:color="D4CCBF" w:sz="2"/>
              <w:right w:val="single" w:color="D4CCBF" w:sz="2"/>
            </w:tcBorders>
            <w:shd w:fill="EDF7F0" w:val="clear"/>
            <w:tcMar>
              <w:top w:type="dxa" w:w="80"/>
              <w:left w:type="dxa" w:w="160"/>
              <w:bottom w:type="dxa" w:w="80"/>
              <w:right w:type="dxa" w:w="160"/>
            </w:tcMar>
            <w:vAlign w:val="top"/>
          </w:tcPr>
          <w:p>
            <w:pPr>
              <w:spacing w:after="0" w:before="0"/>
            </w:pPr>
            <w:r>
              <w:rPr>
                <w:rFonts w:ascii="Arial" w:cs="Arial" w:eastAsia="Arial" w:hAnsi="Arial"/>
                <w:b w:val="false"/>
                <w:bCs w:val="false"/>
                <w:color w:val="1C5E30"/>
                <w:sz w:val="18"/>
                <w:szCs w:val="18"/>
              </w:rPr>
              <w:t xml:space="preserve">✓✓ AAA</w:t>
            </w:r>
          </w:p>
        </w:tc>
      </w:tr>
      <w:tr>
        <w:trPr>
          <w:tblHeader w:val="false"/>
        </w:trPr>
        <w:tc>
          <w:tcPr>
            <w:tcW w:type="dxa" w:w="500"/>
            <w:tcBorders>
              <w:top w:val="single" w:color="D4CCBF" w:sz="2"/>
              <w:left w:val="single" w:color="D4CCBF" w:sz="2"/>
              <w:bottom w:val="single" w:color="D4CCBF" w:sz="2"/>
              <w:right w:val="single" w:color="D4CCBF" w:sz="2"/>
            </w:tcBorders>
            <w:shd w:fill="1A1512"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--n-900</w:t>
            </w:r>
          </w:p>
        </w:tc>
        <w:tc>
          <w:tcPr>
            <w:tcW w:type="dxa" w:w="2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Body text on --bg (#F9F7F4)</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#F9F7F4</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b/>
                <w:bCs/>
                <w:color w:val="1C5E30"/>
                <w:sz w:val="20"/>
                <w:szCs w:val="20"/>
              </w:rPr>
              <w:t xml:space="preserve">18.1:1</w:t>
            </w:r>
          </w:p>
        </w:tc>
        <w:tc>
          <w:tcPr>
            <w:tcW w:type="dxa" w:w="1860"/>
            <w:tcBorders>
              <w:top w:val="single" w:color="D4CCBF" w:sz="2"/>
              <w:left w:val="single" w:color="D4CCBF" w:sz="2"/>
              <w:bottom w:val="single" w:color="D4CCBF" w:sz="2"/>
              <w:right w:val="single" w:color="D4CCBF" w:sz="2"/>
            </w:tcBorders>
            <w:shd w:fill="EDF7F0" w:val="clear"/>
            <w:tcMar>
              <w:top w:type="dxa" w:w="80"/>
              <w:left w:type="dxa" w:w="160"/>
              <w:bottom w:type="dxa" w:w="80"/>
              <w:right w:type="dxa" w:w="160"/>
            </w:tcMar>
            <w:vAlign w:val="top"/>
          </w:tcPr>
          <w:p>
            <w:pPr>
              <w:spacing w:after="0" w:before="0"/>
            </w:pPr>
            <w:r>
              <w:rPr>
                <w:rFonts w:ascii="Arial" w:cs="Arial" w:eastAsia="Arial" w:hAnsi="Arial"/>
                <w:b w:val="false"/>
                <w:bCs w:val="false"/>
                <w:color w:val="1C5E30"/>
                <w:sz w:val="18"/>
                <w:szCs w:val="18"/>
              </w:rPr>
              <w:t xml:space="preserve">✓✓ AAA</w:t>
            </w:r>
          </w:p>
        </w:tc>
      </w:tr>
      <w:tr>
        <w:trPr>
          <w:tblHeader w:val="false"/>
        </w:trPr>
        <w:tc>
          <w:tcPr>
            <w:tcW w:type="dxa" w:w="500"/>
            <w:tcBorders>
              <w:top w:val="single" w:color="D4CCBF" w:sz="2"/>
              <w:left w:val="single" w:color="D4CCBF" w:sz="2"/>
              <w:bottom w:val="single" w:color="D4CCBF" w:sz="2"/>
              <w:right w:val="single" w:color="D4CCBF" w:sz="2"/>
            </w:tcBorders>
            <w:shd w:fill="726A64"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--n-600 muted</w:t>
            </w:r>
          </w:p>
        </w:tc>
        <w:tc>
          <w:tcPr>
            <w:tcW w:type="dxa" w:w="2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Muted text on --bg</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#F9F7F4</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b/>
                <w:bCs/>
                <w:color w:val="1C5E30"/>
                <w:sz w:val="20"/>
                <w:szCs w:val="20"/>
              </w:rPr>
              <w:t xml:space="preserve">5.82:1</w:t>
            </w:r>
          </w:p>
        </w:tc>
        <w:tc>
          <w:tcPr>
            <w:tcW w:type="dxa" w:w="1860"/>
            <w:tcBorders>
              <w:top w:val="single" w:color="D4CCBF" w:sz="2"/>
              <w:left w:val="single" w:color="D4CCBF" w:sz="2"/>
              <w:bottom w:val="single" w:color="D4CCBF" w:sz="2"/>
              <w:right w:val="single" w:color="D4CCBF" w:sz="2"/>
            </w:tcBorders>
            <w:shd w:fill="EDF7F0" w:val="clear"/>
            <w:tcMar>
              <w:top w:type="dxa" w:w="80"/>
              <w:left w:type="dxa" w:w="160"/>
              <w:bottom w:type="dxa" w:w="80"/>
              <w:right w:type="dxa" w:w="160"/>
            </w:tcMar>
            <w:vAlign w:val="top"/>
          </w:tcPr>
          <w:p>
            <w:pPr>
              <w:spacing w:after="0" w:before="0"/>
            </w:pPr>
            <w:r>
              <w:rPr>
                <w:rFonts w:ascii="Arial" w:cs="Arial" w:eastAsia="Arial" w:hAnsi="Arial"/>
                <w:b w:val="false"/>
                <w:bCs w:val="false"/>
                <w:color w:val="1C5E30"/>
                <w:sz w:val="18"/>
                <w:szCs w:val="18"/>
              </w:rPr>
              <w:t xml:space="preserve">✓✓ AAA (muted body)</w:t>
            </w:r>
          </w:p>
        </w:tc>
      </w:tr>
      <w:tr>
        <w:trPr>
          <w:tblHeader w:val="false"/>
        </w:trPr>
        <w:tc>
          <w:tcPr>
            <w:tcW w:type="dxa" w:w="500"/>
            <w:tcBorders>
              <w:top w:val="single" w:color="D4CCBF" w:sz="2"/>
              <w:left w:val="single" w:color="D4CCBF" w:sz="2"/>
              <w:bottom w:val="single" w:color="D4CCBF" w:sz="2"/>
              <w:right w:val="single" w:color="D4CCBF" w:sz="2"/>
            </w:tcBorders>
            <w:shd w:fill="908680"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--n-500</w:t>
            </w:r>
          </w:p>
        </w:tc>
        <w:tc>
          <w:tcPr>
            <w:tcW w:type="dxa" w:w="2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Placeholder text on white</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#FFFFFF</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b/>
                <w:bCs/>
                <w:color w:val="B53030"/>
                <w:sz w:val="20"/>
                <w:szCs w:val="20"/>
              </w:rPr>
              <w:t xml:space="preserve">3.74:1</w:t>
            </w:r>
          </w:p>
        </w:tc>
        <w:tc>
          <w:tcPr>
            <w:tcW w:type="dxa" w:w="1860"/>
            <w:tcBorders>
              <w:top w:val="single" w:color="D4CCBF" w:sz="2"/>
              <w:left w:val="single" w:color="D4CCBF" w:sz="2"/>
              <w:bottom w:val="single" w:color="D4CCBF" w:sz="2"/>
              <w:right w:val="single" w:color="D4CCBF" w:sz="2"/>
            </w:tcBorders>
            <w:shd w:fill="FDF5F5" w:val="clear"/>
            <w:tcMar>
              <w:top w:type="dxa" w:w="80"/>
              <w:left w:type="dxa" w:w="160"/>
              <w:bottom w:type="dxa" w:w="80"/>
              <w:right w:type="dxa" w:w="160"/>
            </w:tcMar>
            <w:vAlign w:val="top"/>
          </w:tcPr>
          <w:p>
            <w:pPr>
              <w:spacing w:after="0" w:before="0"/>
            </w:pPr>
            <w:r>
              <w:rPr>
                <w:rFonts w:ascii="Arial" w:cs="Arial" w:eastAsia="Arial" w:hAnsi="Arial"/>
                <w:b w:val="false"/>
                <w:bCs w:val="false"/>
                <w:color w:val="B53030"/>
                <w:sz w:val="18"/>
                <w:szCs w:val="18"/>
              </w:rPr>
              <w:t xml:space="preserve">⚠ Use for placeholder only — not content</w:t>
            </w:r>
          </w:p>
        </w:tc>
      </w:tr>
      <w:tr>
        <w:trPr>
          <w:tblHeader w:val="false"/>
        </w:trPr>
        <w:tc>
          <w:tcPr>
            <w:tcW w:type="dxa" w:w="500"/>
            <w:tcBorders>
              <w:top w:val="single" w:color="D4CCBF" w:sz="2"/>
              <w:left w:val="single" w:color="D4CCBF" w:sz="2"/>
              <w:bottom w:val="single" w:color="D4CCBF" w:sz="2"/>
              <w:right w:val="single" w:color="D4CCBF" w:sz="2"/>
            </w:tcBorders>
            <w:shd w:fill="6B3E26"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--e-400 eyebrow</w:t>
            </w:r>
          </w:p>
        </w:tc>
        <w:tc>
          <w:tcPr>
            <w:tcW w:type="dxa" w:w="2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Uppercase 12px label on --bg</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#F9F7F4</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b/>
                <w:bCs/>
                <w:color w:val="1C5E30"/>
                <w:sz w:val="20"/>
                <w:szCs w:val="20"/>
              </w:rPr>
              <w:t xml:space="preserve">6.24:1</w:t>
            </w:r>
          </w:p>
        </w:tc>
        <w:tc>
          <w:tcPr>
            <w:tcW w:type="dxa" w:w="1860"/>
            <w:tcBorders>
              <w:top w:val="single" w:color="D4CCBF" w:sz="2"/>
              <w:left w:val="single" w:color="D4CCBF" w:sz="2"/>
              <w:bottom w:val="single" w:color="D4CCBF" w:sz="2"/>
              <w:right w:val="single" w:color="D4CCBF" w:sz="2"/>
            </w:tcBorders>
            <w:shd w:fill="EDF7F0" w:val="clear"/>
            <w:tcMar>
              <w:top w:type="dxa" w:w="80"/>
              <w:left w:type="dxa" w:w="160"/>
              <w:bottom w:type="dxa" w:w="80"/>
              <w:right w:type="dxa" w:w="160"/>
            </w:tcMar>
            <w:vAlign w:val="top"/>
          </w:tcPr>
          <w:p>
            <w:pPr>
              <w:spacing w:after="0" w:before="0"/>
            </w:pPr>
            <w:r>
              <w:rPr>
                <w:rFonts w:ascii="Arial" w:cs="Arial" w:eastAsia="Arial" w:hAnsi="Arial"/>
                <w:b w:val="false"/>
                <w:bCs w:val="false"/>
                <w:color w:val="1C5E30"/>
                <w:sz w:val="18"/>
                <w:szCs w:val="18"/>
              </w:rPr>
              <w:t xml:space="preserve">✓ AA (large text)</w:t>
            </w:r>
          </w:p>
        </w:tc>
      </w:tr>
      <w:tr>
        <w:trPr>
          <w:tblHeader w:val="false"/>
        </w:trPr>
        <w:tc>
          <w:tcPr>
            <w:tcW w:type="dxa" w:w="500"/>
            <w:tcBorders>
              <w:top w:val="single" w:color="D4CCBF" w:sz="2"/>
              <w:left w:val="single" w:color="D4CCBF" w:sz="2"/>
              <w:bottom w:val="single" w:color="D4CCBF" w:sz="2"/>
              <w:right w:val="single" w:color="D4CCBF" w:sz="2"/>
            </w:tcBorders>
            <w:shd w:fill="2E7A4E"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--success</w:t>
            </w:r>
          </w:p>
        </w:tc>
        <w:tc>
          <w:tcPr>
            <w:tcW w:type="dxa" w:w="2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Text in success badge on --j-50</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#E8F4F1</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b/>
                <w:bCs/>
                <w:color w:val="1C5E30"/>
                <w:sz w:val="20"/>
                <w:szCs w:val="20"/>
              </w:rPr>
              <w:t xml:space="preserve">5.07:1</w:t>
            </w:r>
          </w:p>
        </w:tc>
        <w:tc>
          <w:tcPr>
            <w:tcW w:type="dxa" w:w="1860"/>
            <w:tcBorders>
              <w:top w:val="single" w:color="D4CCBF" w:sz="2"/>
              <w:left w:val="single" w:color="D4CCBF" w:sz="2"/>
              <w:bottom w:val="single" w:color="D4CCBF" w:sz="2"/>
              <w:right w:val="single" w:color="D4CCBF" w:sz="2"/>
            </w:tcBorders>
            <w:shd w:fill="EDF7F0" w:val="clear"/>
            <w:tcMar>
              <w:top w:type="dxa" w:w="80"/>
              <w:left w:type="dxa" w:w="160"/>
              <w:bottom w:type="dxa" w:w="80"/>
              <w:right w:type="dxa" w:w="160"/>
            </w:tcMar>
            <w:vAlign w:val="top"/>
          </w:tcPr>
          <w:p>
            <w:pPr>
              <w:spacing w:after="0" w:before="0"/>
            </w:pPr>
            <w:r>
              <w:rPr>
                <w:rFonts w:ascii="Arial" w:cs="Arial" w:eastAsia="Arial" w:hAnsi="Arial"/>
                <w:b w:val="false"/>
                <w:bCs w:val="false"/>
                <w:color w:val="1C5E30"/>
                <w:sz w:val="18"/>
                <w:szCs w:val="18"/>
              </w:rPr>
              <w:t xml:space="preserve">✓ AA</w:t>
            </w:r>
          </w:p>
        </w:tc>
      </w:tr>
      <w:tr>
        <w:trPr>
          <w:tblHeader w:val="false"/>
        </w:trPr>
        <w:tc>
          <w:tcPr>
            <w:tcW w:type="dxa" w:w="500"/>
            <w:tcBorders>
              <w:top w:val="single" w:color="D4CCBF" w:sz="2"/>
              <w:left w:val="single" w:color="D4CCBF" w:sz="2"/>
              <w:bottom w:val="single" w:color="D4CCBF" w:sz="2"/>
              <w:right w:val="single" w:color="D4CCBF" w:sz="2"/>
            </w:tcBorders>
            <w:shd w:fill="B53030"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--error</w:t>
            </w:r>
          </w:p>
        </w:tc>
        <w:tc>
          <w:tcPr>
            <w:tcW w:type="dxa" w:w="2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Error text on white</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#FFFFFF</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b/>
                <w:bCs/>
                <w:color w:val="1C5E30"/>
                <w:sz w:val="20"/>
                <w:szCs w:val="20"/>
              </w:rPr>
              <w:t xml:space="preserve">6.07:1</w:t>
            </w:r>
          </w:p>
        </w:tc>
        <w:tc>
          <w:tcPr>
            <w:tcW w:type="dxa" w:w="1860"/>
            <w:tcBorders>
              <w:top w:val="single" w:color="D4CCBF" w:sz="2"/>
              <w:left w:val="single" w:color="D4CCBF" w:sz="2"/>
              <w:bottom w:val="single" w:color="D4CCBF" w:sz="2"/>
              <w:right w:val="single" w:color="D4CCBF" w:sz="2"/>
            </w:tcBorders>
            <w:shd w:fill="EDF7F0" w:val="clear"/>
            <w:tcMar>
              <w:top w:type="dxa" w:w="80"/>
              <w:left w:type="dxa" w:w="160"/>
              <w:bottom w:type="dxa" w:w="80"/>
              <w:right w:type="dxa" w:w="160"/>
            </w:tcMar>
            <w:vAlign w:val="top"/>
          </w:tcPr>
          <w:p>
            <w:pPr>
              <w:spacing w:after="0" w:before="0"/>
            </w:pPr>
            <w:r>
              <w:rPr>
                <w:rFonts w:ascii="Arial" w:cs="Arial" w:eastAsia="Arial" w:hAnsi="Arial"/>
                <w:b w:val="false"/>
                <w:bCs w:val="false"/>
                <w:color w:val="1C5E30"/>
                <w:sz w:val="18"/>
                <w:szCs w:val="18"/>
              </w:rPr>
              <w:t xml:space="preserve">✓✓ AAA</w:t>
            </w:r>
          </w:p>
        </w:tc>
      </w:tr>
    </w:tbl>
    <w:p>
      <w:pPr>
        <w:spacing w:after="80" w:before="120"/>
      </w:pPr>
      <w:r>
        <w:rPr>
          <w:rFonts w:ascii="Arial" w:cs="Arial" w:eastAsia="Arial" w:hAnsi="Arial"/>
          <w:color w:val="1A1512"/>
          <w:sz w:val="20"/>
          <w:szCs w:val="20"/>
        </w:rPr>
        <w:t xml:space="preserve"/>
      </w:r>
    </w:p>
    <w:p>
      <w:pPr>
        <w:pStyle w:val="Heading3"/>
        <w:spacing w:after="120" w:before="280"/>
      </w:pPr>
      <w:r>
        <w:rPr>
          <w:rFonts w:ascii="Arial" w:cs="Arial" w:eastAsia="Arial" w:hAnsi="Arial"/>
          <w:b/>
          <w:bCs/>
          <w:color w:val="1A1512"/>
          <w:sz w:val="26"/>
          <w:szCs w:val="26"/>
        </w:rPr>
        <w:t xml:space="preserve">Option 2 — Sage + Mineral: Key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400"/>
        <w:gridCol w:w="1600"/>
        <w:gridCol w:w="1600"/>
        <w:gridCol w:w="1860"/>
      </w:tblGrid>
      <w:tr>
        <w:trPr>
          <w:tblHeader/>
        </w:trPr>
        <w:tc>
          <w:tcPr>
            <w:tcW w:type="dxa" w:w="5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
            </w:r>
          </w:p>
        </w:tc>
        <w:tc>
          <w:tcPr>
            <w:tcW w:type="dxa" w:w="14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TOKEN</w:t>
            </w:r>
          </w:p>
        </w:tc>
        <w:tc>
          <w:tcPr>
            <w:tcW w:type="dxa" w:w="24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USAGE</w:t>
            </w:r>
          </w:p>
        </w:tc>
        <w:tc>
          <w:tcPr>
            <w:tcW w:type="dxa" w:w="16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BG</w:t>
            </w:r>
          </w:p>
        </w:tc>
        <w:tc>
          <w:tcPr>
            <w:tcW w:type="dxa" w:w="16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RATIO</w:t>
            </w:r>
          </w:p>
        </w:tc>
        <w:tc>
          <w:tcPr>
            <w:tcW w:type="dxa" w:w="186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STATUS</w:t>
            </w:r>
          </w:p>
        </w:tc>
      </w:tr>
      <w:tr>
        <w:trPr>
          <w:tblHeader w:val="false"/>
        </w:trPr>
        <w:tc>
          <w:tcPr>
            <w:tcW w:type="dxa" w:w="500"/>
            <w:tcBorders>
              <w:top w:val="single" w:color="D4CCBF" w:sz="2"/>
              <w:left w:val="single" w:color="D4CCBF" w:sz="2"/>
              <w:bottom w:val="single" w:color="D4CCBF" w:sz="2"/>
              <w:right w:val="single" w:color="D4CCBF" w:sz="2"/>
            </w:tcBorders>
            <w:shd w:fill="2D6B4A"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--s-400 (sage)</w:t>
            </w:r>
          </w:p>
        </w:tc>
        <w:tc>
          <w:tcPr>
            <w:tcW w:type="dxa" w:w="2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Body link on --bg (#F9F7F4)</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#F9F7F4</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b/>
                <w:bCs/>
                <w:color w:val="1C5E30"/>
                <w:sz w:val="20"/>
                <w:szCs w:val="20"/>
              </w:rPr>
              <w:t xml:space="preserve">5.99:1</w:t>
            </w:r>
          </w:p>
        </w:tc>
        <w:tc>
          <w:tcPr>
            <w:tcW w:type="dxa" w:w="1860"/>
            <w:tcBorders>
              <w:top w:val="single" w:color="D4CCBF" w:sz="2"/>
              <w:left w:val="single" w:color="D4CCBF" w:sz="2"/>
              <w:bottom w:val="single" w:color="D4CCBF" w:sz="2"/>
              <w:right w:val="single" w:color="D4CCBF" w:sz="2"/>
            </w:tcBorders>
            <w:shd w:fill="EDF7F0" w:val="clear"/>
            <w:tcMar>
              <w:top w:type="dxa" w:w="80"/>
              <w:left w:type="dxa" w:w="160"/>
              <w:bottom w:type="dxa" w:w="80"/>
              <w:right w:type="dxa" w:w="160"/>
            </w:tcMar>
            <w:vAlign w:val="top"/>
          </w:tcPr>
          <w:p>
            <w:pPr>
              <w:spacing w:after="0" w:before="0"/>
            </w:pPr>
            <w:r>
              <w:rPr>
                <w:rFonts w:ascii="Arial" w:cs="Arial" w:eastAsia="Arial" w:hAnsi="Arial"/>
                <w:b w:val="false"/>
                <w:bCs w:val="false"/>
                <w:color w:val="1C5E30"/>
                <w:sz w:val="18"/>
                <w:szCs w:val="18"/>
              </w:rPr>
              <w:t xml:space="preserve">✓✓ AAA (link text)</w:t>
            </w:r>
          </w:p>
        </w:tc>
      </w:tr>
      <w:tr>
        <w:trPr>
          <w:tblHeader w:val="false"/>
        </w:trPr>
        <w:tc>
          <w:tcPr>
            <w:tcW w:type="dxa" w:w="500"/>
            <w:tcBorders>
              <w:top w:val="single" w:color="D4CCBF" w:sz="2"/>
              <w:left w:val="single" w:color="D4CCBF" w:sz="2"/>
              <w:bottom w:val="single" w:color="D4CCBF" w:sz="2"/>
              <w:right w:val="single" w:color="D4CCBF" w:sz="2"/>
            </w:tcBorders>
            <w:shd w:fill="2D6B4A"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--s-400 (sage)</w:t>
            </w:r>
          </w:p>
        </w:tc>
        <w:tc>
          <w:tcPr>
            <w:tcW w:type="dxa" w:w="2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White text on sage CTA</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#FFFFFF</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b/>
                <w:bCs/>
                <w:color w:val="1C5E30"/>
                <w:sz w:val="20"/>
                <w:szCs w:val="20"/>
              </w:rPr>
              <w:t xml:space="preserve">5.99:1</w:t>
            </w:r>
          </w:p>
        </w:tc>
        <w:tc>
          <w:tcPr>
            <w:tcW w:type="dxa" w:w="1860"/>
            <w:tcBorders>
              <w:top w:val="single" w:color="D4CCBF" w:sz="2"/>
              <w:left w:val="single" w:color="D4CCBF" w:sz="2"/>
              <w:bottom w:val="single" w:color="D4CCBF" w:sz="2"/>
              <w:right w:val="single" w:color="D4CCBF" w:sz="2"/>
            </w:tcBorders>
            <w:shd w:fill="EDF7F0" w:val="clear"/>
            <w:tcMar>
              <w:top w:type="dxa" w:w="80"/>
              <w:left w:type="dxa" w:w="160"/>
              <w:bottom w:type="dxa" w:w="80"/>
              <w:right w:type="dxa" w:w="160"/>
            </w:tcMar>
            <w:vAlign w:val="top"/>
          </w:tcPr>
          <w:p>
            <w:pPr>
              <w:spacing w:after="0" w:before="0"/>
            </w:pPr>
            <w:r>
              <w:rPr>
                <w:rFonts w:ascii="Arial" w:cs="Arial" w:eastAsia="Arial" w:hAnsi="Arial"/>
                <w:b w:val="false"/>
                <w:bCs w:val="false"/>
                <w:color w:val="1C5E30"/>
                <w:sz w:val="18"/>
                <w:szCs w:val="18"/>
              </w:rPr>
              <w:t xml:space="preserve">✓✓ AAA</w:t>
            </w:r>
          </w:p>
        </w:tc>
      </w:tr>
      <w:tr>
        <w:trPr>
          <w:tblHeader w:val="false"/>
        </w:trPr>
        <w:tc>
          <w:tcPr>
            <w:tcW w:type="dxa" w:w="500"/>
            <w:tcBorders>
              <w:top w:val="single" w:color="D4CCBF" w:sz="2"/>
              <w:left w:val="single" w:color="D4CCBF" w:sz="2"/>
              <w:bottom w:val="single" w:color="D4CCBF" w:sz="2"/>
              <w:right w:val="single" w:color="D4CCBF" w:sz="2"/>
            </w:tcBorders>
            <w:shd w:fill="1C4A30"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--s-600</w:t>
            </w:r>
          </w:p>
        </w:tc>
        <w:tc>
          <w:tcPr>
            <w:tcW w:type="dxa" w:w="2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White text on hover state</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#FFFFFF</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b/>
                <w:bCs/>
                <w:color w:val="1C5E30"/>
                <w:sz w:val="20"/>
                <w:szCs w:val="20"/>
              </w:rPr>
              <w:t xml:space="preserve">9.10:1</w:t>
            </w:r>
          </w:p>
        </w:tc>
        <w:tc>
          <w:tcPr>
            <w:tcW w:type="dxa" w:w="1860"/>
            <w:tcBorders>
              <w:top w:val="single" w:color="D4CCBF" w:sz="2"/>
              <w:left w:val="single" w:color="D4CCBF" w:sz="2"/>
              <w:bottom w:val="single" w:color="D4CCBF" w:sz="2"/>
              <w:right w:val="single" w:color="D4CCBF" w:sz="2"/>
            </w:tcBorders>
            <w:shd w:fill="EDF7F0" w:val="clear"/>
            <w:tcMar>
              <w:top w:type="dxa" w:w="80"/>
              <w:left w:type="dxa" w:w="160"/>
              <w:bottom w:type="dxa" w:w="80"/>
              <w:right w:type="dxa" w:w="160"/>
            </w:tcMar>
            <w:vAlign w:val="top"/>
          </w:tcPr>
          <w:p>
            <w:pPr>
              <w:spacing w:after="0" w:before="0"/>
            </w:pPr>
            <w:r>
              <w:rPr>
                <w:rFonts w:ascii="Arial" w:cs="Arial" w:eastAsia="Arial" w:hAnsi="Arial"/>
                <w:b w:val="false"/>
                <w:bCs w:val="false"/>
                <w:color w:val="1C5E30"/>
                <w:sz w:val="18"/>
                <w:szCs w:val="18"/>
              </w:rPr>
              <w:t xml:space="preserve">✓✓ AAA</w:t>
            </w:r>
          </w:p>
        </w:tc>
      </w:tr>
      <w:tr>
        <w:trPr>
          <w:tblHeader w:val="false"/>
        </w:trPr>
        <w:tc>
          <w:tcPr>
            <w:tcW w:type="dxa" w:w="500"/>
            <w:tcBorders>
              <w:top w:val="single" w:color="D4CCBF" w:sz="2"/>
              <w:left w:val="single" w:color="D4CCBF" w:sz="2"/>
              <w:bottom w:val="single" w:color="D4CCBF" w:sz="2"/>
              <w:right w:val="single" w:color="D4CCBF" w:sz="2"/>
            </w:tcBorders>
            <w:shd w:fill="C09850"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--m-200 brass</w:t>
            </w:r>
          </w:p>
        </w:tc>
        <w:tc>
          <w:tcPr>
            <w:tcW w:type="dxa" w:w="2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Text on --bg — DO NOT USE</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#F9F7F4</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b/>
                <w:bCs/>
                <w:color w:val="B53030"/>
                <w:sz w:val="20"/>
                <w:szCs w:val="20"/>
              </w:rPr>
              <w:t xml:space="preserve">2.8:1</w:t>
            </w:r>
          </w:p>
        </w:tc>
        <w:tc>
          <w:tcPr>
            <w:tcW w:type="dxa" w:w="1860"/>
            <w:tcBorders>
              <w:top w:val="single" w:color="D4CCBF" w:sz="2"/>
              <w:left w:val="single" w:color="D4CCBF" w:sz="2"/>
              <w:bottom w:val="single" w:color="D4CCBF" w:sz="2"/>
              <w:right w:val="single" w:color="D4CCBF" w:sz="2"/>
            </w:tcBorders>
            <w:shd w:fill="FDF5F5" w:val="clear"/>
            <w:tcMar>
              <w:top w:type="dxa" w:w="80"/>
              <w:left w:type="dxa" w:w="160"/>
              <w:bottom w:type="dxa" w:w="80"/>
              <w:right w:type="dxa" w:w="160"/>
            </w:tcMar>
            <w:vAlign w:val="top"/>
          </w:tcPr>
          <w:p>
            <w:pPr>
              <w:spacing w:after="0" w:before="0"/>
            </w:pPr>
            <w:r>
              <w:rPr>
                <w:rFonts w:ascii="Arial" w:cs="Arial" w:eastAsia="Arial" w:hAnsi="Arial"/>
                <w:b w:val="false"/>
                <w:bCs w:val="false"/>
                <w:color w:val="B53030"/>
                <w:sz w:val="18"/>
                <w:szCs w:val="18"/>
              </w:rPr>
              <w:t xml:space="preserve">✗ FAIL — decorative only</w:t>
            </w:r>
          </w:p>
        </w:tc>
      </w:tr>
      <w:tr>
        <w:trPr>
          <w:tblHeader w:val="false"/>
        </w:trPr>
        <w:tc>
          <w:tcPr>
            <w:tcW w:type="dxa" w:w="500"/>
            <w:tcBorders>
              <w:top w:val="single" w:color="D4CCBF" w:sz="2"/>
              <w:left w:val="single" w:color="D4CCBF" w:sz="2"/>
              <w:bottom w:val="single" w:color="D4CCBF" w:sz="2"/>
              <w:right w:val="single" w:color="D4CCBF" w:sz="2"/>
            </w:tcBorders>
            <w:shd w:fill="966030"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--m-400</w:t>
            </w:r>
          </w:p>
        </w:tc>
        <w:tc>
          <w:tcPr>
            <w:tcW w:type="dxa" w:w="2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Text on white — DO NOT USE</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#FFFFFF</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b/>
                <w:bCs/>
                <w:color w:val="B53030"/>
                <w:sz w:val="20"/>
                <w:szCs w:val="20"/>
              </w:rPr>
              <w:t xml:space="preserve">3.6:1</w:t>
            </w:r>
          </w:p>
        </w:tc>
        <w:tc>
          <w:tcPr>
            <w:tcW w:type="dxa" w:w="1860"/>
            <w:tcBorders>
              <w:top w:val="single" w:color="D4CCBF" w:sz="2"/>
              <w:left w:val="single" w:color="D4CCBF" w:sz="2"/>
              <w:bottom w:val="single" w:color="D4CCBF" w:sz="2"/>
              <w:right w:val="single" w:color="D4CCBF" w:sz="2"/>
            </w:tcBorders>
            <w:shd w:fill="FDF5F5" w:val="clear"/>
            <w:tcMar>
              <w:top w:type="dxa" w:w="80"/>
              <w:left w:type="dxa" w:w="160"/>
              <w:bottom w:type="dxa" w:w="80"/>
              <w:right w:type="dxa" w:w="160"/>
            </w:tcMar>
            <w:vAlign w:val="top"/>
          </w:tcPr>
          <w:p>
            <w:pPr>
              <w:spacing w:after="0" w:before="0"/>
            </w:pPr>
            <w:r>
              <w:rPr>
                <w:rFonts w:ascii="Arial" w:cs="Arial" w:eastAsia="Arial" w:hAnsi="Arial"/>
                <w:b w:val="false"/>
                <w:bCs w:val="false"/>
                <w:color w:val="B53030"/>
                <w:sz w:val="18"/>
                <w:szCs w:val="18"/>
              </w:rPr>
              <w:t xml:space="preserve">✗ FAIL — decorative only</w:t>
            </w:r>
          </w:p>
        </w:tc>
      </w:tr>
    </w:tbl>
    <w:p>
      <w:pPr>
        <w:spacing w:after="80" w:before="120"/>
      </w:pPr>
      <w:r>
        <w:rPr>
          <w:rFonts w:ascii="Arial" w:cs="Arial" w:eastAsia="Arial" w:hAnsi="Arial"/>
          <w:color w:val="1A1512"/>
          <w:sz w:val="20"/>
          <w:szCs w:val="20"/>
        </w:rPr>
        <w:t xml:space="preserve"/>
      </w:r>
    </w:p>
    <w:p>
      <w:pPr>
        <w:pStyle w:val="Heading3"/>
        <w:spacing w:after="120" w:before="280"/>
      </w:pPr>
      <w:r>
        <w:rPr>
          <w:rFonts w:ascii="Arial" w:cs="Arial" w:eastAsia="Arial" w:hAnsi="Arial"/>
          <w:b/>
          <w:bCs/>
          <w:color w:val="1A1512"/>
          <w:sz w:val="26"/>
          <w:szCs w:val="26"/>
        </w:rPr>
        <w:t xml:space="preserve">Option 3 — Dark Premium: Key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400"/>
        <w:gridCol w:w="1600"/>
        <w:gridCol w:w="1600"/>
        <w:gridCol w:w="1860"/>
      </w:tblGrid>
      <w:tr>
        <w:trPr>
          <w:tblHeader/>
        </w:trPr>
        <w:tc>
          <w:tcPr>
            <w:tcW w:type="dxa" w:w="5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
            </w:r>
          </w:p>
        </w:tc>
        <w:tc>
          <w:tcPr>
            <w:tcW w:type="dxa" w:w="14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TOKEN</w:t>
            </w:r>
          </w:p>
        </w:tc>
        <w:tc>
          <w:tcPr>
            <w:tcW w:type="dxa" w:w="24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USAGE</w:t>
            </w:r>
          </w:p>
        </w:tc>
        <w:tc>
          <w:tcPr>
            <w:tcW w:type="dxa" w:w="16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BG</w:t>
            </w:r>
          </w:p>
        </w:tc>
        <w:tc>
          <w:tcPr>
            <w:tcW w:type="dxa" w:w="160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RATIO</w:t>
            </w:r>
          </w:p>
        </w:tc>
        <w:tc>
          <w:tcPr>
            <w:tcW w:type="dxa" w:w="1860"/>
            <w:tcBorders>
              <w:top w:val="single" w:color="1A2030" w:sz="2"/>
              <w:left w:val="single" w:color="1A2030" w:sz="2"/>
              <w:bottom w:val="single" w:color="1A2030" w:sz="2"/>
              <w:right w:val="single" w:color="1A2030" w:sz="2"/>
            </w:tcBorders>
            <w:shd w:fill="2D3748" w:val="clear"/>
            <w:tcMar>
              <w:top w:type="dxa" w:w="80"/>
              <w:left w:type="dxa" w:w="160"/>
              <w:bottom w:type="dxa" w:w="80"/>
              <w:right w:type="dxa" w:w="160"/>
            </w:tcMar>
          </w:tcPr>
          <w:p>
            <w:pPr>
              <w:spacing w:after="0" w:before="0"/>
            </w:pPr>
            <w:r>
              <w:rPr>
                <w:rFonts w:ascii="Arial" w:cs="Arial" w:eastAsia="Arial" w:hAnsi="Arial"/>
                <w:b/>
                <w:bCs/>
                <w:color w:val="FFFFFF"/>
                <w:spacing w:val="80"/>
                <w:sz w:val="17"/>
                <w:szCs w:val="17"/>
              </w:rPr>
              <w:t xml:space="preserve">STATUS</w:t>
            </w:r>
          </w:p>
        </w:tc>
      </w:tr>
      <w:tr>
        <w:trPr>
          <w:tblHeader w:val="false"/>
        </w:trPr>
        <w:tc>
          <w:tcPr>
            <w:tcW w:type="dxa" w:w="500"/>
            <w:tcBorders>
              <w:top w:val="single" w:color="D4CCBF" w:sz="2"/>
              <w:left w:val="single" w:color="D4CCBF" w:sz="2"/>
              <w:bottom w:val="single" w:color="D4CCBF" w:sz="2"/>
              <w:right w:val="single" w:color="D4CCBF" w:sz="2"/>
            </w:tcBorders>
            <w:shd w:fill="F5F0EB"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--ld-900</w:t>
            </w:r>
          </w:p>
        </w:tc>
        <w:tc>
          <w:tcPr>
            <w:tcW w:type="dxa" w:w="2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Primary text on --d-700 (#2C2218)</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#2C2218</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b/>
                <w:bCs/>
                <w:color w:val="1C5E30"/>
                <w:sz w:val="20"/>
                <w:szCs w:val="20"/>
              </w:rPr>
              <w:t xml:space="preserve">14.0:1</w:t>
            </w:r>
          </w:p>
        </w:tc>
        <w:tc>
          <w:tcPr>
            <w:tcW w:type="dxa" w:w="1860"/>
            <w:tcBorders>
              <w:top w:val="single" w:color="D4CCBF" w:sz="2"/>
              <w:left w:val="single" w:color="D4CCBF" w:sz="2"/>
              <w:bottom w:val="single" w:color="D4CCBF" w:sz="2"/>
              <w:right w:val="single" w:color="D4CCBF" w:sz="2"/>
            </w:tcBorders>
            <w:shd w:fill="EDF7F0" w:val="clear"/>
            <w:tcMar>
              <w:top w:type="dxa" w:w="80"/>
              <w:left w:type="dxa" w:w="160"/>
              <w:bottom w:type="dxa" w:w="80"/>
              <w:right w:type="dxa" w:w="160"/>
            </w:tcMar>
            <w:vAlign w:val="top"/>
          </w:tcPr>
          <w:p>
            <w:pPr>
              <w:spacing w:after="0" w:before="0"/>
            </w:pPr>
            <w:r>
              <w:rPr>
                <w:rFonts w:ascii="Arial" w:cs="Arial" w:eastAsia="Arial" w:hAnsi="Arial"/>
                <w:b w:val="false"/>
                <w:bCs w:val="false"/>
                <w:color w:val="1C5E30"/>
                <w:sz w:val="18"/>
                <w:szCs w:val="18"/>
              </w:rPr>
              <w:t xml:space="preserve">✓✓ AAA</w:t>
            </w:r>
          </w:p>
        </w:tc>
      </w:tr>
      <w:tr>
        <w:trPr>
          <w:tblHeader w:val="false"/>
        </w:trPr>
        <w:tc>
          <w:tcPr>
            <w:tcW w:type="dxa" w:w="500"/>
            <w:tcBorders>
              <w:top w:val="single" w:color="D4CCBF" w:sz="2"/>
              <w:left w:val="single" w:color="D4CCBF" w:sz="2"/>
              <w:bottom w:val="single" w:color="D4CCBF" w:sz="2"/>
              <w:right w:val="single" w:color="D4CCBF" w:sz="2"/>
            </w:tcBorders>
            <w:shd w:fill="C5BDB5"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--ld-700</w:t>
            </w:r>
          </w:p>
        </w:tc>
        <w:tc>
          <w:tcPr>
            <w:tcW w:type="dxa" w:w="2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Secondary text on --d-700</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#2C2218</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b/>
                <w:bCs/>
                <w:color w:val="1C5E30"/>
                <w:sz w:val="20"/>
                <w:szCs w:val="20"/>
              </w:rPr>
              <w:t xml:space="preserve">8.4:1</w:t>
            </w:r>
          </w:p>
        </w:tc>
        <w:tc>
          <w:tcPr>
            <w:tcW w:type="dxa" w:w="1860"/>
            <w:tcBorders>
              <w:top w:val="single" w:color="D4CCBF" w:sz="2"/>
              <w:left w:val="single" w:color="D4CCBF" w:sz="2"/>
              <w:bottom w:val="single" w:color="D4CCBF" w:sz="2"/>
              <w:right w:val="single" w:color="D4CCBF" w:sz="2"/>
            </w:tcBorders>
            <w:shd w:fill="EDF7F0" w:val="clear"/>
            <w:tcMar>
              <w:top w:type="dxa" w:w="80"/>
              <w:left w:type="dxa" w:w="160"/>
              <w:bottom w:type="dxa" w:w="80"/>
              <w:right w:type="dxa" w:w="160"/>
            </w:tcMar>
            <w:vAlign w:val="top"/>
          </w:tcPr>
          <w:p>
            <w:pPr>
              <w:spacing w:after="0" w:before="0"/>
            </w:pPr>
            <w:r>
              <w:rPr>
                <w:rFonts w:ascii="Arial" w:cs="Arial" w:eastAsia="Arial" w:hAnsi="Arial"/>
                <w:b w:val="false"/>
                <w:bCs w:val="false"/>
                <w:color w:val="1C5E30"/>
                <w:sz w:val="18"/>
                <w:szCs w:val="18"/>
              </w:rPr>
              <w:t xml:space="preserve">✓✓ AAA</w:t>
            </w:r>
          </w:p>
        </w:tc>
      </w:tr>
      <w:tr>
        <w:trPr>
          <w:tblHeader w:val="false"/>
        </w:trPr>
        <w:tc>
          <w:tcPr>
            <w:tcW w:type="dxa" w:w="500"/>
            <w:tcBorders>
              <w:top w:val="single" w:color="D4CCBF" w:sz="2"/>
              <w:left w:val="single" w:color="D4CCBF" w:sz="2"/>
              <w:bottom w:val="single" w:color="D4CCBF" w:sz="2"/>
              <w:right w:val="single" w:color="D4CCBF" w:sz="2"/>
            </w:tcBorders>
            <w:shd w:fill="958E88"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--ld-500</w:t>
            </w:r>
          </w:p>
        </w:tc>
        <w:tc>
          <w:tcPr>
            <w:tcW w:type="dxa" w:w="2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Muted text on --d-700</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#2C2218</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b/>
                <w:bCs/>
                <w:color w:val="1C5E30"/>
                <w:sz w:val="20"/>
                <w:szCs w:val="20"/>
              </w:rPr>
              <w:t xml:space="preserve">4.6:1</w:t>
            </w:r>
          </w:p>
        </w:tc>
        <w:tc>
          <w:tcPr>
            <w:tcW w:type="dxa" w:w="1860"/>
            <w:tcBorders>
              <w:top w:val="single" w:color="D4CCBF" w:sz="2"/>
              <w:left w:val="single" w:color="D4CCBF" w:sz="2"/>
              <w:bottom w:val="single" w:color="D4CCBF" w:sz="2"/>
              <w:right w:val="single" w:color="D4CCBF" w:sz="2"/>
            </w:tcBorders>
            <w:shd w:fill="EDF7F0" w:val="clear"/>
            <w:tcMar>
              <w:top w:type="dxa" w:w="80"/>
              <w:left w:type="dxa" w:w="160"/>
              <w:bottom w:type="dxa" w:w="80"/>
              <w:right w:type="dxa" w:w="160"/>
            </w:tcMar>
            <w:vAlign w:val="top"/>
          </w:tcPr>
          <w:p>
            <w:pPr>
              <w:spacing w:after="0" w:before="0"/>
            </w:pPr>
            <w:r>
              <w:rPr>
                <w:rFonts w:ascii="Arial" w:cs="Arial" w:eastAsia="Arial" w:hAnsi="Arial"/>
                <w:b w:val="false"/>
                <w:bCs w:val="false"/>
                <w:color w:val="1C5E30"/>
                <w:sz w:val="18"/>
                <w:szCs w:val="18"/>
              </w:rPr>
              <w:t xml:space="preserve">✓ AA</w:t>
            </w:r>
          </w:p>
        </w:tc>
      </w:tr>
      <w:tr>
        <w:trPr>
          <w:tblHeader w:val="false"/>
        </w:trPr>
        <w:tc>
          <w:tcPr>
            <w:tcW w:type="dxa" w:w="500"/>
            <w:tcBorders>
              <w:top w:val="single" w:color="D4CCBF" w:sz="2"/>
              <w:left w:val="single" w:color="D4CCBF" w:sz="2"/>
              <w:bottom w:val="single" w:color="D4CCBF" w:sz="2"/>
              <w:right w:val="single" w:color="D4CCBF" w:sz="2"/>
            </w:tcBorders>
            <w:shd w:fill="3AB89A"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--lj-400</w:t>
            </w:r>
          </w:p>
        </w:tc>
        <w:tc>
          <w:tcPr>
            <w:tcW w:type="dxa" w:w="2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Jade CTA on --d-700 bg</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#2C2218</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b/>
                <w:bCs/>
                <w:color w:val="1C5E30"/>
                <w:sz w:val="20"/>
                <w:szCs w:val="20"/>
              </w:rPr>
              <w:t xml:space="preserve">8.16:1</w:t>
            </w:r>
          </w:p>
        </w:tc>
        <w:tc>
          <w:tcPr>
            <w:tcW w:type="dxa" w:w="1860"/>
            <w:tcBorders>
              <w:top w:val="single" w:color="D4CCBF" w:sz="2"/>
              <w:left w:val="single" w:color="D4CCBF" w:sz="2"/>
              <w:bottom w:val="single" w:color="D4CCBF" w:sz="2"/>
              <w:right w:val="single" w:color="D4CCBF" w:sz="2"/>
            </w:tcBorders>
            <w:shd w:fill="EDF7F0" w:val="clear"/>
            <w:tcMar>
              <w:top w:type="dxa" w:w="80"/>
              <w:left w:type="dxa" w:w="160"/>
              <w:bottom w:type="dxa" w:w="80"/>
              <w:right w:type="dxa" w:w="160"/>
            </w:tcMar>
            <w:vAlign w:val="top"/>
          </w:tcPr>
          <w:p>
            <w:pPr>
              <w:spacing w:after="0" w:before="0"/>
            </w:pPr>
            <w:r>
              <w:rPr>
                <w:rFonts w:ascii="Arial" w:cs="Arial" w:eastAsia="Arial" w:hAnsi="Arial"/>
                <w:b w:val="false"/>
                <w:bCs w:val="false"/>
                <w:color w:val="1C5E30"/>
                <w:sz w:val="18"/>
                <w:szCs w:val="18"/>
              </w:rPr>
              <w:t xml:space="preserve">✓✓ AAA</w:t>
            </w:r>
          </w:p>
        </w:tc>
      </w:tr>
      <w:tr>
        <w:trPr>
          <w:tblHeader w:val="false"/>
        </w:trPr>
        <w:tc>
          <w:tcPr>
            <w:tcW w:type="dxa" w:w="500"/>
            <w:tcBorders>
              <w:top w:val="single" w:color="D4CCBF" w:sz="2"/>
              <w:left w:val="single" w:color="D4CCBF" w:sz="2"/>
              <w:bottom w:val="single" w:color="D4CCBF" w:sz="2"/>
              <w:right w:val="single" w:color="D4CCBF" w:sz="2"/>
            </w:tcBorders>
            <w:shd w:fill="3AB89A"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--lj-400</w:t>
            </w:r>
          </w:p>
        </w:tc>
        <w:tc>
          <w:tcPr>
            <w:tcW w:type="dxa" w:w="2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Dark text on jade (light sections)</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#1C1713</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b/>
                <w:bCs/>
                <w:color w:val="B53030"/>
                <w:sz w:val="20"/>
                <w:szCs w:val="20"/>
              </w:rPr>
              <w:t xml:space="preserve">2.45:1</w:t>
            </w:r>
          </w:p>
        </w:tc>
        <w:tc>
          <w:tcPr>
            <w:tcW w:type="dxa" w:w="1860"/>
            <w:tcBorders>
              <w:top w:val="single" w:color="D4CCBF" w:sz="2"/>
              <w:left w:val="single" w:color="D4CCBF" w:sz="2"/>
              <w:bottom w:val="single" w:color="D4CCBF" w:sz="2"/>
              <w:right w:val="single" w:color="D4CCBF" w:sz="2"/>
            </w:tcBorders>
            <w:shd w:fill="FDF5F5" w:val="clear"/>
            <w:tcMar>
              <w:top w:type="dxa" w:w="80"/>
              <w:left w:type="dxa" w:w="160"/>
              <w:bottom w:type="dxa" w:w="80"/>
              <w:right w:type="dxa" w:w="160"/>
            </w:tcMar>
            <w:vAlign w:val="top"/>
          </w:tcPr>
          <w:p>
            <w:pPr>
              <w:spacing w:after="0" w:before="0"/>
            </w:pPr>
            <w:r>
              <w:rPr>
                <w:rFonts w:ascii="Arial" w:cs="Arial" w:eastAsia="Arial" w:hAnsi="Arial"/>
                <w:b w:val="false"/>
                <w:bCs w:val="false"/>
                <w:color w:val="B53030"/>
                <w:sz w:val="18"/>
                <w:szCs w:val="18"/>
              </w:rPr>
              <w:t xml:space="preserve">✗ FAIL — use dark text only on dark bg</w:t>
            </w:r>
          </w:p>
        </w:tc>
      </w:tr>
      <w:tr>
        <w:trPr>
          <w:tblHeader w:val="false"/>
        </w:trPr>
        <w:tc>
          <w:tcPr>
            <w:tcW w:type="dxa" w:w="500"/>
            <w:tcBorders>
              <w:top w:val="single" w:color="D4CCBF" w:sz="2"/>
              <w:left w:val="single" w:color="D4CCBF" w:sz="2"/>
              <w:bottom w:val="single" w:color="D4CCBF" w:sz="2"/>
              <w:right w:val="single" w:color="D4CCBF" w:sz="2"/>
            </w:tcBorders>
            <w:shd w:fill="1E8A72"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--lj-600</w:t>
            </w:r>
          </w:p>
        </w:tc>
        <w:tc>
          <w:tcPr>
            <w:tcW w:type="dxa" w:w="2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Jade links on --bg (#F9F7F4)</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#F9F7F4</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b/>
                <w:bCs/>
                <w:color w:val="1C5E30"/>
                <w:sz w:val="20"/>
                <w:szCs w:val="20"/>
              </w:rPr>
              <w:t xml:space="preserve">5.20:1</w:t>
            </w:r>
          </w:p>
        </w:tc>
        <w:tc>
          <w:tcPr>
            <w:tcW w:type="dxa" w:w="1860"/>
            <w:tcBorders>
              <w:top w:val="single" w:color="D4CCBF" w:sz="2"/>
              <w:left w:val="single" w:color="D4CCBF" w:sz="2"/>
              <w:bottom w:val="single" w:color="D4CCBF" w:sz="2"/>
              <w:right w:val="single" w:color="D4CCBF" w:sz="2"/>
            </w:tcBorders>
            <w:shd w:fill="EDF7F0" w:val="clear"/>
            <w:tcMar>
              <w:top w:type="dxa" w:w="80"/>
              <w:left w:type="dxa" w:w="160"/>
              <w:bottom w:type="dxa" w:w="80"/>
              <w:right w:type="dxa" w:w="160"/>
            </w:tcMar>
            <w:vAlign w:val="top"/>
          </w:tcPr>
          <w:p>
            <w:pPr>
              <w:spacing w:after="0" w:before="0"/>
            </w:pPr>
            <w:r>
              <w:rPr>
                <w:rFonts w:ascii="Arial" w:cs="Arial" w:eastAsia="Arial" w:hAnsi="Arial"/>
                <w:b w:val="false"/>
                <w:bCs w:val="false"/>
                <w:color w:val="1C5E30"/>
                <w:sz w:val="18"/>
                <w:szCs w:val="18"/>
              </w:rPr>
              <w:t xml:space="preserve">✓✓ AAA</w:t>
            </w:r>
          </w:p>
        </w:tc>
      </w:tr>
      <w:tr>
        <w:trPr>
          <w:tblHeader w:val="false"/>
        </w:trPr>
        <w:tc>
          <w:tcPr>
            <w:tcW w:type="dxa" w:w="500"/>
            <w:tcBorders>
              <w:top w:val="single" w:color="D4CCBF" w:sz="2"/>
              <w:left w:val="single" w:color="D4CCBF" w:sz="2"/>
              <w:bottom w:val="single" w:color="D4CCBF" w:sz="2"/>
              <w:right w:val="single" w:color="D4CCBF" w:sz="2"/>
            </w:tcBorders>
            <w:shd w:fill="1C1713" w:val="clear"/>
            <w:tcMar>
              <w:top w:type="dxa" w:w="80"/>
              <w:left w:type="dxa" w:w="80"/>
              <w:bottom w:type="dxa" w:w="80"/>
              <w:right w:type="dxa" w:w="80"/>
            </w:tcMar>
          </w:tcPr>
          <w:p>
            <w:pPr>
              <w:spacing w:after="0" w:before="0"/>
            </w:pPr>
            <w:r>
              <w:rPr>
                <w:rFonts w:ascii="Arial" w:cs="Arial" w:eastAsia="Arial" w:hAnsi="Arial"/>
                <w:color w:val="1A1512"/>
                <w:sz w:val="20"/>
                <w:szCs w:val="20"/>
              </w:rPr>
              <w:t xml:space="preserve"/>
            </w:r>
          </w:p>
        </w:tc>
        <w:tc>
          <w:tcPr>
            <w:tcW w:type="dxa" w:w="1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--d-800</w:t>
            </w:r>
          </w:p>
        </w:tc>
        <w:tc>
          <w:tcPr>
            <w:tcW w:type="dxa" w:w="24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color w:val="524D48"/>
                <w:sz w:val="18"/>
                <w:szCs w:val="18"/>
              </w:rPr>
              <w:t xml:space="preserve">Dark CTA on --bg (#F9F7F4)</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Courier New" w:cs="Courier New" w:eastAsia="Courier New" w:hAnsi="Courier New"/>
                <w:color w:val="1A1512"/>
                <w:sz w:val="17"/>
                <w:szCs w:val="17"/>
              </w:rPr>
              <w:t xml:space="preserve">#F9F7F4</w:t>
            </w:r>
          </w:p>
        </w:tc>
        <w:tc>
          <w:tcPr>
            <w:tcW w:type="dxa" w:w="1600"/>
            <w:tcBorders>
              <w:top w:val="single" w:color="D4CCBF" w:sz="2"/>
              <w:left w:val="single" w:color="D4CCBF" w:sz="2"/>
              <w:bottom w:val="single" w:color="D4CCBF" w:sz="2"/>
              <w:right w:val="single" w:color="D4CCBF" w:sz="2"/>
            </w:tcBorders>
            <w:shd w:fill="F9F7F4" w:val="clear"/>
            <w:tcMar>
              <w:top w:type="dxa" w:w="80"/>
              <w:left w:type="dxa" w:w="160"/>
              <w:bottom w:type="dxa" w:w="80"/>
              <w:right w:type="dxa" w:w="160"/>
            </w:tcMar>
            <w:vAlign w:val="top"/>
          </w:tcPr>
          <w:p>
            <w:pPr>
              <w:spacing w:after="0" w:before="0"/>
            </w:pPr>
            <w:r>
              <w:rPr>
                <w:rFonts w:ascii="Arial" w:cs="Arial" w:eastAsia="Arial" w:hAnsi="Arial"/>
                <w:b/>
                <w:bCs/>
                <w:color w:val="1C5E30"/>
                <w:sz w:val="20"/>
                <w:szCs w:val="20"/>
              </w:rPr>
              <w:t xml:space="preserve">16.0:1</w:t>
            </w:r>
          </w:p>
        </w:tc>
        <w:tc>
          <w:tcPr>
            <w:tcW w:type="dxa" w:w="1860"/>
            <w:tcBorders>
              <w:top w:val="single" w:color="D4CCBF" w:sz="2"/>
              <w:left w:val="single" w:color="D4CCBF" w:sz="2"/>
              <w:bottom w:val="single" w:color="D4CCBF" w:sz="2"/>
              <w:right w:val="single" w:color="D4CCBF" w:sz="2"/>
            </w:tcBorders>
            <w:shd w:fill="EDF7F0" w:val="clear"/>
            <w:tcMar>
              <w:top w:type="dxa" w:w="80"/>
              <w:left w:type="dxa" w:w="160"/>
              <w:bottom w:type="dxa" w:w="80"/>
              <w:right w:type="dxa" w:w="160"/>
            </w:tcMar>
            <w:vAlign w:val="top"/>
          </w:tcPr>
          <w:p>
            <w:pPr>
              <w:spacing w:after="0" w:before="0"/>
            </w:pPr>
            <w:r>
              <w:rPr>
                <w:rFonts w:ascii="Arial" w:cs="Arial" w:eastAsia="Arial" w:hAnsi="Arial"/>
                <w:b w:val="false"/>
                <w:bCs w:val="false"/>
                <w:color w:val="1C5E30"/>
                <w:sz w:val="18"/>
                <w:szCs w:val="18"/>
              </w:rPr>
              <w:t xml:space="preserve">✓✓ AAA</w:t>
            </w:r>
          </w:p>
        </w:tc>
      </w:tr>
    </w:tbl>
    <w:p>
      <w:pPr>
        <w:spacing w:after="80" w:before="160"/>
      </w:pPr>
      <w:r>
        <w:rPr>
          <w:rFonts w:ascii="Arial" w:cs="Arial" w:eastAsia="Arial" w:hAnsi="Arial"/>
          <w:color w:val="1A1512"/>
          <w:sz w:val="20"/>
          <w:szCs w:val="20"/>
        </w:rPr>
        <w:t xml:space="preserve"/>
      </w:r>
    </w:p>
    <w:p>
      <w:pPr>
        <w:pStyle w:val="Heading2"/>
        <w:pBdr>
          <w:bottom w:val="single" w:color="D4CCBF" w:sz="3" w:space="4"/>
        </w:pBdr>
        <w:spacing w:after="160" w:before="400"/>
      </w:pPr>
      <w:r>
        <w:rPr>
          <w:rFonts w:ascii="Arial" w:cs="Arial" w:eastAsia="Arial" w:hAnsi="Arial"/>
          <w:b/>
          <w:bCs/>
          <w:color w:val="2D6B4A"/>
          <w:sz w:val="32"/>
          <w:szCs w:val="32"/>
        </w:rPr>
        <w:t xml:space="preserve">7.1  Focus State Specification</w:t>
      </w:r>
    </w:p>
    <w:p>
      <w:pPr>
        <w:spacing w:after="120" w:before="60"/>
      </w:pPr>
      <w:r>
        <w:rPr>
          <w:rFonts w:ascii="Arial" w:cs="Arial" w:eastAsia="Arial" w:hAnsi="Arial"/>
          <w:b w:val="false"/>
          <w:bCs w:val="false"/>
          <w:color w:val="1A1512"/>
          <w:sz w:val="20"/>
          <w:szCs w:val="20"/>
        </w:rPr>
        <w:t xml:space="preserve">Focus states must be: (1) visible without relying on color alone, (2) 3px minimum spread, (3) visible on both light and dark backgrounds, (4) premium — they should not look like a browser default.</w:t>
      </w:r>
    </w:p>
    <w:p>
      <w:pPr>
        <w:spacing w:after="40" w:before="60"/>
      </w:pPr>
      <w:r>
        <w:rPr>
          <w:rFonts w:ascii="Arial" w:cs="Arial" w:eastAsia="Arial" w:hAnsi="Arial"/>
          <w:color w:val="1A151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444444" w:sz="2"/>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 Focus State (Options 1 &amp; 2) ──────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*:focus-visible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outline: none;</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box-shadow:</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0 0 0 2px var(--bg),            /* 2px gap from element edge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0 0 0 5px var(--focus-ring);    /* 3px ring, AA compliant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border-radius: inherit;</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 Focus State on Dark Sections ────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.dark-section *:focus-visible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box-shadow:</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0 0 0 2px var(--surface-dark),</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0 0 0 5px var(--focus-ring);    /* jade rings visible on dark ✓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 Option 3: Dual-mode focus ───────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[data-theme="dark"] *:focus-visible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box-shadow:</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0 0 0 2px var(--bg-dark),</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0 0 0 5px var(--focus-on-dark);</w:t>
            </w:r>
          </w:p>
        </w:tc>
      </w:tr>
      <w:tr>
        <w:trPr>
          <w:tblHeader w:val="false"/>
        </w:trPr>
        <w:tc>
          <w:tcPr>
            <w:tcW w:type="dxa" w:w="9360"/>
            <w:tcBorders>
              <w:top w:val="none" w:color="FFFFFF" w:sz="0"/>
              <w:left w:val="single" w:color="444444" w:sz="2"/>
              <w:bottom w:val="single" w:color="444444" w:sz="2"/>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w:t>
            </w:r>
          </w:p>
        </w:tc>
      </w:tr>
    </w:tbl>
    <w:p>
      <w:r>
        <w:br w:type="page"/>
      </w:r>
    </w:p>
    <w:p>
      <w:pPr>
        <w:pStyle w:val="Heading1"/>
        <w:spacing w:after="200" w:before="480"/>
      </w:pPr>
      <w:r>
        <w:rPr>
          <w:rFonts w:ascii="Arial" w:cs="Arial" w:eastAsia="Arial" w:hAnsi="Arial"/>
          <w:b/>
          <w:bCs/>
          <w:color w:val="1A1512"/>
          <w:sz w:val="44"/>
          <w:szCs w:val="44"/>
        </w:rPr>
        <w:t xml:space="preserve">Part 8 — Tailwind Configuration</w:t>
      </w:r>
    </w:p>
    <w:p>
      <w:pPr>
        <w:spacing w:after="120" w:before="60"/>
      </w:pPr>
      <w:r>
        <w:rPr>
          <w:rFonts w:ascii="Arial" w:cs="Arial" w:eastAsia="Arial" w:hAnsi="Arial"/>
          <w:b w:val="false"/>
          <w:bCs w:val="false"/>
          <w:color w:val="1A1512"/>
          <w:sz w:val="20"/>
          <w:szCs w:val="20"/>
        </w:rPr>
        <w:t xml:space="preserve">Tailwind config mapping for Option 1 (Cocoa + Jade). Swap the e-* and j-* blocks to adopt Option 2 (s-* and m-*) or Option 3 (d-* and lj-*). The neutral scale and semantic keys remain identical across all options.</w:t>
      </w:r>
    </w:p>
    <w:p>
      <w:pPr>
        <w:spacing w:after="60" w:before="80"/>
      </w:pPr>
      <w:r>
        <w:rPr>
          <w:rFonts w:ascii="Arial" w:cs="Arial" w:eastAsia="Arial" w:hAnsi="Arial"/>
          <w:color w:val="1A151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444444" w:sz="2"/>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tailwind.config.ts</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import type { Config } from 'tailwindcss'</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export default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content: ['./index.html', './src/**/*.{js,ts,jsx,tsx}'],</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theme: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extend: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colors: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 ── Neutral Scale (all options)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n: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25:  '#FDFCFB',</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50:  '#F9F7F4',</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100: '#F2EDE6',</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150: '#E9E2D8',</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200: '#DDD5C8',</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300: '#C8BFB1',</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400: '#ADA39A',</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500: '#908680',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600: '#726A64',</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700: '#524D48',</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800: '#332E2A',</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900: '#1A1512',</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 ── Brand Core — Option 1: Espresso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50:  '#F0E6D9',</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100: '#D4AE88',</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200: '#A87B52',</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400: '#6B3E26',</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600: '#3D1E0E',</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800: '#1E0D06',</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 ── Accent — Option 1: Jade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j: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50:  '#E8F4F1',</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100: '#A5D9CD',</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200: '#5EBBA8',</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400: '#1E7D68',</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600: '#145548',</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800: '#0A2E28',</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 ── Semantic aliases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bg:        '#F9F7F4',</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surface:   '#F2EDE6',</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border:    '#C8BFB1',</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'text-primary':   '#1A1512',</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'text-secondary': '#524D48',</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'text-muted':     '#726A64',</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cta:       '#1E7D68',   // primary CTA</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'cta-dark':'#3D1E0E',   // secondary CTA</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success:   '#2E7A4E',</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error:     '#B53030',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warning:   '#7A4E1A',</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 ── Remove all other color aliases from legacy system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 DELETE: pro.navy, pro.gold, brand.accent, natura.*</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single" w:color="444444" w:sz="2"/>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satisfies Config</w:t>
            </w:r>
          </w:p>
        </w:tc>
      </w:tr>
    </w:tbl>
    <w:p>
      <w:pPr>
        <w:spacing w:after="80" w:before="120"/>
      </w:pPr>
      <w:r>
        <w:rPr>
          <w:rFonts w:ascii="Arial" w:cs="Arial" w:eastAsia="Arial" w:hAnsi="Arial"/>
          <w:color w:val="1A1512"/>
          <w:sz w:val="20"/>
          <w:szCs w:val="20"/>
        </w:rPr>
        <w:t xml:space="preserve"/>
      </w:r>
    </w:p>
    <w:p>
      <w:pPr>
        <w:pStyle w:val="Heading3"/>
        <w:spacing w:after="120" w:before="280"/>
      </w:pPr>
      <w:r>
        <w:rPr>
          <w:rFonts w:ascii="Arial" w:cs="Arial" w:eastAsia="Arial" w:hAnsi="Arial"/>
          <w:b/>
          <w:bCs/>
          <w:color w:val="1A1512"/>
          <w:sz w:val="26"/>
          <w:szCs w:val="26"/>
        </w:rPr>
        <w:t xml:space="preserve">Migration Checklist</w:t>
      </w:r>
    </w:p>
    <w:p>
      <w:pPr>
        <w:spacing w:after="120" w:before="60"/>
      </w:pPr>
      <w:r>
        <w:rPr>
          <w:rFonts w:ascii="Arial" w:cs="Arial" w:eastAsia="Arial" w:hAnsi="Arial"/>
          <w:b w:val="false"/>
          <w:bCs w:val="false"/>
          <w:color w:val="1A1512"/>
          <w:sz w:val="20"/>
          <w:szCs w:val="20"/>
        </w:rPr>
        <w:t xml:space="preserve">Replace the following token references across the codebase. A grep pass will catch all occurrences:</w:t>
      </w:r>
    </w:p>
    <w:p>
      <w:pPr>
        <w:spacing w:after="40" w:before="60"/>
      </w:pPr>
      <w:r>
        <w:rPr>
          <w:rFonts w:ascii="Arial" w:cs="Arial" w:eastAsia="Arial" w:hAnsi="Arial"/>
          <w:color w:val="1A151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444444" w:sz="2"/>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Token migration — run these find/replace passes in order:</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1. Background</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--color-ivory      →  --n-50          (#F9F7F4)</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bg-pro-ivory       →  bg-[#F9F7F4]   (or bg-n-50 after config update)</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2. Brand accent (CRITICAL: retire rosewood entirely)</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--color-navy       →  --j-400         (#1E7D68)  ← this is the biggest change</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pro-navy           →  j-400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brand-accent       →  j-400</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3. Gold accent (retire amber, repurpose as eyebrow only)</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--color-gold       →  --e-400         (#6B3E26)   ← for eyebrow/decorative uses</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bg-pro-gold        →  [remove — no amber CTAs]</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4. Text / neutral</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--color-charcoal   →  --n-900         (#1A1512)</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--color-warm-gray  →  --n-600         (#726A64)</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--color-stone      →  --n-300         (#C8BFB1)</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--color-cream      →  --n-100         (#F2EDE6)</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 5. Surface</w:t>
            </w:r>
          </w:p>
        </w:tc>
      </w:tr>
      <w:tr>
        <w:trPr>
          <w:tblHeader w:val="false"/>
        </w:trPr>
        <w:tc>
          <w:tcPr>
            <w:tcW w:type="dxa" w:w="9360"/>
            <w:tcBorders>
              <w:top w:val="none" w:color="FFFFFF" w:sz="0"/>
              <w:left w:val="single" w:color="444444" w:sz="2"/>
              <w:bottom w:val="none" w:color="FFFFFF" w:sz="0"/>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--color-gold-pale  →  --e-50          (#F0E6D9)</w:t>
            </w:r>
          </w:p>
        </w:tc>
      </w:tr>
      <w:tr>
        <w:trPr>
          <w:tblHeader w:val="false"/>
        </w:trPr>
        <w:tc>
          <w:tcPr>
            <w:tcW w:type="dxa" w:w="9360"/>
            <w:tcBorders>
              <w:top w:val="none" w:color="FFFFFF" w:sz="0"/>
              <w:left w:val="single" w:color="444444" w:sz="2"/>
              <w:bottom w:val="single" w:color="444444" w:sz="2"/>
              <w:right w:val="single" w:color="444444" w:sz="2"/>
            </w:tcBorders>
            <w:shd w:fill="141413" w:val="clear"/>
            <w:tcMar>
              <w:top w:type="dxa" w:w="40"/>
              <w:left w:type="dxa" w:w="240"/>
              <w:bottom w:type="dxa" w:w="40"/>
              <w:right w:type="dxa" w:w="240"/>
            </w:tcMar>
          </w:tcPr>
          <w:p>
            <w:pPr>
              <w:spacing w:after="0" w:before="0"/>
            </w:pPr>
            <w:r>
              <w:rPr>
                <w:rFonts w:ascii="Courier New" w:cs="Courier New" w:eastAsia="Courier New" w:hAnsi="Courier New"/>
                <w:color w:val="E8E5DF"/>
                <w:sz w:val="17"/>
                <w:szCs w:val="17"/>
              </w:rPr>
              <w:t xml:space="preserve">brand-surface-alt  →  --n-100</w:t>
            </w:r>
          </w:p>
        </w:tc>
      </w:tr>
    </w:tbl>
    <w:p>
      <w:pPr>
        <w:spacing w:after="80" w:before="120"/>
      </w:pPr>
      <w:r>
        <w:rPr>
          <w:rFonts w:ascii="Arial" w:cs="Arial" w:eastAsia="Arial" w:hAnsi="Arial"/>
          <w:color w:val="1A1512"/>
          <w:sz w:val="20"/>
          <w:szCs w:val="20"/>
        </w:rPr>
        <w:t xml:space="preserve"/>
      </w:r>
    </w:p>
    <w:p>
      <w:pPr>
        <w:pBdr>
          <w:bottom w:val="single" w:color="D4CCBF" w:sz="4" w:space="1"/>
        </w:pBdr>
        <w:spacing w:after="240" w:before="240"/>
      </w:pPr>
      <w:r>
        <w:rPr>
          <w:rFonts w:ascii="Arial" w:cs="Arial" w:eastAsia="Arial" w:hAnsi="Arial"/>
          <w:color w:val="1A1512"/>
          <w:sz w:val="20"/>
          <w:szCs w:val="20"/>
        </w:rPr>
        <w:t xml:space="preserve"/>
      </w:r>
    </w:p>
    <w:p>
      <w:pPr>
        <w:spacing w:after="40" w:before="120"/>
      </w:pPr>
      <w:r>
        <w:rPr>
          <w:rFonts w:ascii="Arial" w:cs="Arial" w:eastAsia="Arial" w:hAnsi="Arial"/>
          <w:b/>
          <w:bCs/>
          <w:color w:val="726A64"/>
          <w:spacing w:val="120"/>
          <w:sz w:val="17"/>
          <w:szCs w:val="17"/>
        </w:rPr>
        <w:t xml:space="preserve">NEXT STEP</w:t>
      </w:r>
    </w:p>
    <w:p>
      <w:pPr>
        <w:spacing w:after="120" w:before="60"/>
      </w:pPr>
      <w:r>
        <w:rPr>
          <w:rFonts w:ascii="Arial" w:cs="Arial" w:eastAsia="Arial" w:hAnsi="Arial"/>
          <w:b w:val="false"/>
          <w:bCs w:val="false"/>
          <w:color w:val="1A1512"/>
          <w:sz w:val="20"/>
          <w:szCs w:val="20"/>
        </w:rPr>
        <w:t xml:space="preserve">Select one option, confirm the token names, and instruct Agent 1 (CSS/Token Agent from PHASE2_WORK_ORDER.md) to implement the migration checklist above. The agent should run the grep pass first, confirm scope, then execute the replacements and update tailwind.config.ts.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CBF" w:sz="3" w:space="4"/>
      </w:pBdr>
      <w:tabs>
        <w:tab w:val="right" w:pos="9026"/>
      </w:tabs>
      <w:spacing w:before="0"/>
    </w:pPr>
    <w:r>
      <w:rPr>
        <w:rFonts w:ascii="Arial" w:cs="Arial" w:eastAsia="Arial" w:hAnsi="Arial"/>
        <w:color w:val="908680"/>
        <w:sz w:val="17"/>
        <w:szCs w:val="17"/>
      </w:rPr>
      <w:t xml:space="preserve">For internal use only</w:t>
    </w:r>
    <w:r>
      <w:rPr>
        <w:rFonts w:ascii="Arial" w:cs="Arial" w:eastAsia="Arial" w:hAnsi="Arial"/>
        <w:sz w:val="17"/>
        <w:szCs w:val="17"/>
      </w:rPr>
      <w:t xml:space="preserve">	</w:t>
    </w:r>
    <w:r>
      <w:rPr>
        <w:rFonts w:ascii="Arial" w:cs="Arial" w:eastAsia="Arial" w:hAnsi="Arial"/>
        <w:color w:val="908680"/>
        <w:sz w:val="17"/>
        <w:szCs w:val="17"/>
      </w:rPr>
      <w:t xml:space="preserve">Page </w:t>
    </w:r>
    <w:r>
      <w:rPr>
        <w:rFonts w:ascii="Arial" w:cs="Arial" w:eastAsia="Arial" w:hAnsi="Arial"/>
        <w:color w:val="9086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CCBF" w:sz="3" w:space="4"/>
      </w:pBdr>
      <w:tabs>
        <w:tab w:val="right" w:pos="9026"/>
      </w:tabs>
      <w:spacing w:after="0"/>
    </w:pPr>
    <w:r>
      <w:rPr>
        <w:rFonts w:ascii="Arial" w:cs="Arial" w:eastAsia="Arial" w:hAnsi="Arial"/>
        <w:color w:val="908680"/>
        <w:sz w:val="18"/>
        <w:szCs w:val="18"/>
      </w:rPr>
      <w:t xml:space="preserve">SOCELLE  Color System — Confidential</w:t>
    </w:r>
    <w:r>
      <w:rPr>
        <w:rFonts w:ascii="Arial" w:cs="Arial" w:eastAsia="Arial" w:hAnsi="Arial"/>
        <w:sz w:val="18"/>
        <w:szCs w:val="18"/>
      </w:rPr>
      <w:t xml:space="preserve">	</w:t>
    </w:r>
    <w:r>
      <w:rPr>
        <w:rFonts w:ascii="Arial" w:cs="Arial" w:eastAsia="Arial" w:hAnsi="Arial"/>
        <w:color w:val="908680"/>
        <w:sz w:val="18"/>
        <w:szCs w:val="18"/>
      </w:rPr>
      <w:t xml:space="preserve">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512"/>
      <w:sz w:val="44"/>
      <w:szCs w:val="44"/>
    </w:rPr>
  </w:style>
  <w:style w:type="paragraph" w:styleId="Heading2">
    <w:name w:val="Heading 2"/>
    <w:basedOn w:val="Normal"/>
    <w:next w:val="Normal"/>
    <w:qFormat/>
    <w:pPr>
      <w:spacing w:after="160" w:before="400"/>
      <w:outlineLvl w:val="1"/>
    </w:pPr>
    <w:rPr>
      <w:rFonts w:ascii="Arial" w:cs="Arial" w:eastAsia="Arial" w:hAnsi="Arial"/>
      <w:b/>
      <w:bCs/>
      <w:color w:val="2D6B4A"/>
      <w:sz w:val="32"/>
      <w:szCs w:val="32"/>
    </w:rPr>
  </w:style>
  <w:style w:type="paragraph" w:styleId="Heading3">
    <w:name w:val="Heading 3"/>
    <w:basedOn w:val="Normal"/>
    <w:next w:val="Normal"/>
    <w:qFormat/>
    <w:pPr>
      <w:spacing w:after="120" w:before="280"/>
      <w:outlineLvl w:val="2"/>
    </w:pPr>
    <w:rPr>
      <w:rFonts w:ascii="Arial" w:cs="Arial" w:eastAsia="Arial" w:hAnsi="Arial"/>
      <w:b/>
      <w:bCs/>
      <w:color w:val="1A151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2026-03-03T23:22:34.950Z</dcterms:created>
  <dcterms:modified xsi:type="dcterms:W3CDTF">2026-03-03T23:22:34.950Z</dcterms:modified>
</cp:coreProperties>
</file>

<file path=docProps/custom.xml><?xml version="1.0" encoding="utf-8"?>
<Properties xmlns="http://schemas.openxmlformats.org/officeDocument/2006/custom-properties" xmlns:vt="http://schemas.openxmlformats.org/officeDocument/2006/docPropsVTypes"/>
</file>