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rPr>
          <w:rFonts w:ascii="Arial" w:cs="Arial" w:eastAsia="Arial" w:hAnsi="Arial"/>
          <w:color w:val="1A1A1A"/>
          <w:sz w:val="22"/>
          <w:szCs w:val="22"/>
        </w:rPr>
        <w:t xml:space="preserve"/>
      </w:r>
    </w:p>
    <w:p>
      <w:pPr>
        <w:spacing w:after="120" w:before="0"/>
        <w:jc w:val="left"/>
      </w:pPr>
      <w:r>
        <w:rPr>
          <w:rFonts w:ascii="Arial" w:cs="Arial" w:eastAsia="Arial" w:hAnsi="Arial"/>
          <w:b/>
          <w:bCs/>
          <w:color w:val="2D5A4E"/>
          <w:sz w:val="80"/>
          <w:szCs w:val="80"/>
        </w:rPr>
        <w:t xml:space="preserve">SOCELLE</w:t>
      </w:r>
    </w:p>
    <w:p>
      <w:pPr>
        <w:spacing w:after="240" w:before="0"/>
        <w:jc w:val="left"/>
      </w:pPr>
      <w:r>
        <w:rPr>
          <w:rFonts w:ascii="Arial" w:cs="Arial" w:eastAsia="Arial" w:hAnsi="Arial"/>
          <w:b w:val="false"/>
          <w:bCs w:val="false"/>
          <w:color w:val="1A1A1A"/>
          <w:sz w:val="40"/>
          <w:szCs w:val="40"/>
        </w:rPr>
        <w:t xml:space="preserve">Visual Identity &amp; Design System</w:t>
      </w:r>
    </w:p>
    <w:p>
      <w:pPr>
        <w:pBdr>
          <w:top w:val="single" w:color="C4956A" w:sz="6" w:space="8"/>
        </w:pBdr>
        <w:spacing w:after="400" w:before="240"/>
        <w:jc w:val="left"/>
      </w:pPr>
      <w:r>
        <w:rPr>
          <w:rFonts w:ascii="Arial" w:cs="Arial" w:eastAsia="Arial" w:hAnsi="Arial"/>
          <w:color w:val="6B6560"/>
          <w:sz w:val="24"/>
          <w:szCs w:val="24"/>
        </w:rPr>
        <w:t xml:space="preserve">A Cleo-Caliber Design Language for a Premium B2B Wholesale Platform</w:t>
      </w:r>
    </w:p>
    <w:p>
      <w:pPr>
        <w:spacing w:after="80" w:before="0" w:line="276" w:lineRule="auto"/>
      </w:pPr>
      <w:r>
        <w:rPr>
          <w:rFonts w:ascii="Arial" w:cs="Arial" w:eastAsia="Arial" w:hAnsi="Arial"/>
          <w:b/>
          <w:bCs/>
          <w:color w:val="6B6560"/>
          <w:sz w:val="22"/>
          <w:szCs w:val="22"/>
        </w:rPr>
        <w:t xml:space="preserve">Version: </w:t>
      </w:r>
      <w:r>
        <w:rPr>
          <w:rFonts w:ascii="Arial" w:cs="Arial" w:eastAsia="Arial" w:hAnsi="Arial"/>
          <w:color w:val="6B6560"/>
          <w:sz w:val="22"/>
          <w:szCs w:val="22"/>
        </w:rPr>
        <w:t xml:space="preserve">1.0   </w:t>
      </w:r>
      <w:r>
        <w:rPr>
          <w:rFonts w:ascii="Arial" w:cs="Arial" w:eastAsia="Arial" w:hAnsi="Arial"/>
          <w:b/>
          <w:bCs/>
          <w:color w:val="6B6560"/>
          <w:sz w:val="22"/>
          <w:szCs w:val="22"/>
        </w:rPr>
        <w:t xml:space="preserve">Date: </w:t>
      </w:r>
      <w:r>
        <w:rPr>
          <w:rFonts w:ascii="Arial" w:cs="Arial" w:eastAsia="Arial" w:hAnsi="Arial"/>
          <w:color w:val="6B6560"/>
          <w:sz w:val="22"/>
          <w:szCs w:val="22"/>
        </w:rPr>
        <w:t xml:space="preserve">March 2026   </w:t>
      </w:r>
      <w:r>
        <w:rPr>
          <w:rFonts w:ascii="Arial" w:cs="Arial" w:eastAsia="Arial" w:hAnsi="Arial"/>
          <w:b/>
          <w:bCs/>
          <w:color w:val="6B6560"/>
          <w:sz w:val="22"/>
          <w:szCs w:val="22"/>
        </w:rPr>
        <w:t xml:space="preserve">Status: </w:t>
      </w:r>
      <w:r>
        <w:rPr>
          <w:rFonts w:ascii="Arial" w:cs="Arial" w:eastAsia="Arial" w:hAnsi="Arial"/>
          <w:color w:val="6B6560"/>
          <w:sz w:val="22"/>
          <w:szCs w:val="22"/>
        </w:rPr>
        <w:t xml:space="preserve">Ready for implementation</w:t>
      </w:r>
    </w:p>
    <w:p>
      <w:pPr>
        <w:spacing w:after="0" w:before="0" w:line="276" w:lineRule="auto"/>
      </w:pPr>
      <w:r>
        <w:rPr>
          <w:rFonts w:ascii="Arial" w:cs="Arial" w:eastAsia="Arial" w:hAnsi="Arial"/>
          <w:color w:val="9C968F"/>
          <w:sz w:val="22"/>
          <w:szCs w:val="22"/>
        </w:rPr>
        <w:t xml:space="preserve">Covers: Tokens • Typography • Components • Motion • Color Directions • Tailwind Mapping</w:t>
      </w:r>
    </w:p>
    <w:p>
      <w:r>
        <w:br w:type="page"/>
      </w:r>
    </w:p>
    <w:p>
      <w:pPr>
        <w:pStyle w:val="Heading1"/>
        <w:pBdr>
          <w:bottom w:val="single" w:color="2D5A4E" w:sz="6" w:space="6"/>
        </w:pBdr>
        <w:spacing w:after="240" w:before="560"/>
      </w:pPr>
      <w:r>
        <w:rPr>
          <w:rFonts w:ascii="Arial" w:cs="Arial" w:eastAsia="Arial" w:hAnsi="Arial"/>
          <w:b/>
          <w:bCs/>
          <w:color w:val="1A1A1A"/>
          <w:sz w:val="40"/>
          <w:szCs w:val="40"/>
        </w:rPr>
        <w:t xml:space="preserve">A. Brand Visual Doctrine</w:t>
      </w:r>
    </w:p>
    <w:p>
      <w:pPr>
        <w:spacing w:after="80" w:before="160"/>
      </w:pPr>
      <w:r>
        <w:rPr>
          <w:rFonts w:ascii="Arial" w:cs="Arial" w:eastAsia="Arial" w:hAnsi="Arial"/>
          <w:b/>
          <w:bCs/>
          <w:color w:val="C4956A"/>
          <w:spacing w:val="140"/>
          <w:sz w:val="17"/>
          <w:szCs w:val="17"/>
        </w:rPr>
        <w:t xml:space="preserve">PHILOSOPHY</w:t>
      </w:r>
    </w:p>
    <w:p>
      <w:pPr>
        <w:spacing w:after="120" w:before="80" w:line="276" w:lineRule="auto"/>
      </w:pPr>
      <w:r>
        <w:rPr>
          <w:rFonts w:ascii="Arial" w:cs="Arial" w:eastAsia="Arial" w:hAnsi="Arial"/>
          <w:color w:val="1A1A1A"/>
          <w:sz w:val="22"/>
          <w:szCs w:val="22"/>
        </w:rPr>
        <w:t xml:space="preserve">SOCELLE is the professional commerce platform for beauty and wellness. Its visual language must communicate three things simultaneously: it is trustworthy enough for a $50,000 annual purchasing decision, warm enough to make a first-time brand feel seen, and premium enough that a Chanel account executive wouldn’t flinch at the interface. This is not a consumer app. It is not a cold enterprise SaaS. It lives in the rare middle ground: premium authority with human warmth.</w:t>
      </w:r>
    </w:p>
    <w:p>
      <w:pPr>
        <w:pStyle w:val="Heading2"/>
        <w:spacing w:after="160" w:before="400"/>
      </w:pPr>
      <w:r>
        <w:rPr>
          <w:rFonts w:ascii="Arial" w:cs="Arial" w:eastAsia="Arial" w:hAnsi="Arial"/>
          <w:b/>
          <w:bCs/>
          <w:color w:val="2D5A4E"/>
          <w:sz w:val="30"/>
          <w:szCs w:val="30"/>
        </w:rPr>
        <w:t xml:space="preserve">A.1  The 10 Cleo-Like Traits</w:t>
      </w:r>
    </w:p>
    <w:p>
      <w:pPr>
        <w:spacing w:after="120" w:before="80" w:line="276" w:lineRule="auto"/>
      </w:pPr>
      <w:r>
        <w:rPr>
          <w:rFonts w:ascii="Arial" w:cs="Arial" w:eastAsia="Arial" w:hAnsi="Arial"/>
          <w:color w:val="1A1A1A"/>
          <w:sz w:val="22"/>
          <w:szCs w:val="22"/>
        </w:rPr>
        <w:t xml:space="preserve">The following traits were observed from Cleo’s public web experience (web.meetcleo.com), translated into implementable rules for SOCELLE’s context.</w:t>
      </w:r>
    </w:p>
    <w:p>
      <w:pPr>
        <w:pBdr>
          <w:bottom w:val="single" w:color="E8E5DF" w:sz="3" w:space="1"/>
        </w:pBdr>
        <w:spacing w:after="200" w:before="200"/>
      </w:pPr>
      <w:r>
        <w:rPr>
          <w:rFonts w:ascii="Arial" w:cs="Arial" w:eastAsia="Arial" w:hAnsi="Arial"/>
          <w:color w:val="1A1A1A"/>
          <w:sz w:val="22"/>
          <w:szCs w:val="22"/>
        </w:rPr>
        <w:t xml:space="preserve"/>
      </w:r>
    </w:p>
    <w:p>
      <w:pPr>
        <w:pStyle w:val="Heading3"/>
        <w:spacing w:after="120" w:before="280"/>
      </w:pPr>
      <w:r>
        <w:rPr>
          <w:rFonts w:ascii="Arial" w:cs="Arial" w:eastAsia="Arial" w:hAnsi="Arial"/>
          <w:b/>
          <w:bCs/>
          <w:color w:val="1A1A1A"/>
          <w:sz w:val="24"/>
          <w:szCs w:val="24"/>
        </w:rPr>
        <w:t xml:space="preserve">Trait 1 — Oversized Display Typography in the Hero</w:t>
      </w:r>
    </w:p>
    <w:p>
      <w:pPr>
        <w:spacing w:after="120" w:before="80" w:line="276" w:lineRule="auto"/>
      </w:pPr>
      <w:r>
        <w:rPr>
          <w:rFonts w:ascii="Arial" w:cs="Arial" w:eastAsia="Arial" w:hAnsi="Arial"/>
          <w:color w:val="1A1A1A"/>
          <w:sz w:val="22"/>
          <w:szCs w:val="22"/>
        </w:rPr>
        <w:t xml:space="preserve">Cleo uses headlines at approximately 80–120px equivalent scale in their hero, Instrument Serif (or similar editorial serif), regular weight. The type does not need to be bold — the scale is the signal.</w:t>
      </w:r>
    </w:p>
    <w:p>
      <w:pPr>
        <w:spacing w:after="60" w:before="160"/>
      </w:pPr>
      <w:r>
        <w:rPr>
          <w:rFonts w:ascii="Arial" w:cs="Arial" w:eastAsia="Arial" w:hAnsi="Arial"/>
          <w:b/>
          <w:bCs/>
          <w:color w:val="2D5A4E"/>
          <w:sz w:val="22"/>
          <w:szCs w:val="22"/>
        </w:rPr>
        <w:t xml:space="preserve">Rule. </w:t>
      </w:r>
      <w:r>
        <w:rPr>
          <w:rFonts w:ascii="Arial" w:cs="Arial" w:eastAsia="Arial" w:hAnsi="Arial"/>
          <w:b/>
          <w:bCs/>
          <w:color w:val="1A1A1A"/>
          <w:sz w:val="22"/>
          <w:szCs w:val="22"/>
        </w:rPr>
        <w:t xml:space="preserve">Hero headline specification</w:t>
      </w:r>
    </w:p>
    <w:p>
      <w:pPr>
        <w:spacing w:after="120" w:before="0"/>
        <w:ind w:left="480"/>
      </w:pPr>
      <w:r>
        <w:rPr>
          <w:rFonts w:ascii="Arial" w:cs="Arial" w:eastAsia="Arial" w:hAnsi="Arial"/>
          <w:color w:val="1A1A1A"/>
          <w:sz w:val="22"/>
          <w:szCs w:val="22"/>
        </w:rPr>
        <w:t xml:space="preserve">font-size: clamp(4rem, 8vw, 6.5rem). Font: Instrument Serif, weight 400. Letter-spacing: -0.03em. Line-height: 1.02. Maximum 8 words. Never bold. Subhead appears below in Satoshi at 1.25rem, color --text-secondary. Gap between headline and subhead: 20px minimum.</w:t>
      </w:r>
    </w:p>
    <w:p>
      <w:pPr>
        <w:spacing w:after="80" w:before="40"/>
        <w:ind w:left="360"/>
      </w:pPr>
      <w:r>
        <w:rPr>
          <w:rFonts w:ascii="Arial" w:cs="Arial" w:eastAsia="Arial" w:hAnsi="Arial"/>
          <w:color w:val="6B6560"/>
          <w:sz w:val="20"/>
          <w:szCs w:val="20"/>
        </w:rPr>
        <w:t xml:space="preserve">→ What not to copy: Cleo’s specific character spacing quirks on their custom typeface. SOCELLE uses Instrument Serif (Google Fonts — public), which produces a different but equally valid editorial voice.</w:t>
      </w:r>
    </w:p>
    <w:p>
      <w:pPr>
        <w:pStyle w:val="Heading3"/>
        <w:spacing w:after="120" w:before="280"/>
      </w:pPr>
      <w:r>
        <w:rPr>
          <w:rFonts w:ascii="Arial" w:cs="Arial" w:eastAsia="Arial" w:hAnsi="Arial"/>
          <w:b/>
          <w:bCs/>
          <w:color w:val="1A1A1A"/>
          <w:sz w:val="24"/>
          <w:szCs w:val="24"/>
        </w:rPr>
        <w:t xml:space="preserve">Trait 2 — Short, Confident Copy Hierarchy</w:t>
      </w:r>
    </w:p>
    <w:p>
      <w:pPr>
        <w:spacing w:after="120" w:before="80" w:line="276" w:lineRule="auto"/>
      </w:pPr>
      <w:r>
        <w:rPr>
          <w:rFonts w:ascii="Arial" w:cs="Arial" w:eastAsia="Arial" w:hAnsi="Arial"/>
          <w:color w:val="1A1A1A"/>
          <w:sz w:val="22"/>
          <w:szCs w:val="22"/>
        </w:rPr>
        <w:t xml:space="preserve">Cleo uses a strict 4-level hierarchy on every section: an eyebrow label (uppercase, small, brass-or-muted) → a display headline (serif, large) → a short subhead (sans, medium) → a CTA. Each level is clearly differentiated. Nothing competes.</w:t>
      </w:r>
    </w:p>
    <w:p>
      <w:pPr>
        <w:spacing w:after="60" w:before="160"/>
      </w:pPr>
      <w:r>
        <w:rPr>
          <w:rFonts w:ascii="Arial" w:cs="Arial" w:eastAsia="Arial" w:hAnsi="Arial"/>
          <w:b/>
          <w:bCs/>
          <w:color w:val="2D5A4E"/>
          <w:sz w:val="22"/>
          <w:szCs w:val="22"/>
        </w:rPr>
        <w:t xml:space="preserve">Rule. </w:t>
      </w:r>
      <w:r>
        <w:rPr>
          <w:rFonts w:ascii="Arial" w:cs="Arial" w:eastAsia="Arial" w:hAnsi="Arial"/>
          <w:b/>
          <w:bCs/>
          <w:color w:val="1A1A1A"/>
          <w:sz w:val="22"/>
          <w:szCs w:val="22"/>
        </w:rPr>
        <w:t xml:space="preserve">Section copy hierarchy (all sections)</w:t>
      </w:r>
    </w:p>
    <w:p>
      <w:pPr>
        <w:spacing w:after="120" w:before="0"/>
        <w:ind w:left="480"/>
      </w:pPr>
      <w:r>
        <w:rPr>
          <w:rFonts w:ascii="Arial" w:cs="Arial" w:eastAsia="Arial" w:hAnsi="Arial"/>
          <w:color w:val="1A1A1A"/>
          <w:sz w:val="22"/>
          <w:szCs w:val="22"/>
        </w:rPr>
        <w:t xml:space="preserve">Eyebrow: ≤4 words, uppercase, Label MD style, --accent-warm color, margin-bottom 12px. Headline: ≤8 words for heroes, ≤12 words for sections. Body/Subhead: ≤20 words for heroes, ≤40 words for sections. CTA: single verb + object (e.g. “Apply as a brand”, not “Click here to get started”). Max 5 words per CTA label.</w:t>
      </w:r>
    </w:p>
    <w:p>
      <w:pPr>
        <w:pStyle w:val="Heading3"/>
        <w:spacing w:after="120" w:before="280"/>
      </w:pPr>
      <w:r>
        <w:rPr>
          <w:rFonts w:ascii="Arial" w:cs="Arial" w:eastAsia="Arial" w:hAnsi="Arial"/>
          <w:b/>
          <w:bCs/>
          <w:color w:val="1A1A1A"/>
          <w:sz w:val="24"/>
          <w:szCs w:val="24"/>
        </w:rPr>
        <w:t xml:space="preserve">Trait 3 — Warm Off-White as the Base Surface</w:t>
      </w:r>
    </w:p>
    <w:p>
      <w:pPr>
        <w:spacing w:after="120" w:before="80" w:line="276" w:lineRule="auto"/>
      </w:pPr>
      <w:r>
        <w:rPr>
          <w:rFonts w:ascii="Arial" w:cs="Arial" w:eastAsia="Arial" w:hAnsi="Arial"/>
          <w:color w:val="1A1A1A"/>
          <w:sz w:val="22"/>
          <w:szCs w:val="22"/>
        </w:rPr>
        <w:t xml:space="preserve">Cleo moved away from pure clinical white toward warm-tinted base backgrounds. Their “cocoa” direction signal: backgrounds should feel like paper, not hospital. SOCELLE uses #FAFAF8 (warm off-white with a slight yellow undertone).</w:t>
      </w:r>
    </w:p>
    <w:p>
      <w:pPr>
        <w:spacing w:after="60" w:before="160"/>
      </w:pPr>
      <w:r>
        <w:rPr>
          <w:rFonts w:ascii="Arial" w:cs="Arial" w:eastAsia="Arial" w:hAnsi="Arial"/>
          <w:b/>
          <w:bCs/>
          <w:color w:val="2D5A4E"/>
          <w:sz w:val="22"/>
          <w:szCs w:val="22"/>
        </w:rPr>
        <w:t xml:space="preserve">Rule. </w:t>
      </w:r>
      <w:r>
        <w:rPr>
          <w:rFonts w:ascii="Arial" w:cs="Arial" w:eastAsia="Arial" w:hAnsi="Arial"/>
          <w:b/>
          <w:bCs/>
          <w:color w:val="1A1A1A"/>
          <w:sz w:val="22"/>
          <w:szCs w:val="22"/>
        </w:rPr>
        <w:t xml:space="preserve">Background hierarchy</w:t>
      </w:r>
    </w:p>
    <w:p>
      <w:pPr>
        <w:spacing w:after="120" w:before="0"/>
        <w:ind w:left="480"/>
      </w:pPr>
      <w:r>
        <w:rPr>
          <w:rFonts w:ascii="Arial" w:cs="Arial" w:eastAsia="Arial" w:hAnsi="Arial"/>
          <w:color w:val="1A1A1A"/>
          <w:sz w:val="22"/>
          <w:szCs w:val="22"/>
        </w:rPr>
        <w:t xml:space="preserve">Page base: --bg-page (#FAFAF8). Card surface: --bg-surface (#F4F2EF). Elevated card: --bg-surface-raised (#FFFFFF, sparingly). Pure #FFFFFF is reserved for elevated cards on a --bg-surface context only. Never use pure #FFFFFF as a page background. Never use pure #000000 for text.</w:t>
      </w:r>
    </w:p>
    <w:p>
      <w:pPr>
        <w:pStyle w:val="Heading3"/>
        <w:spacing w:after="120" w:before="280"/>
      </w:pPr>
      <w:r>
        <w:rPr>
          <w:rFonts w:ascii="Arial" w:cs="Arial" w:eastAsia="Arial" w:hAnsi="Arial"/>
          <w:b/>
          <w:bCs/>
          <w:color w:val="1A1A1A"/>
          <w:sz w:val="24"/>
          <w:szCs w:val="24"/>
        </w:rPr>
        <w:t xml:space="preserve">Trait 4 — Generous, Deliberate Whitespace</w:t>
      </w:r>
    </w:p>
    <w:p>
      <w:pPr>
        <w:spacing w:after="120" w:before="80" w:line="276" w:lineRule="auto"/>
      </w:pPr>
      <w:r>
        <w:rPr>
          <w:rFonts w:ascii="Arial" w:cs="Arial" w:eastAsia="Arial" w:hAnsi="Arial"/>
          <w:color w:val="1A1A1A"/>
          <w:sz w:val="22"/>
          <w:szCs w:val="22"/>
        </w:rPr>
        <w:t xml:space="preserve">Cleo’s sections breathe. There is no cramping. The whitespace is not empty — it is structural. Each section is separated with enough vertical space that the user can process before scrolling.</w:t>
      </w:r>
    </w:p>
    <w:p>
      <w:pPr>
        <w:spacing w:after="60" w:before="160"/>
      </w:pPr>
      <w:r>
        <w:rPr>
          <w:rFonts w:ascii="Arial" w:cs="Arial" w:eastAsia="Arial" w:hAnsi="Arial"/>
          <w:b/>
          <w:bCs/>
          <w:color w:val="2D5A4E"/>
          <w:sz w:val="22"/>
          <w:szCs w:val="22"/>
        </w:rPr>
        <w:t xml:space="preserve">Rule. </w:t>
      </w:r>
      <w:r>
        <w:rPr>
          <w:rFonts w:ascii="Arial" w:cs="Arial" w:eastAsia="Arial" w:hAnsi="Arial"/>
          <w:b/>
          <w:bCs/>
          <w:color w:val="1A1A1A"/>
          <w:sz w:val="22"/>
          <w:szCs w:val="22"/>
        </w:rPr>
        <w:t xml:space="preserve">Section spacing minimums</w:t>
      </w:r>
    </w:p>
    <w:p>
      <w:pPr>
        <w:spacing w:after="120" w:before="0"/>
        <w:ind w:left="480"/>
      </w:pPr>
      <w:r>
        <w:rPr>
          <w:rFonts w:ascii="Arial" w:cs="Arial" w:eastAsia="Arial" w:hAnsi="Arial"/>
          <w:color w:val="1A1A1A"/>
          <w:sz w:val="22"/>
          <w:szCs w:val="22"/>
        </w:rPr>
        <w:t xml:space="preserve">Section vertical padding (top + bottom): clamp(5rem, 10vw, 8rem) standard. Large sections (hero, CTA): clamp(8rem, 14vw, 12rem). Between headline and body within a section: 20–24px. Between body and CTA: 32–40px. Between cards in a grid: 24px gap. Nav height: 64px desktop, 56px mobile. Hero padding-top: at least 120px to clear nav.</w:t>
      </w:r>
    </w:p>
    <w:p>
      <w:pPr>
        <w:pStyle w:val="Heading3"/>
        <w:spacing w:after="120" w:before="280"/>
      </w:pPr>
      <w:r>
        <w:rPr>
          <w:rFonts w:ascii="Arial" w:cs="Arial" w:eastAsia="Arial" w:hAnsi="Arial"/>
          <w:b/>
          <w:bCs/>
          <w:color w:val="1A1A1A"/>
          <w:sz w:val="24"/>
          <w:szCs w:val="24"/>
        </w:rPr>
        <w:t xml:space="preserve">Trait 5 — Scroll-Driven Storytelling</w:t>
      </w:r>
    </w:p>
    <w:p>
      <w:pPr>
        <w:spacing w:after="120" w:before="80" w:line="276" w:lineRule="auto"/>
      </w:pPr>
      <w:r>
        <w:rPr>
          <w:rFonts w:ascii="Arial" w:cs="Arial" w:eastAsia="Arial" w:hAnsi="Arial"/>
          <w:color w:val="1A1A1A"/>
          <w:sz w:val="22"/>
          <w:szCs w:val="22"/>
        </w:rPr>
        <w:t xml:space="preserve">Cleo’s homepage does not reveal everything at once. Content enters viewport through reveals (fade + deblur). One major section per page uses a pinned scroll pattern where the section stays fixed while content rotates inside it. This creates a product-feeling experience.</w:t>
      </w:r>
    </w:p>
    <w:p>
      <w:pPr>
        <w:spacing w:after="60" w:before="160"/>
      </w:pPr>
      <w:r>
        <w:rPr>
          <w:rFonts w:ascii="Arial" w:cs="Arial" w:eastAsia="Arial" w:hAnsi="Arial"/>
          <w:b/>
          <w:bCs/>
          <w:color w:val="2D5A4E"/>
          <w:sz w:val="22"/>
          <w:szCs w:val="22"/>
        </w:rPr>
        <w:t xml:space="preserve">Rule. </w:t>
      </w:r>
      <w:r>
        <w:rPr>
          <w:rFonts w:ascii="Arial" w:cs="Arial" w:eastAsia="Arial" w:hAnsi="Arial"/>
          <w:b/>
          <w:bCs/>
          <w:color w:val="1A1A1A"/>
          <w:sz w:val="22"/>
          <w:szCs w:val="22"/>
        </w:rPr>
        <w:t xml:space="preserve">Reveal and pin behavior</w:t>
      </w:r>
    </w:p>
    <w:p>
      <w:pPr>
        <w:spacing w:after="120" w:before="0"/>
        <w:ind w:left="480"/>
      </w:pPr>
      <w:r>
        <w:rPr>
          <w:rFonts w:ascii="Arial" w:cs="Arial" w:eastAsia="Arial" w:hAnsi="Arial"/>
          <w:color w:val="1A1A1A"/>
          <w:sz w:val="22"/>
          <w:szCs w:val="22"/>
        </w:rPr>
        <w:t xml:space="preserve">All content elements below the fold: add data-reveal attribute. Reveal: opacity 0→1, y 40px→0, filter blur(8px)→0. Duration: 1s, ease: power2.out. Stagger within group: 0.1s. One pinned section per page (How It Works is the primary candidate). Pin pattern: section stays fixed while 3 steps rotate inside it over 300% scroll height. scrub: 1 (smooth). Mobile: all pins disabled, content stacks vertically.</w:t>
      </w:r>
    </w:p>
    <w:p>
      <w:pPr>
        <w:pStyle w:val="Heading3"/>
        <w:spacing w:after="120" w:before="280"/>
      </w:pPr>
      <w:r>
        <w:rPr>
          <w:rFonts w:ascii="Arial" w:cs="Arial" w:eastAsia="Arial" w:hAnsi="Arial"/>
          <w:b/>
          <w:bCs/>
          <w:color w:val="1A1A1A"/>
          <w:sz w:val="24"/>
          <w:szCs w:val="24"/>
        </w:rPr>
        <w:t xml:space="preserve">Trait 6 — Cards as Dimensional Physical Objects</w:t>
      </w:r>
    </w:p>
    <w:p>
      <w:pPr>
        <w:spacing w:after="120" w:before="80" w:line="276" w:lineRule="auto"/>
      </w:pPr>
      <w:r>
        <w:rPr>
          <w:rFonts w:ascii="Arial" w:cs="Arial" w:eastAsia="Arial" w:hAnsi="Arial"/>
          <w:color w:val="1A1A1A"/>
          <w:sz w:val="22"/>
          <w:szCs w:val="22"/>
        </w:rPr>
        <w:t xml:space="preserve">Cleo’s cards do not sit flat. They have visible elevation (shadow), a warm border, generous border-radius, and on hover they lift off the page. On premium sections, they add a subtle 3D tilt on mouse movement.</w:t>
      </w:r>
    </w:p>
    <w:p>
      <w:pPr>
        <w:spacing w:after="60" w:before="160"/>
      </w:pPr>
      <w:r>
        <w:rPr>
          <w:rFonts w:ascii="Arial" w:cs="Arial" w:eastAsia="Arial" w:hAnsi="Arial"/>
          <w:b/>
          <w:bCs/>
          <w:color w:val="2D5A4E"/>
          <w:sz w:val="22"/>
          <w:szCs w:val="22"/>
        </w:rPr>
        <w:t xml:space="preserve">Rule. </w:t>
      </w:r>
      <w:r>
        <w:rPr>
          <w:rFonts w:ascii="Arial" w:cs="Arial" w:eastAsia="Arial" w:hAnsi="Arial"/>
          <w:b/>
          <w:bCs/>
          <w:color w:val="1A1A1A"/>
          <w:sz w:val="22"/>
          <w:szCs w:val="22"/>
        </w:rPr>
        <w:t xml:space="preserve">Card elevation and interaction</w:t>
      </w:r>
    </w:p>
    <w:p>
      <w:pPr>
        <w:spacing w:after="120" w:before="0"/>
        <w:ind w:left="480"/>
      </w:pPr>
      <w:r>
        <w:rPr>
          <w:rFonts w:ascii="Arial" w:cs="Arial" w:eastAsia="Arial" w:hAnsi="Arial"/>
          <w:color w:val="1A1A1A"/>
          <w:sz w:val="22"/>
          <w:szCs w:val="22"/>
        </w:rPr>
        <w:t xml:space="preserve">Base state: box-shadow: 0 1px 4px rgba(0,0,0,0.04), 0 4px 12px rgba(0,0,0,0.04). Border: 1px solid --border (#E8E5DF). Border-radius: 20px (--radius-xl). Hover: translateY(-8px) scale(1.01), shadow: 0 20px 40px rgba(0,0,0,0.08), 0 8px 16px rgba(0,0,0,0.04). Transition: 0.4s cubic-bezier(0.34, 1.56, 0.64, 1). Add will-change: transform. 3D tilt: Framer Motion, perspective(1000px), max rotateX/Y ±8°, desktop only.</w:t>
      </w:r>
    </w:p>
    <w:p>
      <w:pPr>
        <w:pStyle w:val="Heading3"/>
        <w:spacing w:after="120" w:before="280"/>
      </w:pPr>
      <w:r>
        <w:rPr>
          <w:rFonts w:ascii="Arial" w:cs="Arial" w:eastAsia="Arial" w:hAnsi="Arial"/>
          <w:b/>
          <w:bCs/>
          <w:color w:val="1A1A1A"/>
          <w:sz w:val="24"/>
          <w:szCs w:val="24"/>
        </w:rPr>
        <w:t xml:space="preserve">Trait 7 — Strategic Dark Sections for Rhythm</w:t>
      </w:r>
    </w:p>
    <w:p>
      <w:pPr>
        <w:spacing w:after="120" w:before="80" w:line="276" w:lineRule="auto"/>
      </w:pPr>
      <w:r>
        <w:rPr>
          <w:rFonts w:ascii="Arial" w:cs="Arial" w:eastAsia="Arial" w:hAnsi="Arial"/>
          <w:color w:val="1A1A1A"/>
          <w:sz w:val="22"/>
          <w:szCs w:val="22"/>
        </w:rPr>
        <w:t xml:space="preserve">Cleo uses dark backgrounds strategically — never more than 2 per page. Dark sections serve as emphasis beats that prevent monotony and create visual hierarchy between sections. On dark, the accent shifts from sage to brass.</w:t>
      </w:r>
    </w:p>
    <w:p>
      <w:pPr>
        <w:spacing w:after="60" w:before="160"/>
      </w:pPr>
      <w:r>
        <w:rPr>
          <w:rFonts w:ascii="Arial" w:cs="Arial" w:eastAsia="Arial" w:hAnsi="Arial"/>
          <w:b/>
          <w:bCs/>
          <w:color w:val="2D5A4E"/>
          <w:sz w:val="22"/>
          <w:szCs w:val="22"/>
        </w:rPr>
        <w:t xml:space="preserve">Rule. </w:t>
      </w:r>
      <w:r>
        <w:rPr>
          <w:rFonts w:ascii="Arial" w:cs="Arial" w:eastAsia="Arial" w:hAnsi="Arial"/>
          <w:b/>
          <w:bCs/>
          <w:color w:val="1A1A1A"/>
          <w:sz w:val="22"/>
          <w:szCs w:val="22"/>
        </w:rPr>
        <w:t xml:space="preserve">Dark section usage</w:t>
      </w:r>
    </w:p>
    <w:p>
      <w:pPr>
        <w:spacing w:after="120" w:before="0"/>
        <w:ind w:left="480"/>
      </w:pPr>
      <w:r>
        <w:rPr>
          <w:rFonts w:ascii="Arial" w:cs="Arial" w:eastAsia="Arial" w:hAnsi="Arial"/>
          <w:color w:val="1A1A1A"/>
          <w:sz w:val="22"/>
          <w:szCs w:val="22"/>
        </w:rPr>
        <w:t xml:space="preserve">Maximum 2 dark sections per page. Dark background: --dark-bg (#141413). Card on dark: --dark-surface (#1E1E1C). Primary text on dark: --dark-text (#F4F2EF). Accent on dark: --dark-accent (#C4956A, warm brass). Sage is NOT used on dark backgrounds. Body text on dark: minimum 4.5:1 contrast vs. --dark-bg required. Transition between light and dark: never gradual — always a hard cut at the section boundary.</w:t>
      </w:r>
    </w:p>
    <w:p>
      <w:pPr>
        <w:pStyle w:val="Heading3"/>
        <w:spacing w:after="120" w:before="280"/>
      </w:pPr>
      <w:r>
        <w:rPr>
          <w:rFonts w:ascii="Arial" w:cs="Arial" w:eastAsia="Arial" w:hAnsi="Arial"/>
          <w:b/>
          <w:bCs/>
          <w:color w:val="1A1A1A"/>
          <w:sz w:val="24"/>
          <w:szCs w:val="24"/>
        </w:rPr>
        <w:t xml:space="preserve">Trait 8 — Living Gradient Mesh Backgrounds</w:t>
      </w:r>
    </w:p>
    <w:p>
      <w:pPr>
        <w:spacing w:after="120" w:before="80" w:line="276" w:lineRule="auto"/>
      </w:pPr>
      <w:r>
        <w:rPr>
          <w:rFonts w:ascii="Arial" w:cs="Arial" w:eastAsia="Arial" w:hAnsi="Arial"/>
          <w:color w:val="1A1A1A"/>
          <w:sz w:val="22"/>
          <w:szCs w:val="22"/>
        </w:rPr>
        <w:t xml:space="preserve">Cleo’s backgrounds are not flat fills. Their hero and CTA sections use slow-moving radial gradient meshes that make the page feel alive. The motion is extremely subtle — the user should not consciously notice it, but the page feels different from a static background.</w:t>
      </w:r>
    </w:p>
    <w:p>
      <w:pPr>
        <w:spacing w:after="60" w:before="160"/>
      </w:pPr>
      <w:r>
        <w:rPr>
          <w:rFonts w:ascii="Arial" w:cs="Arial" w:eastAsia="Arial" w:hAnsi="Arial"/>
          <w:b/>
          <w:bCs/>
          <w:color w:val="2D5A4E"/>
          <w:sz w:val="22"/>
          <w:szCs w:val="22"/>
        </w:rPr>
        <w:t xml:space="preserve">Rule. </w:t>
      </w:r>
      <w:r>
        <w:rPr>
          <w:rFonts w:ascii="Arial" w:cs="Arial" w:eastAsia="Arial" w:hAnsi="Arial"/>
          <w:b/>
          <w:bCs/>
          <w:color w:val="1A1A1A"/>
          <w:sz w:val="22"/>
          <w:szCs w:val="22"/>
        </w:rPr>
        <w:t xml:space="preserve">Gradient mesh application</w:t>
      </w:r>
    </w:p>
    <w:p>
      <w:pPr>
        <w:spacing w:after="120" w:before="0"/>
        <w:ind w:left="480"/>
      </w:pPr>
      <w:r>
        <w:rPr>
          <w:rFonts w:ascii="Arial" w:cs="Arial" w:eastAsia="Arial" w:hAnsi="Arial"/>
          <w:color w:val="1A1A1A"/>
          <w:sz w:val="22"/>
          <w:szCs w:val="22"/>
        </w:rPr>
        <w:t xml:space="preserve">Use .gradient-bg on hero + final CTA sections only. Implementation: 3 overlapping radial-gradients at different positions over a base background-color, animated via background-position over 20s loop, ease-in-out infinite. Opacity of gradient blobs ≤10%. Never apply on card surfaces or text-heavy sections. Must be disabled under prefers-reduced-motion (background-position: 0% 50%, animation: none).</w:t>
      </w:r>
    </w:p>
    <w:p>
      <w:pPr>
        <w:pStyle w:val="Heading3"/>
        <w:spacing w:after="120" w:before="280"/>
      </w:pPr>
      <w:r>
        <w:rPr>
          <w:rFonts w:ascii="Arial" w:cs="Arial" w:eastAsia="Arial" w:hAnsi="Arial"/>
          <w:b/>
          <w:bCs/>
          <w:color w:val="1A1A1A"/>
          <w:sz w:val="24"/>
          <w:szCs w:val="24"/>
        </w:rPr>
        <w:t xml:space="preserve">Trait 9 — Interactive, Tactile CTAs</w:t>
      </w:r>
    </w:p>
    <w:p>
      <w:pPr>
        <w:spacing w:after="120" w:before="80" w:line="276" w:lineRule="auto"/>
      </w:pPr>
      <w:r>
        <w:rPr>
          <w:rFonts w:ascii="Arial" w:cs="Arial" w:eastAsia="Arial" w:hAnsi="Arial"/>
          <w:color w:val="1A1A1A"/>
          <w:sz w:val="22"/>
          <w:szCs w:val="22"/>
        </w:rPr>
        <w:t xml:space="preserve">Cleo’s primary CTAs are pill-shaped, have magnetic hover behavior (the button physically pulls toward the cursor), and feel like physical buttons rather than flat rectangles. There is micro-feedback on every interaction.</w:t>
      </w:r>
    </w:p>
    <w:p>
      <w:pPr>
        <w:spacing w:after="60" w:before="160"/>
      </w:pPr>
      <w:r>
        <w:rPr>
          <w:rFonts w:ascii="Arial" w:cs="Arial" w:eastAsia="Arial" w:hAnsi="Arial"/>
          <w:b/>
          <w:bCs/>
          <w:color w:val="2D5A4E"/>
          <w:sz w:val="22"/>
          <w:szCs w:val="22"/>
        </w:rPr>
        <w:t xml:space="preserve">Rule. </w:t>
      </w:r>
      <w:r>
        <w:rPr>
          <w:rFonts w:ascii="Arial" w:cs="Arial" w:eastAsia="Arial" w:hAnsi="Arial"/>
          <w:b/>
          <w:bCs/>
          <w:color w:val="1A1A1A"/>
          <w:sz w:val="22"/>
          <w:szCs w:val="22"/>
        </w:rPr>
        <w:t xml:space="preserve">CTA interaction specification</w:t>
      </w:r>
    </w:p>
    <w:p>
      <w:pPr>
        <w:spacing w:after="120" w:before="0"/>
        <w:ind w:left="480"/>
      </w:pPr>
      <w:r>
        <w:rPr>
          <w:rFonts w:ascii="Arial" w:cs="Arial" w:eastAsia="Arial" w:hAnsi="Arial"/>
          <w:color w:val="1A1A1A"/>
          <w:sz w:val="22"/>
          <w:szCs w:val="22"/>
        </w:rPr>
        <w:t xml:space="preserve">Primary CTA: pill shape (border-radius: 999px), min-height: 44px, min-width: 120px, bg: --accent (#2D5A4E), text: white, font-weight: 600, font-size: 0.9375rem. Hover: bg transitions to --accent-hover (#3D7A6A), scale(1.02), box-shadow appears. Magnetic: on desktop only, cursor proximity pulls button ±30% of cursor delta, release with elastic.out easing. Active: scale(0.98). Disabled: 40% opacity, cursor-not-allowed, no hover effects.</w:t>
      </w:r>
    </w:p>
    <w:p>
      <w:pPr>
        <w:pStyle w:val="Heading3"/>
        <w:spacing w:after="120" w:before="280"/>
      </w:pPr>
      <w:r>
        <w:rPr>
          <w:rFonts w:ascii="Arial" w:cs="Arial" w:eastAsia="Arial" w:hAnsi="Arial"/>
          <w:b/>
          <w:bCs/>
          <w:color w:val="1A1A1A"/>
          <w:sz w:val="24"/>
          <w:szCs w:val="24"/>
        </w:rPr>
        <w:t xml:space="preserve">Trait 10 — Controlled, Purposeful Color Usage</w:t>
      </w:r>
    </w:p>
    <w:p>
      <w:pPr>
        <w:spacing w:after="120" w:before="80" w:line="276" w:lineRule="auto"/>
      </w:pPr>
      <w:r>
        <w:rPr>
          <w:rFonts w:ascii="Arial" w:cs="Arial" w:eastAsia="Arial" w:hAnsi="Arial"/>
          <w:color w:val="1A1A1A"/>
          <w:sz w:val="22"/>
          <w:szCs w:val="22"/>
        </w:rPr>
        <w:t xml:space="preserve">Cleo never uses more than 2 non-neutral colors in a single viewport. Their system has a primary brand color that handles all interactive elements, and a tension/accent color that appears sparingly for emphasis. The restraint is what makes each use of color impactful.</w:t>
      </w:r>
    </w:p>
    <w:p>
      <w:pPr>
        <w:spacing w:after="60" w:before="160"/>
      </w:pPr>
      <w:r>
        <w:rPr>
          <w:rFonts w:ascii="Arial" w:cs="Arial" w:eastAsia="Arial" w:hAnsi="Arial"/>
          <w:b/>
          <w:bCs/>
          <w:color w:val="2D5A4E"/>
          <w:sz w:val="22"/>
          <w:szCs w:val="22"/>
        </w:rPr>
        <w:t xml:space="preserve">Rule. </w:t>
      </w:r>
      <w:r>
        <w:rPr>
          <w:rFonts w:ascii="Arial" w:cs="Arial" w:eastAsia="Arial" w:hAnsi="Arial"/>
          <w:b/>
          <w:bCs/>
          <w:color w:val="1A1A1A"/>
          <w:sz w:val="22"/>
          <w:szCs w:val="22"/>
        </w:rPr>
        <w:t xml:space="preserve">Color usage limits</w:t>
      </w:r>
    </w:p>
    <w:p>
      <w:pPr>
        <w:spacing w:after="120" w:before="0"/>
        <w:ind w:left="480"/>
      </w:pPr>
      <w:r>
        <w:rPr>
          <w:rFonts w:ascii="Arial" w:cs="Arial" w:eastAsia="Arial" w:hAnsi="Arial"/>
          <w:color w:val="1A1A1A"/>
          <w:sz w:val="22"/>
          <w:szCs w:val="22"/>
        </w:rPr>
        <w:t xml:space="preserve">Light context: --accent (sage) for all interactive elements (links, buttons, focus states, active nav). --accent-warm (brass) for decorative only: eyebrow labels, category badges, price emphasis, decorative dots. Never both on the same element. Dark context: inverted — brass becomes primary accent, sage recedes. Rule: at any single viewport, the user should not see more than 2 intentional non-neutral colors. If you are tempted to use a third color, it is a hierarchy failure.</w:t>
      </w:r>
    </w:p>
    <w:p>
      <w:pPr>
        <w:pBdr>
          <w:bottom w:val="single" w:color="E8E5DF" w:sz="3" w:space="1"/>
        </w:pBdr>
        <w:spacing w:after="200" w:before="200"/>
      </w:pPr>
      <w:r>
        <w:rPr>
          <w:rFonts w:ascii="Arial" w:cs="Arial" w:eastAsia="Arial" w:hAnsi="Arial"/>
          <w:color w:val="1A1A1A"/>
          <w:sz w:val="22"/>
          <w:szCs w:val="22"/>
        </w:rPr>
        <w:t xml:space="preserve"/>
      </w:r>
    </w:p>
    <w:p>
      <w:pPr>
        <w:pStyle w:val="Heading2"/>
        <w:spacing w:after="160" w:before="400"/>
      </w:pPr>
      <w:r>
        <w:rPr>
          <w:rFonts w:ascii="Arial" w:cs="Arial" w:eastAsia="Arial" w:hAnsi="Arial"/>
          <w:b/>
          <w:bCs/>
          <w:color w:val="2D5A4E"/>
          <w:sz w:val="30"/>
          <w:szCs w:val="30"/>
        </w:rPr>
        <w:t xml:space="preserve">A.2  What Not to Copy — and How We Diverge</w:t>
      </w:r>
    </w:p>
    <w:p>
      <w:pPr>
        <w:pStyle w:val="Heading3"/>
        <w:spacing w:after="120" w:before="280"/>
      </w:pPr>
      <w:r>
        <w:rPr>
          <w:rFonts w:ascii="Arial" w:cs="Arial" w:eastAsia="Arial" w:hAnsi="Arial"/>
          <w:b/>
          <w:bCs/>
          <w:color w:val="1A1A1A"/>
          <w:sz w:val="24"/>
          <w:szCs w:val="24"/>
        </w:rPr>
        <w:t xml:space="preserve">Do Not Copy</w:t>
      </w:r>
    </w:p>
    <w:p>
      <w:pPr>
        <w:pStyle w:val="ListParagraph"/>
        <w:numPr>
          <w:ilvl w:val="0"/>
          <w:numId w:val="2"/>
        </w:numPr>
        <w:spacing w:after="60" w:before="60" w:line="264"/>
      </w:pPr>
      <w:r>
        <w:rPr>
          <w:rFonts w:ascii="Arial" w:cs="Arial" w:eastAsia="Arial" w:hAnsi="Arial"/>
          <w:color w:val="1A1A1A"/>
          <w:sz w:val="22"/>
          <w:szCs w:val="22"/>
        </w:rPr>
        <w:t xml:space="preserve">Cleo’s AI chat persona (the “Cleo character”) — we are B2B, not B2C conversational AI</w:t>
      </w:r>
    </w:p>
    <w:p>
      <w:pPr>
        <w:pStyle w:val="ListParagraph"/>
        <w:numPr>
          <w:ilvl w:val="0"/>
          <w:numId w:val="2"/>
        </w:numPr>
        <w:spacing w:after="60" w:before="60" w:line="264"/>
      </w:pPr>
      <w:r>
        <w:rPr>
          <w:rFonts w:ascii="Arial" w:cs="Arial" w:eastAsia="Arial" w:hAnsi="Arial"/>
          <w:color w:val="1A1A1A"/>
          <w:sz w:val="22"/>
          <w:szCs w:val="22"/>
        </w:rPr>
        <w:t xml:space="preserve">Cleo’s financial UI components: transaction history, budget wheels, spending charts</w:t>
      </w:r>
    </w:p>
    <w:p>
      <w:pPr>
        <w:pStyle w:val="ListParagraph"/>
        <w:numPr>
          <w:ilvl w:val="0"/>
          <w:numId w:val="2"/>
        </w:numPr>
        <w:spacing w:after="60" w:before="60" w:line="264"/>
      </w:pPr>
      <w:r>
        <w:rPr>
          <w:rFonts w:ascii="Arial" w:cs="Arial" w:eastAsia="Arial" w:hAnsi="Arial"/>
          <w:color w:val="1A1A1A"/>
          <w:sz w:val="22"/>
          <w:szCs w:val="22"/>
        </w:rPr>
        <w:t xml:space="preserve">Their specific illustration style — it is unique to their brand team and recognizable</w:t>
      </w:r>
    </w:p>
    <w:p>
      <w:pPr>
        <w:pStyle w:val="ListParagraph"/>
        <w:numPr>
          <w:ilvl w:val="0"/>
          <w:numId w:val="2"/>
        </w:numPr>
        <w:spacing w:after="60" w:before="60" w:line="264"/>
      </w:pPr>
      <w:r>
        <w:rPr>
          <w:rFonts w:ascii="Arial" w:cs="Arial" w:eastAsia="Arial" w:hAnsi="Arial"/>
          <w:color w:val="1A1A1A"/>
          <w:sz w:val="22"/>
          <w:szCs w:val="22"/>
        </w:rPr>
        <w:t xml:space="preserve">Their Gen-Z tone of voice (sassy, second-person, informal) — ours is professional and direct</w:t>
      </w:r>
    </w:p>
    <w:p>
      <w:pPr>
        <w:pStyle w:val="ListParagraph"/>
        <w:numPr>
          <w:ilvl w:val="0"/>
          <w:numId w:val="2"/>
        </w:numPr>
        <w:spacing w:after="60" w:before="60" w:line="264"/>
      </w:pPr>
      <w:r>
        <w:rPr>
          <w:rFonts w:ascii="Arial" w:cs="Arial" w:eastAsia="Arial" w:hAnsi="Arial"/>
          <w:color w:val="1A1A1A"/>
          <w:sz w:val="22"/>
          <w:szCs w:val="22"/>
        </w:rPr>
        <w:t xml:space="preserve">Their blue-yellow color combination (#341CFF + #FFE36D) — distinctly Cleo</w:t>
      </w:r>
    </w:p>
    <w:p>
      <w:pPr>
        <w:pStyle w:val="ListParagraph"/>
        <w:numPr>
          <w:ilvl w:val="0"/>
          <w:numId w:val="2"/>
        </w:numPr>
        <w:spacing w:after="60" w:before="60" w:line="264"/>
      </w:pPr>
      <w:r>
        <w:rPr>
          <w:rFonts w:ascii="Arial" w:cs="Arial" w:eastAsia="Arial" w:hAnsi="Arial"/>
          <w:color w:val="1A1A1A"/>
          <w:sz w:val="22"/>
          <w:szCs w:val="22"/>
        </w:rPr>
        <w:t xml:space="preserve">Their feature color-coding system (each product feature gets its own hue)</w:t>
      </w:r>
    </w:p>
    <w:p>
      <w:pPr>
        <w:pStyle w:val="ListParagraph"/>
        <w:numPr>
          <w:ilvl w:val="0"/>
          <w:numId w:val="2"/>
        </w:numPr>
        <w:spacing w:after="60" w:before="60" w:line="264"/>
      </w:pPr>
      <w:r>
        <w:rPr>
          <w:rFonts w:ascii="Arial" w:cs="Arial" w:eastAsia="Arial" w:hAnsi="Arial"/>
          <w:color w:val="1A1A1A"/>
          <w:sz w:val="22"/>
          <w:szCs w:val="22"/>
        </w:rPr>
        <w:t xml:space="preserve">The “chat bubble” and message thread interface patterns</w:t>
      </w:r>
    </w:p>
    <w:p>
      <w:pPr>
        <w:spacing w:after="120" w:before="80" w:line="276" w:lineRule="auto"/>
      </w:pPr>
      <w:r>
        <w:rPr>
          <w:rFonts w:ascii="Arial" w:cs="Arial" w:eastAsia="Arial" w:hAnsi="Arial"/>
          <w:color w:val="1A1A1A"/>
          <w:sz w:val="22"/>
          <w:szCs w:val="22"/>
        </w:rPr>
        <w:t xml:space="preserve"/>
      </w:r>
    </w:p>
    <w:p>
      <w:pPr>
        <w:pStyle w:val="Heading3"/>
        <w:spacing w:after="120" w:before="280"/>
      </w:pPr>
      <w:r>
        <w:rPr>
          <w:rFonts w:ascii="Arial" w:cs="Arial" w:eastAsia="Arial" w:hAnsi="Arial"/>
          <w:b/>
          <w:bCs/>
          <w:color w:val="1A1A1A"/>
          <w:sz w:val="24"/>
          <w:szCs w:val="24"/>
        </w:rPr>
        <w:t xml:space="preserve">How SOCELLE Diverges</w:t>
      </w:r>
    </w:p>
    <w:p>
      <w:pPr>
        <w:pStyle w:val="ListParagraph"/>
        <w:numPr>
          <w:ilvl w:val="0"/>
          <w:numId w:val="2"/>
        </w:numPr>
        <w:spacing w:after="60" w:before="60" w:line="264"/>
      </w:pPr>
      <w:r>
        <w:rPr>
          <w:rFonts w:ascii="Arial" w:cs="Arial" w:eastAsia="Arial" w:hAnsi="Arial"/>
          <w:b/>
          <w:bCs/>
          <w:color w:val="1A1A1A"/>
          <w:sz w:val="22"/>
          <w:szCs w:val="22"/>
        </w:rPr>
        <w:t xml:space="preserve">Audience: </w:t>
      </w:r>
      <w:r>
        <w:rPr>
          <w:rFonts w:ascii="Arial" w:cs="Arial" w:eastAsia="Arial" w:hAnsi="Arial"/>
          <w:color w:val="1A1A1A"/>
          <w:sz w:val="22"/>
          <w:szCs w:val="22"/>
        </w:rPr>
        <w:t xml:space="preserve">B2B professionals (brand founders, estheticians, salon owners) not Gen-Z consumers. Copy is confident and direct, not playful or sassy.</w:t>
      </w:r>
    </w:p>
    <w:p>
      <w:pPr>
        <w:pStyle w:val="ListParagraph"/>
        <w:numPr>
          <w:ilvl w:val="0"/>
          <w:numId w:val="2"/>
        </w:numPr>
        <w:spacing w:after="60" w:before="60" w:line="264"/>
      </w:pPr>
      <w:r>
        <w:rPr>
          <w:rFonts w:ascii="Arial" w:cs="Arial" w:eastAsia="Arial" w:hAnsi="Arial"/>
          <w:b/>
          <w:bCs/>
          <w:color w:val="1A1A1A"/>
          <w:sz w:val="22"/>
          <w:szCs w:val="22"/>
        </w:rPr>
        <w:t xml:space="preserve">Palette: </w:t>
      </w:r>
      <w:r>
        <w:rPr>
          <w:rFonts w:ascii="Arial" w:cs="Arial" w:eastAsia="Arial" w:hAnsi="Arial"/>
          <w:color w:val="1A1A1A"/>
          <w:sz w:val="22"/>
          <w:szCs w:val="22"/>
        </w:rPr>
        <w:t xml:space="preserve">Deep sage + warm brass replaces Cleo’s cocoa/blue/yellow. Green signals professional authority (think premium wellness, farm-to-table, sustainability); brass signals craftsmanship and warmth.</w:t>
      </w:r>
    </w:p>
    <w:p>
      <w:pPr>
        <w:pStyle w:val="ListParagraph"/>
        <w:numPr>
          <w:ilvl w:val="0"/>
          <w:numId w:val="2"/>
        </w:numPr>
        <w:spacing w:after="60" w:before="60" w:line="264"/>
      </w:pPr>
      <w:r>
        <w:rPr>
          <w:rFonts w:ascii="Arial" w:cs="Arial" w:eastAsia="Arial" w:hAnsi="Arial"/>
          <w:b/>
          <w:bCs/>
          <w:color w:val="1A1A1A"/>
          <w:sz w:val="22"/>
          <w:szCs w:val="22"/>
        </w:rPr>
        <w:t xml:space="preserve">Visual subject matter: </w:t>
      </w:r>
      <w:r>
        <w:rPr>
          <w:rFonts w:ascii="Arial" w:cs="Arial" w:eastAsia="Arial" w:hAnsi="Arial"/>
          <w:color w:val="1A1A1A"/>
          <w:sz w:val="22"/>
          <w:szCs w:val="22"/>
        </w:rPr>
        <w:t xml:space="preserve">Professional environment: product flats, studio beauty, medspa interiors, brand packaging. Never aspirational lifestyle or stock-photo people.</w:t>
      </w:r>
    </w:p>
    <w:p>
      <w:pPr>
        <w:pStyle w:val="ListParagraph"/>
        <w:numPr>
          <w:ilvl w:val="0"/>
          <w:numId w:val="2"/>
        </w:numPr>
        <w:spacing w:after="60" w:before="60" w:line="264"/>
      </w:pPr>
      <w:r>
        <w:rPr>
          <w:rFonts w:ascii="Arial" w:cs="Arial" w:eastAsia="Arial" w:hAnsi="Arial"/>
          <w:b/>
          <w:bCs/>
          <w:color w:val="1A1A1A"/>
          <w:sz w:val="22"/>
          <w:szCs w:val="22"/>
        </w:rPr>
        <w:t xml:space="preserve">Density: </w:t>
      </w:r>
      <w:r>
        <w:rPr>
          <w:rFonts w:ascii="Arial" w:cs="Arial" w:eastAsia="Arial" w:hAnsi="Arial"/>
          <w:color w:val="1A1A1A"/>
          <w:sz w:val="22"/>
          <w:szCs w:val="22"/>
        </w:rPr>
        <w:t xml:space="preserve">SOCELLE handles wholesale catalog data, pricing tiers, and order management. Components must accommodate more structured information than a consumer fintech app.</w:t>
      </w:r>
    </w:p>
    <w:p>
      <w:pPr>
        <w:pStyle w:val="ListParagraph"/>
        <w:numPr>
          <w:ilvl w:val="0"/>
          <w:numId w:val="2"/>
        </w:numPr>
        <w:spacing w:after="60" w:before="60" w:line="264"/>
      </w:pPr>
      <w:r>
        <w:rPr>
          <w:rFonts w:ascii="Arial" w:cs="Arial" w:eastAsia="Arial" w:hAnsi="Arial"/>
          <w:b/>
          <w:bCs/>
          <w:color w:val="1A1A1A"/>
          <w:sz w:val="22"/>
          <w:szCs w:val="22"/>
        </w:rPr>
        <w:t xml:space="preserve">Tone: </w:t>
      </w:r>
      <w:r>
        <w:rPr>
          <w:rFonts w:ascii="Arial" w:cs="Arial" w:eastAsia="Arial" w:hAnsi="Arial"/>
          <w:color w:val="1A1A1A"/>
          <w:sz w:val="22"/>
          <w:szCs w:val="22"/>
        </w:rPr>
        <w:t xml:space="preserve">Cleo: “your money BFF.” SOCELLE: “the platform your business runs on.” Less fun, more authority.</w:t>
      </w:r>
    </w:p>
    <w:p>
      <w:r>
        <w:br w:type="page"/>
      </w:r>
    </w:p>
    <w:p>
      <w:pPr>
        <w:pStyle w:val="Heading1"/>
        <w:pBdr>
          <w:bottom w:val="single" w:color="2D5A4E" w:sz="6" w:space="6"/>
        </w:pBdr>
        <w:spacing w:after="240" w:before="560"/>
      </w:pPr>
      <w:r>
        <w:rPr>
          <w:rFonts w:ascii="Arial" w:cs="Arial" w:eastAsia="Arial" w:hAnsi="Arial"/>
          <w:b/>
          <w:bCs/>
          <w:color w:val="1A1A1A"/>
          <w:sz w:val="40"/>
          <w:szCs w:val="40"/>
        </w:rPr>
        <w:t xml:space="preserve">B. Design Token Specification</w:t>
      </w:r>
    </w:p>
    <w:p>
      <w:pPr>
        <w:spacing w:after="120" w:before="80" w:line="276" w:lineRule="auto"/>
      </w:pPr>
      <w:r>
        <w:rPr>
          <w:rFonts w:ascii="Arial" w:cs="Arial" w:eastAsia="Arial" w:hAnsi="Arial"/>
          <w:color w:val="1A1A1A"/>
          <w:sz w:val="22"/>
          <w:szCs w:val="22"/>
        </w:rPr>
        <w:t xml:space="preserve">All tokens are defined as CSS custom properties. Tailwind extends these via tailwind.config.ts. See Section G for the full Tailwind mapping.</w:t>
      </w:r>
    </w:p>
    <w:p>
      <w:pPr>
        <w:pStyle w:val="Heading2"/>
        <w:spacing w:after="160" w:before="400"/>
      </w:pPr>
      <w:r>
        <w:rPr>
          <w:rFonts w:ascii="Arial" w:cs="Arial" w:eastAsia="Arial" w:hAnsi="Arial"/>
          <w:b/>
          <w:bCs/>
          <w:color w:val="2D5A4E"/>
          <w:sz w:val="30"/>
          <w:szCs w:val="30"/>
        </w:rPr>
        <w:t xml:space="preserve">B.1  Neutrals Scale</w:t>
      </w:r>
    </w:p>
    <w:p>
      <w:pPr>
        <w:spacing w:after="120" w:before="80" w:line="276" w:lineRule="auto"/>
      </w:pPr>
      <w:r>
        <w:rPr>
          <w:rFonts w:ascii="Arial" w:cs="Arial" w:eastAsia="Arial" w:hAnsi="Arial"/>
          <w:color w:val="1A1A1A"/>
          <w:sz w:val="22"/>
          <w:szCs w:val="22"/>
        </w:rPr>
        <w:t xml:space="preserve">Warm-tinted gray scale. Never cold blue-grays. The warmth references natural linen, warm paper, aged ivory.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400"/>
        <w:gridCol w:w="1600"/>
        <w:gridCol w:w="3560"/>
      </w:tblGrid>
      <w:tr>
        <w:trPr>
          <w:tblHeader/>
        </w:trPr>
        <w:tc>
          <w:tcPr>
            <w:tcW w:type="dxa" w:w="600"/>
            <w:tcBorders>
              <w:top w:val="single" w:color="2D5A4E" w:sz="2"/>
              <w:left w:val="single" w:color="E8E5DF" w:sz="1"/>
              <w:bottom w:val="single" w:color="2D5A4E" w:sz="2"/>
              <w:right w:val="single" w:color="E8E5DF" w:sz="1"/>
            </w:tcBorders>
            <w:shd w:fill="2D5A4E" w:val="clear"/>
            <w:tcMar>
              <w:top w:type="dxa" w:w="100"/>
              <w:left w:type="dxa" w:w="160"/>
              <w:bottom w:type="dxa" w:w="100"/>
              <w:right w:type="dxa" w:w="160"/>
            </w:tcMar>
          </w:tcPr>
          <w:p>
            <w:pPr>
              <w:spacing w:after="0" w:before="0"/>
            </w:pPr>
            <w:r>
              <w:rPr>
                <w:rFonts w:ascii="Arial" w:cs="Arial" w:eastAsia="Arial" w:hAnsi="Arial"/>
                <w:b/>
                <w:bCs/>
                <w:color w:val="FAFAF8"/>
                <w:sz w:val="20"/>
                <w:szCs w:val="20"/>
              </w:rPr>
              <w:t xml:space="preserve">Swatch</w:t>
            </w:r>
          </w:p>
        </w:tc>
        <w:tc>
          <w:tcPr>
            <w:tcW w:type="dxa" w:w="2200"/>
            <w:tcBorders>
              <w:top w:val="single" w:color="2D5A4E" w:sz="2"/>
              <w:left w:val="single" w:color="E8E5DF" w:sz="1"/>
              <w:bottom w:val="single" w:color="2D5A4E" w:sz="2"/>
              <w:right w:val="single" w:color="E8E5DF" w:sz="1"/>
            </w:tcBorders>
            <w:shd w:fill="2D5A4E" w:val="clear"/>
            <w:tcMar>
              <w:top w:type="dxa" w:w="100"/>
              <w:left w:type="dxa" w:w="160"/>
              <w:bottom w:type="dxa" w:w="100"/>
              <w:right w:type="dxa" w:w="160"/>
            </w:tcMar>
          </w:tcPr>
          <w:p>
            <w:pPr>
              <w:spacing w:after="0" w:before="0"/>
            </w:pPr>
            <w:r>
              <w:rPr>
                <w:rFonts w:ascii="Arial" w:cs="Arial" w:eastAsia="Arial" w:hAnsi="Arial"/>
                <w:b/>
                <w:bCs/>
                <w:color w:val="FAFAF8"/>
                <w:sz w:val="20"/>
                <w:szCs w:val="20"/>
              </w:rPr>
              <w:t xml:space="preserve">Token</w:t>
            </w:r>
          </w:p>
        </w:tc>
        <w:tc>
          <w:tcPr>
            <w:tcW w:type="dxa" w:w="1400"/>
            <w:tcBorders>
              <w:top w:val="single" w:color="2D5A4E" w:sz="2"/>
              <w:left w:val="single" w:color="E8E5DF" w:sz="1"/>
              <w:bottom w:val="single" w:color="2D5A4E" w:sz="2"/>
              <w:right w:val="single" w:color="E8E5DF" w:sz="1"/>
            </w:tcBorders>
            <w:shd w:fill="2D5A4E" w:val="clear"/>
            <w:tcMar>
              <w:top w:type="dxa" w:w="100"/>
              <w:left w:type="dxa" w:w="160"/>
              <w:bottom w:type="dxa" w:w="100"/>
              <w:right w:type="dxa" w:w="160"/>
            </w:tcMar>
          </w:tcPr>
          <w:p>
            <w:pPr>
              <w:spacing w:after="0" w:before="0"/>
            </w:pPr>
            <w:r>
              <w:rPr>
                <w:rFonts w:ascii="Arial" w:cs="Arial" w:eastAsia="Arial" w:hAnsi="Arial"/>
                <w:b/>
                <w:bCs/>
                <w:color w:val="FAFAF8"/>
                <w:sz w:val="20"/>
                <w:szCs w:val="20"/>
              </w:rPr>
              <w:t xml:space="preserve">Hex</w:t>
            </w:r>
          </w:p>
        </w:tc>
        <w:tc>
          <w:tcPr>
            <w:tcW w:type="dxa" w:w="1600"/>
            <w:tcBorders>
              <w:top w:val="single" w:color="2D5A4E" w:sz="2"/>
              <w:left w:val="single" w:color="E8E5DF" w:sz="1"/>
              <w:bottom w:val="single" w:color="2D5A4E" w:sz="2"/>
              <w:right w:val="single" w:color="E8E5DF" w:sz="1"/>
            </w:tcBorders>
            <w:shd w:fill="2D5A4E" w:val="clear"/>
            <w:tcMar>
              <w:top w:type="dxa" w:w="100"/>
              <w:left w:type="dxa" w:w="160"/>
              <w:bottom w:type="dxa" w:w="100"/>
              <w:right w:type="dxa" w:w="160"/>
            </w:tcMar>
          </w:tcPr>
          <w:p>
            <w:pPr>
              <w:spacing w:after="0" w:before="0"/>
            </w:pPr>
            <w:r>
              <w:rPr>
                <w:rFonts w:ascii="Arial" w:cs="Arial" w:eastAsia="Arial" w:hAnsi="Arial"/>
                <w:b/>
                <w:bCs/>
                <w:color w:val="FAFAF8"/>
                <w:sz w:val="20"/>
                <w:szCs w:val="20"/>
              </w:rPr>
              <w:t xml:space="preserve">vs. Background</w:t>
            </w:r>
          </w:p>
        </w:tc>
        <w:tc>
          <w:tcPr>
            <w:tcW w:type="dxa" w:w="3560"/>
            <w:tcBorders>
              <w:top w:val="single" w:color="2D5A4E" w:sz="2"/>
              <w:left w:val="single" w:color="E8E5DF" w:sz="1"/>
              <w:bottom w:val="single" w:color="2D5A4E" w:sz="2"/>
              <w:right w:val="single" w:color="E8E5DF" w:sz="1"/>
            </w:tcBorders>
            <w:shd w:fill="2D5A4E" w:val="clear"/>
            <w:tcMar>
              <w:top w:type="dxa" w:w="100"/>
              <w:left w:type="dxa" w:w="160"/>
              <w:bottom w:type="dxa" w:w="100"/>
              <w:right w:type="dxa" w:w="160"/>
            </w:tcMar>
          </w:tcPr>
          <w:p>
            <w:pPr>
              <w:spacing w:after="0" w:before="0"/>
            </w:pPr>
            <w:r>
              <w:rPr>
                <w:rFonts w:ascii="Arial" w:cs="Arial" w:eastAsia="Arial" w:hAnsi="Arial"/>
                <w:b/>
                <w:bCs/>
                <w:color w:val="FAFAF8"/>
                <w:sz w:val="20"/>
                <w:szCs w:val="20"/>
              </w:rPr>
              <w:t xml:space="preserve">Primary Use Case</w:t>
            </w:r>
          </w:p>
        </w:tc>
      </w:tr>
      <w:tr>
        <w:tc>
          <w:tcPr>
            <w:tcW w:type="dxa" w:w="600"/>
            <w:tcBorders>
              <w:top w:val="single" w:color="E8E5DF" w:sz="1"/>
              <w:left w:val="single" w:color="E8E5DF" w:sz="1"/>
              <w:bottom w:val="single" w:color="E8E5DF" w:sz="1"/>
              <w:right w:val="single" w:color="E8E5DF" w:sz="1"/>
            </w:tcBorders>
            <w:shd w:fill="FAFAF8" w:val="clear"/>
            <w:tcMar>
              <w:top w:type="dxa" w:w="100"/>
              <w:left w:type="dxa" w:w="80"/>
              <w:bottom w:type="dxa" w:w="100"/>
              <w:right w:type="dxa" w:w="80"/>
            </w:tcMar>
          </w:tcPr>
          <w:p>
            <w:pPr>
              <w:spacing w:after="0" w:before="0"/>
            </w:pPr>
            <w:r>
              <w:rPr>
                <w:rFonts w:ascii="Arial" w:cs="Arial" w:eastAsia="Arial" w:hAnsi="Arial"/>
                <w:color w:val="1A1A1A"/>
                <w:sz w:val="22"/>
                <w:szCs w:val="22"/>
              </w:rPr>
              <w:t xml:space="preserve"> </w:t>
            </w:r>
          </w:p>
        </w:tc>
        <w:tc>
          <w:tcPr>
            <w:tcW w:type="dxa" w:w="2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--neutral-50  / --bg-page</w:t>
            </w:r>
          </w:p>
        </w:tc>
        <w:tc>
          <w:tcPr>
            <w:tcW w:type="dxa" w:w="1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#FAFAF8</w:t>
            </w:r>
          </w:p>
        </w:tc>
        <w:tc>
          <w:tcPr>
            <w:tcW w:type="dxa" w:w="16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N/A (base)</w:t>
            </w:r>
          </w:p>
        </w:tc>
        <w:tc>
          <w:tcPr>
            <w:tcW w:type="dxa" w:w="35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Page background — the default canvas</w:t>
            </w:r>
          </w:p>
        </w:tc>
      </w:tr>
      <w:tr>
        <w:tc>
          <w:tcPr>
            <w:tcW w:type="dxa" w:w="600"/>
            <w:tcBorders>
              <w:top w:val="single" w:color="E8E5DF" w:sz="1"/>
              <w:left w:val="single" w:color="E8E5DF" w:sz="1"/>
              <w:bottom w:val="single" w:color="E8E5DF" w:sz="1"/>
              <w:right w:val="single" w:color="E8E5DF" w:sz="1"/>
            </w:tcBorders>
            <w:shd w:fill="F4F2EF" w:val="clear"/>
            <w:tcMar>
              <w:top w:type="dxa" w:w="100"/>
              <w:left w:type="dxa" w:w="80"/>
              <w:bottom w:type="dxa" w:w="100"/>
              <w:right w:type="dxa" w:w="80"/>
            </w:tcMar>
          </w:tcPr>
          <w:p>
            <w:pPr>
              <w:spacing w:after="0" w:before="0"/>
            </w:pPr>
            <w:r>
              <w:rPr>
                <w:rFonts w:ascii="Arial" w:cs="Arial" w:eastAsia="Arial" w:hAnsi="Arial"/>
                <w:color w:val="1A1A1A"/>
                <w:sz w:val="22"/>
                <w:szCs w:val="22"/>
              </w:rPr>
              <w:t xml:space="preserve"> </w:t>
            </w:r>
          </w:p>
        </w:tc>
        <w:tc>
          <w:tcPr>
            <w:tcW w:type="dxa" w:w="22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--neutral-100 / --bg-surface</w:t>
            </w:r>
          </w:p>
        </w:tc>
        <w:tc>
          <w:tcPr>
            <w:tcW w:type="dxa" w:w="1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#F4F2EF</w:t>
            </w:r>
          </w:p>
        </w:tc>
        <w:tc>
          <w:tcPr>
            <w:tcW w:type="dxa" w:w="16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w:t>
            </w:r>
          </w:p>
        </w:tc>
        <w:tc>
          <w:tcPr>
            <w:tcW w:type="dxa" w:w="35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Card backgrounds, form fields</w:t>
            </w:r>
          </w:p>
        </w:tc>
      </w:tr>
      <w:tr>
        <w:tc>
          <w:tcPr>
            <w:tcW w:type="dxa" w:w="600"/>
            <w:tcBorders>
              <w:top w:val="single" w:color="E8E5DF" w:sz="1"/>
              <w:left w:val="single" w:color="E8E5DF" w:sz="1"/>
              <w:bottom w:val="single" w:color="E8E5DF" w:sz="1"/>
              <w:right w:val="single" w:color="E8E5DF" w:sz="1"/>
            </w:tcBorders>
            <w:shd w:fill="FFFFFF" w:val="clear"/>
            <w:tcMar>
              <w:top w:type="dxa" w:w="100"/>
              <w:left w:type="dxa" w:w="80"/>
              <w:bottom w:type="dxa" w:w="100"/>
              <w:right w:type="dxa" w:w="80"/>
            </w:tcMar>
          </w:tcPr>
          <w:p>
            <w:pPr>
              <w:spacing w:after="0" w:before="0"/>
            </w:pPr>
            <w:r>
              <w:rPr>
                <w:rFonts w:ascii="Arial" w:cs="Arial" w:eastAsia="Arial" w:hAnsi="Arial"/>
                <w:color w:val="1A1A1A"/>
                <w:sz w:val="22"/>
                <w:szCs w:val="22"/>
              </w:rPr>
              <w:t xml:space="preserve"> </w:t>
            </w:r>
          </w:p>
        </w:tc>
        <w:tc>
          <w:tcPr>
            <w:tcW w:type="dxa" w:w="2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--neutral-0   / --bg-raised</w:t>
            </w:r>
          </w:p>
        </w:tc>
        <w:tc>
          <w:tcPr>
            <w:tcW w:type="dxa" w:w="1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#FFFFFF</w:t>
            </w:r>
          </w:p>
        </w:tc>
        <w:tc>
          <w:tcPr>
            <w:tcW w:type="dxa" w:w="16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w:t>
            </w:r>
          </w:p>
        </w:tc>
        <w:tc>
          <w:tcPr>
            <w:tcW w:type="dxa" w:w="35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Elevated cards on surface only</w:t>
            </w:r>
          </w:p>
        </w:tc>
      </w:tr>
      <w:tr>
        <w:tc>
          <w:tcPr>
            <w:tcW w:type="dxa" w:w="600"/>
            <w:tcBorders>
              <w:top w:val="single" w:color="E8E5DF" w:sz="1"/>
              <w:left w:val="single" w:color="E8E5DF" w:sz="1"/>
              <w:bottom w:val="single" w:color="E8E5DF" w:sz="1"/>
              <w:right w:val="single" w:color="E8E5DF" w:sz="1"/>
            </w:tcBorders>
            <w:shd w:fill="E8E5DF" w:val="clear"/>
            <w:tcMar>
              <w:top w:type="dxa" w:w="100"/>
              <w:left w:type="dxa" w:w="80"/>
              <w:bottom w:type="dxa" w:w="100"/>
              <w:right w:type="dxa" w:w="80"/>
            </w:tcMar>
          </w:tcPr>
          <w:p>
            <w:pPr>
              <w:spacing w:after="0" w:before="0"/>
            </w:pPr>
            <w:r>
              <w:rPr>
                <w:rFonts w:ascii="Arial" w:cs="Arial" w:eastAsia="Arial" w:hAnsi="Arial"/>
                <w:color w:val="1A1A1A"/>
                <w:sz w:val="22"/>
                <w:szCs w:val="22"/>
              </w:rPr>
              <w:t xml:space="preserve"> </w:t>
            </w:r>
          </w:p>
        </w:tc>
        <w:tc>
          <w:tcPr>
            <w:tcW w:type="dxa" w:w="22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--neutral-200 / --border</w:t>
            </w:r>
          </w:p>
        </w:tc>
        <w:tc>
          <w:tcPr>
            <w:tcW w:type="dxa" w:w="1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#E8E5DF</w:t>
            </w:r>
          </w:p>
        </w:tc>
        <w:tc>
          <w:tcPr>
            <w:tcW w:type="dxa" w:w="16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w:t>
            </w:r>
          </w:p>
        </w:tc>
        <w:tc>
          <w:tcPr>
            <w:tcW w:type="dxa" w:w="35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Default borders on all surfaces</w:t>
            </w:r>
          </w:p>
        </w:tc>
      </w:tr>
      <w:tr>
        <w:tc>
          <w:tcPr>
            <w:tcW w:type="dxa" w:w="600"/>
            <w:tcBorders>
              <w:top w:val="single" w:color="E8E5DF" w:sz="1"/>
              <w:left w:val="single" w:color="E8E5DF" w:sz="1"/>
              <w:bottom w:val="single" w:color="E8E5DF" w:sz="1"/>
              <w:right w:val="single" w:color="E8E5DF" w:sz="1"/>
            </w:tcBorders>
            <w:shd w:fill="D4D0C8" w:val="clear"/>
            <w:tcMar>
              <w:top w:type="dxa" w:w="100"/>
              <w:left w:type="dxa" w:w="80"/>
              <w:bottom w:type="dxa" w:w="100"/>
              <w:right w:type="dxa" w:w="80"/>
            </w:tcMar>
          </w:tcPr>
          <w:p>
            <w:pPr>
              <w:spacing w:after="0" w:before="0"/>
            </w:pPr>
            <w:r>
              <w:rPr>
                <w:rFonts w:ascii="Arial" w:cs="Arial" w:eastAsia="Arial" w:hAnsi="Arial"/>
                <w:color w:val="1A1A1A"/>
                <w:sz w:val="22"/>
                <w:szCs w:val="22"/>
              </w:rPr>
              <w:t xml:space="preserve"> </w:t>
            </w:r>
          </w:p>
        </w:tc>
        <w:tc>
          <w:tcPr>
            <w:tcW w:type="dxa" w:w="2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--neutral-300 / --border-hover</w:t>
            </w:r>
          </w:p>
        </w:tc>
        <w:tc>
          <w:tcPr>
            <w:tcW w:type="dxa" w:w="1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#D4D0C8</w:t>
            </w:r>
          </w:p>
        </w:tc>
        <w:tc>
          <w:tcPr>
            <w:tcW w:type="dxa" w:w="16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w:t>
            </w:r>
          </w:p>
        </w:tc>
        <w:tc>
          <w:tcPr>
            <w:tcW w:type="dxa" w:w="35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Border hover and active states</w:t>
            </w:r>
          </w:p>
        </w:tc>
      </w:tr>
      <w:tr>
        <w:tc>
          <w:tcPr>
            <w:tcW w:type="dxa" w:w="600"/>
            <w:tcBorders>
              <w:top w:val="single" w:color="E8E5DF" w:sz="1"/>
              <w:left w:val="single" w:color="E8E5DF" w:sz="1"/>
              <w:bottom w:val="single" w:color="E8E5DF" w:sz="1"/>
              <w:right w:val="single" w:color="E8E5DF" w:sz="1"/>
            </w:tcBorders>
            <w:shd w:fill="9C968F" w:val="clear"/>
            <w:tcMar>
              <w:top w:type="dxa" w:w="100"/>
              <w:left w:type="dxa" w:w="80"/>
              <w:bottom w:type="dxa" w:w="100"/>
              <w:right w:type="dxa" w:w="80"/>
            </w:tcMar>
          </w:tcPr>
          <w:p>
            <w:pPr>
              <w:spacing w:after="0" w:before="0"/>
            </w:pPr>
            <w:r>
              <w:rPr>
                <w:rFonts w:ascii="Arial" w:cs="Arial" w:eastAsia="Arial" w:hAnsi="Arial"/>
                <w:color w:val="1A1A1A"/>
                <w:sz w:val="22"/>
                <w:szCs w:val="22"/>
              </w:rPr>
              <w:t xml:space="preserve"> </w:t>
            </w:r>
          </w:p>
        </w:tc>
        <w:tc>
          <w:tcPr>
            <w:tcW w:type="dxa" w:w="22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--neutral-500 / --text-tertiary</w:t>
            </w:r>
          </w:p>
        </w:tc>
        <w:tc>
          <w:tcPr>
            <w:tcW w:type="dxa" w:w="1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#9C968F</w:t>
            </w:r>
          </w:p>
        </w:tc>
        <w:tc>
          <w:tcPr>
            <w:tcW w:type="dxa" w:w="16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2.8:1 vs BG</w:t>
            </w:r>
          </w:p>
        </w:tc>
        <w:tc>
          <w:tcPr>
            <w:tcW w:type="dxa" w:w="35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Metadata, timestamps, labels, placeholders</w:t>
            </w:r>
          </w:p>
        </w:tc>
      </w:tr>
      <w:tr>
        <w:tc>
          <w:tcPr>
            <w:tcW w:type="dxa" w:w="600"/>
            <w:tcBorders>
              <w:top w:val="single" w:color="E8E5DF" w:sz="1"/>
              <w:left w:val="single" w:color="E8E5DF" w:sz="1"/>
              <w:bottom w:val="single" w:color="E8E5DF" w:sz="1"/>
              <w:right w:val="single" w:color="E8E5DF" w:sz="1"/>
            </w:tcBorders>
            <w:shd w:fill="6B6560" w:val="clear"/>
            <w:tcMar>
              <w:top w:type="dxa" w:w="100"/>
              <w:left w:type="dxa" w:w="80"/>
              <w:bottom w:type="dxa" w:w="100"/>
              <w:right w:type="dxa" w:w="80"/>
            </w:tcMar>
          </w:tcPr>
          <w:p>
            <w:pPr>
              <w:spacing w:after="0" w:before="0"/>
            </w:pPr>
            <w:r>
              <w:rPr>
                <w:rFonts w:ascii="Arial" w:cs="Arial" w:eastAsia="Arial" w:hAnsi="Arial"/>
                <w:color w:val="1A1A1A"/>
                <w:sz w:val="22"/>
                <w:szCs w:val="22"/>
              </w:rPr>
              <w:t xml:space="preserve"> </w:t>
            </w:r>
          </w:p>
        </w:tc>
        <w:tc>
          <w:tcPr>
            <w:tcW w:type="dxa" w:w="2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--neutral-700 / --text-secondary</w:t>
            </w:r>
          </w:p>
        </w:tc>
        <w:tc>
          <w:tcPr>
            <w:tcW w:type="dxa" w:w="1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#6B6560</w:t>
            </w:r>
          </w:p>
        </w:tc>
        <w:tc>
          <w:tcPr>
            <w:tcW w:type="dxa" w:w="16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5.1:1 vs BG</w:t>
            </w:r>
          </w:p>
        </w:tc>
        <w:tc>
          <w:tcPr>
            <w:tcW w:type="dxa" w:w="35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Supporting body copy, captions</w:t>
            </w:r>
          </w:p>
        </w:tc>
      </w:tr>
      <w:tr>
        <w:tc>
          <w:tcPr>
            <w:tcW w:type="dxa" w:w="600"/>
            <w:tcBorders>
              <w:top w:val="single" w:color="E8E5DF" w:sz="1"/>
              <w:left w:val="single" w:color="E8E5DF" w:sz="1"/>
              <w:bottom w:val="single" w:color="E8E5DF" w:sz="1"/>
              <w:right w:val="single" w:color="E8E5DF" w:sz="1"/>
            </w:tcBorders>
            <w:shd w:fill="1A1A1A" w:val="clear"/>
            <w:tcMar>
              <w:top w:type="dxa" w:w="100"/>
              <w:left w:type="dxa" w:w="80"/>
              <w:bottom w:type="dxa" w:w="100"/>
              <w:right w:type="dxa" w:w="80"/>
            </w:tcMar>
          </w:tcPr>
          <w:p>
            <w:pPr>
              <w:spacing w:after="0" w:before="0"/>
            </w:pPr>
            <w:r>
              <w:rPr>
                <w:rFonts w:ascii="Arial" w:cs="Arial" w:eastAsia="Arial" w:hAnsi="Arial"/>
                <w:color w:val="1A1A1A"/>
                <w:sz w:val="22"/>
                <w:szCs w:val="22"/>
              </w:rPr>
              <w:t xml:space="preserve"> </w:t>
            </w:r>
          </w:p>
        </w:tc>
        <w:tc>
          <w:tcPr>
            <w:tcW w:type="dxa" w:w="22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--neutral-900 / --text-primary</w:t>
            </w:r>
          </w:p>
        </w:tc>
        <w:tc>
          <w:tcPr>
            <w:tcW w:type="dxa" w:w="1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#1A1A1A</w:t>
            </w:r>
          </w:p>
        </w:tc>
        <w:tc>
          <w:tcPr>
            <w:tcW w:type="dxa" w:w="16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16.1:1 vs BG</w:t>
            </w:r>
          </w:p>
        </w:tc>
        <w:tc>
          <w:tcPr>
            <w:tcW w:type="dxa" w:w="35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Primary body text, headings</w:t>
            </w:r>
          </w:p>
        </w:tc>
      </w:tr>
    </w:tbl>
    <w:p>
      <w:pPr>
        <w:spacing w:after="80" w:before="40"/>
        <w:ind w:left="360"/>
      </w:pPr>
      <w:r>
        <w:rPr>
          <w:rFonts w:ascii="Arial" w:cs="Arial" w:eastAsia="Arial" w:hAnsi="Arial"/>
          <w:color w:val="6B6560"/>
          <w:sz w:val="20"/>
          <w:szCs w:val="20"/>
        </w:rPr>
        <w:t xml:space="preserve">→ All contrast ratios tested against --bg-page (#FAFAF8). --text-tertiary (#9C968F) fails AA for body text — use only for metadata ≥12px. --text-secondary and --text-primary pass AAA.</w:t>
      </w:r>
    </w:p>
    <w:p>
      <w:pPr>
        <w:pStyle w:val="Heading2"/>
        <w:spacing w:after="160" w:before="400"/>
      </w:pPr>
      <w:r>
        <w:rPr>
          <w:rFonts w:ascii="Arial" w:cs="Arial" w:eastAsia="Arial" w:hAnsi="Arial"/>
          <w:b/>
          <w:bCs/>
          <w:color w:val="2D5A4E"/>
          <w:sz w:val="30"/>
          <w:szCs w:val="30"/>
        </w:rPr>
        <w:t xml:space="preserve">B.2  Brand Core Scale — Sage</w:t>
      </w:r>
    </w:p>
    <w:p>
      <w:pPr>
        <w:spacing w:after="120" w:before="80" w:line="276" w:lineRule="auto"/>
      </w:pPr>
      <w:r>
        <w:rPr>
          <w:rFonts w:ascii="Arial" w:cs="Arial" w:eastAsia="Arial" w:hAnsi="Arial"/>
          <w:color w:val="1A1A1A"/>
          <w:sz w:val="22"/>
          <w:szCs w:val="22"/>
        </w:rPr>
        <w:t xml:space="preserve">Deep sage (#2D5A4E) is the primary brand color. It handles all interactive elements in light contexts: CTAs, active states, links, focus rings, progress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400"/>
        <w:gridCol w:w="1600"/>
        <w:gridCol w:w="3560"/>
      </w:tblGrid>
      <w:tr>
        <w:trPr>
          <w:tblHeader/>
        </w:trPr>
        <w:tc>
          <w:tcPr>
            <w:tcW w:type="dxa" w:w="600"/>
            <w:tcBorders>
              <w:top w:val="single" w:color="2D5A4E" w:sz="2"/>
              <w:left w:val="single" w:color="E8E5DF" w:sz="1"/>
              <w:bottom w:val="single" w:color="2D5A4E" w:sz="2"/>
              <w:right w:val="single" w:color="E8E5DF" w:sz="1"/>
            </w:tcBorders>
            <w:shd w:fill="2D5A4E" w:val="clear"/>
            <w:tcMar>
              <w:top w:type="dxa" w:w="100"/>
              <w:left w:type="dxa" w:w="160"/>
              <w:bottom w:type="dxa" w:w="100"/>
              <w:right w:type="dxa" w:w="160"/>
            </w:tcMar>
          </w:tcPr>
          <w:p>
            <w:pPr>
              <w:spacing w:after="0" w:before="0"/>
            </w:pPr>
            <w:r>
              <w:rPr>
                <w:rFonts w:ascii="Arial" w:cs="Arial" w:eastAsia="Arial" w:hAnsi="Arial"/>
                <w:b/>
                <w:bCs/>
                <w:color w:val="FAFAF8"/>
                <w:sz w:val="20"/>
                <w:szCs w:val="20"/>
              </w:rPr>
              <w:t xml:space="preserve">Swatch</w:t>
            </w:r>
          </w:p>
        </w:tc>
        <w:tc>
          <w:tcPr>
            <w:tcW w:type="dxa" w:w="2200"/>
            <w:tcBorders>
              <w:top w:val="single" w:color="2D5A4E" w:sz="2"/>
              <w:left w:val="single" w:color="E8E5DF" w:sz="1"/>
              <w:bottom w:val="single" w:color="2D5A4E" w:sz="2"/>
              <w:right w:val="single" w:color="E8E5DF" w:sz="1"/>
            </w:tcBorders>
            <w:shd w:fill="2D5A4E" w:val="clear"/>
            <w:tcMar>
              <w:top w:type="dxa" w:w="100"/>
              <w:left w:type="dxa" w:w="160"/>
              <w:bottom w:type="dxa" w:w="100"/>
              <w:right w:type="dxa" w:w="160"/>
            </w:tcMar>
          </w:tcPr>
          <w:p>
            <w:pPr>
              <w:spacing w:after="0" w:before="0"/>
            </w:pPr>
            <w:r>
              <w:rPr>
                <w:rFonts w:ascii="Arial" w:cs="Arial" w:eastAsia="Arial" w:hAnsi="Arial"/>
                <w:b/>
                <w:bCs/>
                <w:color w:val="FAFAF8"/>
                <w:sz w:val="20"/>
                <w:szCs w:val="20"/>
              </w:rPr>
              <w:t xml:space="preserve">Token</w:t>
            </w:r>
          </w:p>
        </w:tc>
        <w:tc>
          <w:tcPr>
            <w:tcW w:type="dxa" w:w="1400"/>
            <w:tcBorders>
              <w:top w:val="single" w:color="2D5A4E" w:sz="2"/>
              <w:left w:val="single" w:color="E8E5DF" w:sz="1"/>
              <w:bottom w:val="single" w:color="2D5A4E" w:sz="2"/>
              <w:right w:val="single" w:color="E8E5DF" w:sz="1"/>
            </w:tcBorders>
            <w:shd w:fill="2D5A4E" w:val="clear"/>
            <w:tcMar>
              <w:top w:type="dxa" w:w="100"/>
              <w:left w:type="dxa" w:w="160"/>
              <w:bottom w:type="dxa" w:w="100"/>
              <w:right w:type="dxa" w:w="160"/>
            </w:tcMar>
          </w:tcPr>
          <w:p>
            <w:pPr>
              <w:spacing w:after="0" w:before="0"/>
            </w:pPr>
            <w:r>
              <w:rPr>
                <w:rFonts w:ascii="Arial" w:cs="Arial" w:eastAsia="Arial" w:hAnsi="Arial"/>
                <w:b/>
                <w:bCs/>
                <w:color w:val="FAFAF8"/>
                <w:sz w:val="20"/>
                <w:szCs w:val="20"/>
              </w:rPr>
              <w:t xml:space="preserve">Hex</w:t>
            </w:r>
          </w:p>
        </w:tc>
        <w:tc>
          <w:tcPr>
            <w:tcW w:type="dxa" w:w="1600"/>
            <w:tcBorders>
              <w:top w:val="single" w:color="2D5A4E" w:sz="2"/>
              <w:left w:val="single" w:color="E8E5DF" w:sz="1"/>
              <w:bottom w:val="single" w:color="2D5A4E" w:sz="2"/>
              <w:right w:val="single" w:color="E8E5DF" w:sz="1"/>
            </w:tcBorders>
            <w:shd w:fill="2D5A4E" w:val="clear"/>
            <w:tcMar>
              <w:top w:type="dxa" w:w="100"/>
              <w:left w:type="dxa" w:w="160"/>
              <w:bottom w:type="dxa" w:w="100"/>
              <w:right w:type="dxa" w:w="160"/>
            </w:tcMar>
          </w:tcPr>
          <w:p>
            <w:pPr>
              <w:spacing w:after="0" w:before="0"/>
            </w:pPr>
            <w:r>
              <w:rPr>
                <w:rFonts w:ascii="Arial" w:cs="Arial" w:eastAsia="Arial" w:hAnsi="Arial"/>
                <w:b/>
                <w:bCs/>
                <w:color w:val="FAFAF8"/>
                <w:sz w:val="20"/>
                <w:szCs w:val="20"/>
              </w:rPr>
              <w:t xml:space="preserve">vs. Background</w:t>
            </w:r>
          </w:p>
        </w:tc>
        <w:tc>
          <w:tcPr>
            <w:tcW w:type="dxa" w:w="3560"/>
            <w:tcBorders>
              <w:top w:val="single" w:color="2D5A4E" w:sz="2"/>
              <w:left w:val="single" w:color="E8E5DF" w:sz="1"/>
              <w:bottom w:val="single" w:color="2D5A4E" w:sz="2"/>
              <w:right w:val="single" w:color="E8E5DF" w:sz="1"/>
            </w:tcBorders>
            <w:shd w:fill="2D5A4E" w:val="clear"/>
            <w:tcMar>
              <w:top w:type="dxa" w:w="100"/>
              <w:left w:type="dxa" w:w="160"/>
              <w:bottom w:type="dxa" w:w="100"/>
              <w:right w:type="dxa" w:w="160"/>
            </w:tcMar>
          </w:tcPr>
          <w:p>
            <w:pPr>
              <w:spacing w:after="0" w:before="0"/>
            </w:pPr>
            <w:r>
              <w:rPr>
                <w:rFonts w:ascii="Arial" w:cs="Arial" w:eastAsia="Arial" w:hAnsi="Arial"/>
                <w:b/>
                <w:bCs/>
                <w:color w:val="FAFAF8"/>
                <w:sz w:val="20"/>
                <w:szCs w:val="20"/>
              </w:rPr>
              <w:t xml:space="preserve">Primary Use Case</w:t>
            </w:r>
          </w:p>
        </w:tc>
      </w:tr>
      <w:tr>
        <w:tc>
          <w:tcPr>
            <w:tcW w:type="dxa" w:w="600"/>
            <w:tcBorders>
              <w:top w:val="single" w:color="E8E5DF" w:sz="1"/>
              <w:left w:val="single" w:color="E8E5DF" w:sz="1"/>
              <w:bottom w:val="single" w:color="E8E5DF" w:sz="1"/>
              <w:right w:val="single" w:color="E8E5DF" w:sz="1"/>
            </w:tcBorders>
            <w:shd w:fill="D6E5DF" w:val="clear"/>
            <w:tcMar>
              <w:top w:type="dxa" w:w="100"/>
              <w:left w:type="dxa" w:w="80"/>
              <w:bottom w:type="dxa" w:w="100"/>
              <w:right w:type="dxa" w:w="80"/>
            </w:tcMar>
          </w:tcPr>
          <w:p>
            <w:pPr>
              <w:spacing w:after="0" w:before="0"/>
            </w:pPr>
            <w:r>
              <w:rPr>
                <w:rFonts w:ascii="Arial" w:cs="Arial" w:eastAsia="Arial" w:hAnsi="Arial"/>
                <w:color w:val="1A1A1A"/>
                <w:sz w:val="22"/>
                <w:szCs w:val="22"/>
              </w:rPr>
              <w:t xml:space="preserve"> </w:t>
            </w:r>
          </w:p>
        </w:tc>
        <w:tc>
          <w:tcPr>
            <w:tcW w:type="dxa" w:w="2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--brand-100 / --accent-soft</w:t>
            </w:r>
          </w:p>
        </w:tc>
        <w:tc>
          <w:tcPr>
            <w:tcW w:type="dxa" w:w="1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#D6E5DF</w:t>
            </w:r>
          </w:p>
        </w:tc>
        <w:tc>
          <w:tcPr>
            <w:tcW w:type="dxa" w:w="16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w:t>
            </w:r>
          </w:p>
        </w:tc>
        <w:tc>
          <w:tcPr>
            <w:tcW w:type="dxa" w:w="35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Tinted backgrounds, hover states on ghost elements</w:t>
            </w:r>
          </w:p>
        </w:tc>
      </w:tr>
      <w:tr>
        <w:tc>
          <w:tcPr>
            <w:tcW w:type="dxa" w:w="600"/>
            <w:tcBorders>
              <w:top w:val="single" w:color="E8E5DF" w:sz="1"/>
              <w:left w:val="single" w:color="E8E5DF" w:sz="1"/>
              <w:bottom w:val="single" w:color="E8E5DF" w:sz="1"/>
              <w:right w:val="single" w:color="E8E5DF" w:sz="1"/>
            </w:tcBorders>
            <w:shd w:fill="7DAF9F" w:val="clear"/>
            <w:tcMar>
              <w:top w:type="dxa" w:w="100"/>
              <w:left w:type="dxa" w:w="80"/>
              <w:bottom w:type="dxa" w:w="100"/>
              <w:right w:type="dxa" w:w="80"/>
            </w:tcMar>
          </w:tcPr>
          <w:p>
            <w:pPr>
              <w:spacing w:after="0" w:before="0"/>
            </w:pPr>
            <w:r>
              <w:rPr>
                <w:rFonts w:ascii="Arial" w:cs="Arial" w:eastAsia="Arial" w:hAnsi="Arial"/>
                <w:color w:val="1A1A1A"/>
                <w:sz w:val="22"/>
                <w:szCs w:val="22"/>
              </w:rPr>
              <w:t xml:space="preserve"> </w:t>
            </w:r>
          </w:p>
        </w:tc>
        <w:tc>
          <w:tcPr>
            <w:tcW w:type="dxa" w:w="22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--brand-300</w:t>
            </w:r>
          </w:p>
        </w:tc>
        <w:tc>
          <w:tcPr>
            <w:tcW w:type="dxa" w:w="1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#7DAF9F</w:t>
            </w:r>
          </w:p>
        </w:tc>
        <w:tc>
          <w:tcPr>
            <w:tcW w:type="dxa" w:w="16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w:t>
            </w:r>
          </w:p>
        </w:tc>
        <w:tc>
          <w:tcPr>
            <w:tcW w:type="dxa" w:w="35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Decorative fills, progress track</w:t>
            </w:r>
          </w:p>
        </w:tc>
      </w:tr>
      <w:tr>
        <w:tc>
          <w:tcPr>
            <w:tcW w:type="dxa" w:w="600"/>
            <w:tcBorders>
              <w:top w:val="single" w:color="E8E5DF" w:sz="1"/>
              <w:left w:val="single" w:color="E8E5DF" w:sz="1"/>
              <w:bottom w:val="single" w:color="E8E5DF" w:sz="1"/>
              <w:right w:val="single" w:color="E8E5DF" w:sz="1"/>
            </w:tcBorders>
            <w:shd w:fill="2D5A4E" w:val="clear"/>
            <w:tcMar>
              <w:top w:type="dxa" w:w="100"/>
              <w:left w:type="dxa" w:w="80"/>
              <w:bottom w:type="dxa" w:w="100"/>
              <w:right w:type="dxa" w:w="80"/>
            </w:tcMar>
          </w:tcPr>
          <w:p>
            <w:pPr>
              <w:spacing w:after="0" w:before="0"/>
            </w:pPr>
            <w:r>
              <w:rPr>
                <w:rFonts w:ascii="Arial" w:cs="Arial" w:eastAsia="Arial" w:hAnsi="Arial"/>
                <w:color w:val="1A1A1A"/>
                <w:sz w:val="22"/>
                <w:szCs w:val="22"/>
              </w:rPr>
              <w:t xml:space="preserve"> </w:t>
            </w:r>
          </w:p>
        </w:tc>
        <w:tc>
          <w:tcPr>
            <w:tcW w:type="dxa" w:w="2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--brand-500 / --accent</w:t>
            </w:r>
          </w:p>
        </w:tc>
        <w:tc>
          <w:tcPr>
            <w:tcW w:type="dxa" w:w="1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#2D5A4E</w:t>
            </w:r>
          </w:p>
        </w:tc>
        <w:tc>
          <w:tcPr>
            <w:tcW w:type="dxa" w:w="16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8.0:1 vs BG</w:t>
            </w:r>
          </w:p>
        </w:tc>
        <w:tc>
          <w:tcPr>
            <w:tcW w:type="dxa" w:w="35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Primary CTAs, links, focus rings, active nav</w:t>
            </w:r>
          </w:p>
        </w:tc>
      </w:tr>
      <w:tr>
        <w:tc>
          <w:tcPr>
            <w:tcW w:type="dxa" w:w="600"/>
            <w:tcBorders>
              <w:top w:val="single" w:color="E8E5DF" w:sz="1"/>
              <w:left w:val="single" w:color="E8E5DF" w:sz="1"/>
              <w:bottom w:val="single" w:color="E8E5DF" w:sz="1"/>
              <w:right w:val="single" w:color="E8E5DF" w:sz="1"/>
            </w:tcBorders>
            <w:shd w:fill="3D7A6A" w:val="clear"/>
            <w:tcMar>
              <w:top w:type="dxa" w:w="100"/>
              <w:left w:type="dxa" w:w="80"/>
              <w:bottom w:type="dxa" w:w="100"/>
              <w:right w:type="dxa" w:w="80"/>
            </w:tcMar>
          </w:tcPr>
          <w:p>
            <w:pPr>
              <w:spacing w:after="0" w:before="0"/>
            </w:pPr>
            <w:r>
              <w:rPr>
                <w:rFonts w:ascii="Arial" w:cs="Arial" w:eastAsia="Arial" w:hAnsi="Arial"/>
                <w:color w:val="1A1A1A"/>
                <w:sz w:val="22"/>
                <w:szCs w:val="22"/>
              </w:rPr>
              <w:t xml:space="preserve"> </w:t>
            </w:r>
          </w:p>
        </w:tc>
        <w:tc>
          <w:tcPr>
            <w:tcW w:type="dxa" w:w="22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--brand-400 / --accent-hover</w:t>
            </w:r>
          </w:p>
        </w:tc>
        <w:tc>
          <w:tcPr>
            <w:tcW w:type="dxa" w:w="1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#3D7A6A</w:t>
            </w:r>
          </w:p>
        </w:tc>
        <w:tc>
          <w:tcPr>
            <w:tcW w:type="dxa" w:w="16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5.8:1 vs BG</w:t>
            </w:r>
          </w:p>
        </w:tc>
        <w:tc>
          <w:tcPr>
            <w:tcW w:type="dxa" w:w="35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CTA hover state</w:t>
            </w:r>
          </w:p>
        </w:tc>
      </w:tr>
      <w:tr>
        <w:tc>
          <w:tcPr>
            <w:tcW w:type="dxa" w:w="600"/>
            <w:tcBorders>
              <w:top w:val="single" w:color="E8E5DF" w:sz="1"/>
              <w:left w:val="single" w:color="E8E5DF" w:sz="1"/>
              <w:bottom w:val="single" w:color="E8E5DF" w:sz="1"/>
              <w:right w:val="single" w:color="E8E5DF" w:sz="1"/>
            </w:tcBorders>
            <w:shd w:fill="244A3F" w:val="clear"/>
            <w:tcMar>
              <w:top w:type="dxa" w:w="100"/>
              <w:left w:type="dxa" w:w="80"/>
              <w:bottom w:type="dxa" w:w="100"/>
              <w:right w:type="dxa" w:w="80"/>
            </w:tcMar>
          </w:tcPr>
          <w:p>
            <w:pPr>
              <w:spacing w:after="0" w:before="0"/>
            </w:pPr>
            <w:r>
              <w:rPr>
                <w:rFonts w:ascii="Arial" w:cs="Arial" w:eastAsia="Arial" w:hAnsi="Arial"/>
                <w:color w:val="1A1A1A"/>
                <w:sz w:val="22"/>
                <w:szCs w:val="22"/>
              </w:rPr>
              <w:t xml:space="preserve"> </w:t>
            </w:r>
          </w:p>
        </w:tc>
        <w:tc>
          <w:tcPr>
            <w:tcW w:type="dxa" w:w="2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--brand-600</w:t>
            </w:r>
          </w:p>
        </w:tc>
        <w:tc>
          <w:tcPr>
            <w:tcW w:type="dxa" w:w="1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#244A3F</w:t>
            </w:r>
          </w:p>
        </w:tc>
        <w:tc>
          <w:tcPr>
            <w:tcW w:type="dxa" w:w="16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9.4:1 vs BG</w:t>
            </w:r>
          </w:p>
        </w:tc>
        <w:tc>
          <w:tcPr>
            <w:tcW w:type="dxa" w:w="35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CTA active/pressed state</w:t>
            </w:r>
          </w:p>
        </w:tc>
      </w:tr>
      <w:tr>
        <w:tc>
          <w:tcPr>
            <w:tcW w:type="dxa" w:w="600"/>
            <w:tcBorders>
              <w:top w:val="single" w:color="E8E5DF" w:sz="1"/>
              <w:left w:val="single" w:color="E8E5DF" w:sz="1"/>
              <w:bottom w:val="single" w:color="E8E5DF" w:sz="1"/>
              <w:right w:val="single" w:color="E8E5DF" w:sz="1"/>
            </w:tcBorders>
            <w:shd w:fill="1B3A31" w:val="clear"/>
            <w:tcMar>
              <w:top w:type="dxa" w:w="100"/>
              <w:left w:type="dxa" w:w="80"/>
              <w:bottom w:type="dxa" w:w="100"/>
              <w:right w:type="dxa" w:w="80"/>
            </w:tcMar>
          </w:tcPr>
          <w:p>
            <w:pPr>
              <w:spacing w:after="0" w:before="0"/>
            </w:pPr>
            <w:r>
              <w:rPr>
                <w:rFonts w:ascii="Arial" w:cs="Arial" w:eastAsia="Arial" w:hAnsi="Arial"/>
                <w:color w:val="1A1A1A"/>
                <w:sz w:val="22"/>
                <w:szCs w:val="22"/>
              </w:rPr>
              <w:t xml:space="preserve"> </w:t>
            </w:r>
          </w:p>
        </w:tc>
        <w:tc>
          <w:tcPr>
            <w:tcW w:type="dxa" w:w="22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--brand-700</w:t>
            </w:r>
          </w:p>
        </w:tc>
        <w:tc>
          <w:tcPr>
            <w:tcW w:type="dxa" w:w="1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#1B3A31</w:t>
            </w:r>
          </w:p>
        </w:tc>
        <w:tc>
          <w:tcPr>
            <w:tcW w:type="dxa" w:w="16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11.2:1 vs BG</w:t>
            </w:r>
          </w:p>
        </w:tc>
        <w:tc>
          <w:tcPr>
            <w:tcW w:type="dxa" w:w="35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High-emphasis text on brand</w:t>
            </w:r>
          </w:p>
        </w:tc>
      </w:tr>
    </w:tbl>
    <w:p>
      <w:pPr>
        <w:spacing w:after="80" w:before="40"/>
        <w:ind w:left="360"/>
      </w:pPr>
      <w:r>
        <w:rPr>
          <w:rFonts w:ascii="Arial" w:cs="Arial" w:eastAsia="Arial" w:hAnsi="Arial"/>
          <w:color w:val="6B6560"/>
          <w:sz w:val="20"/>
          <w:szCs w:val="20"/>
        </w:rPr>
        <w:t xml:space="preserve">→ #FFFFFF on --accent (#2D5A4E): 8.4:1 — passes WCAG AA and AAA. Safe for CTA text, icon-only buttons.</w:t>
      </w:r>
    </w:p>
    <w:p>
      <w:pPr>
        <w:pStyle w:val="Heading2"/>
        <w:spacing w:after="160" w:before="400"/>
      </w:pPr>
      <w:r>
        <w:rPr>
          <w:rFonts w:ascii="Arial" w:cs="Arial" w:eastAsia="Arial" w:hAnsi="Arial"/>
          <w:b/>
          <w:bCs/>
          <w:color w:val="2D5A4E"/>
          <w:sz w:val="30"/>
          <w:szCs w:val="30"/>
        </w:rPr>
        <w:t xml:space="preserve">B.3  Accent Scale — Warm Brass</w:t>
      </w:r>
    </w:p>
    <w:p>
      <w:pPr>
        <w:spacing w:after="120" w:before="80" w:line="276" w:lineRule="auto"/>
      </w:pPr>
      <w:r>
        <w:rPr>
          <w:rFonts w:ascii="Arial" w:cs="Arial" w:eastAsia="Arial" w:hAnsi="Arial"/>
          <w:color w:val="1A1A1A"/>
          <w:sz w:val="22"/>
          <w:szCs w:val="22"/>
        </w:rPr>
        <w:t xml:space="preserve">Warm brass (#C4956A) is the tension color. Used sparingly for decorative emphasis: category eyebrows, premium badges, price highlights, the logo period, decorative ruled lines. Never for interactive elements in light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400"/>
        <w:gridCol w:w="1600"/>
        <w:gridCol w:w="3560"/>
      </w:tblGrid>
      <w:tr>
        <w:trPr>
          <w:tblHeader/>
        </w:trPr>
        <w:tc>
          <w:tcPr>
            <w:tcW w:type="dxa" w:w="600"/>
            <w:tcBorders>
              <w:top w:val="single" w:color="2D5A4E" w:sz="2"/>
              <w:left w:val="single" w:color="E8E5DF" w:sz="1"/>
              <w:bottom w:val="single" w:color="2D5A4E" w:sz="2"/>
              <w:right w:val="single" w:color="E8E5DF" w:sz="1"/>
            </w:tcBorders>
            <w:shd w:fill="2D5A4E" w:val="clear"/>
            <w:tcMar>
              <w:top w:type="dxa" w:w="100"/>
              <w:left w:type="dxa" w:w="160"/>
              <w:bottom w:type="dxa" w:w="100"/>
              <w:right w:type="dxa" w:w="160"/>
            </w:tcMar>
          </w:tcPr>
          <w:p>
            <w:pPr>
              <w:spacing w:after="0" w:before="0"/>
            </w:pPr>
            <w:r>
              <w:rPr>
                <w:rFonts w:ascii="Arial" w:cs="Arial" w:eastAsia="Arial" w:hAnsi="Arial"/>
                <w:b/>
                <w:bCs/>
                <w:color w:val="FAFAF8"/>
                <w:sz w:val="20"/>
                <w:szCs w:val="20"/>
              </w:rPr>
              <w:t xml:space="preserve">Swatch</w:t>
            </w:r>
          </w:p>
        </w:tc>
        <w:tc>
          <w:tcPr>
            <w:tcW w:type="dxa" w:w="2200"/>
            <w:tcBorders>
              <w:top w:val="single" w:color="2D5A4E" w:sz="2"/>
              <w:left w:val="single" w:color="E8E5DF" w:sz="1"/>
              <w:bottom w:val="single" w:color="2D5A4E" w:sz="2"/>
              <w:right w:val="single" w:color="E8E5DF" w:sz="1"/>
            </w:tcBorders>
            <w:shd w:fill="2D5A4E" w:val="clear"/>
            <w:tcMar>
              <w:top w:type="dxa" w:w="100"/>
              <w:left w:type="dxa" w:w="160"/>
              <w:bottom w:type="dxa" w:w="100"/>
              <w:right w:type="dxa" w:w="160"/>
            </w:tcMar>
          </w:tcPr>
          <w:p>
            <w:pPr>
              <w:spacing w:after="0" w:before="0"/>
            </w:pPr>
            <w:r>
              <w:rPr>
                <w:rFonts w:ascii="Arial" w:cs="Arial" w:eastAsia="Arial" w:hAnsi="Arial"/>
                <w:b/>
                <w:bCs/>
                <w:color w:val="FAFAF8"/>
                <w:sz w:val="20"/>
                <w:szCs w:val="20"/>
              </w:rPr>
              <w:t xml:space="preserve">Token</w:t>
            </w:r>
          </w:p>
        </w:tc>
        <w:tc>
          <w:tcPr>
            <w:tcW w:type="dxa" w:w="1400"/>
            <w:tcBorders>
              <w:top w:val="single" w:color="2D5A4E" w:sz="2"/>
              <w:left w:val="single" w:color="E8E5DF" w:sz="1"/>
              <w:bottom w:val="single" w:color="2D5A4E" w:sz="2"/>
              <w:right w:val="single" w:color="E8E5DF" w:sz="1"/>
            </w:tcBorders>
            <w:shd w:fill="2D5A4E" w:val="clear"/>
            <w:tcMar>
              <w:top w:type="dxa" w:w="100"/>
              <w:left w:type="dxa" w:w="160"/>
              <w:bottom w:type="dxa" w:w="100"/>
              <w:right w:type="dxa" w:w="160"/>
            </w:tcMar>
          </w:tcPr>
          <w:p>
            <w:pPr>
              <w:spacing w:after="0" w:before="0"/>
            </w:pPr>
            <w:r>
              <w:rPr>
                <w:rFonts w:ascii="Arial" w:cs="Arial" w:eastAsia="Arial" w:hAnsi="Arial"/>
                <w:b/>
                <w:bCs/>
                <w:color w:val="FAFAF8"/>
                <w:sz w:val="20"/>
                <w:szCs w:val="20"/>
              </w:rPr>
              <w:t xml:space="preserve">Hex</w:t>
            </w:r>
          </w:p>
        </w:tc>
        <w:tc>
          <w:tcPr>
            <w:tcW w:type="dxa" w:w="1600"/>
            <w:tcBorders>
              <w:top w:val="single" w:color="2D5A4E" w:sz="2"/>
              <w:left w:val="single" w:color="E8E5DF" w:sz="1"/>
              <w:bottom w:val="single" w:color="2D5A4E" w:sz="2"/>
              <w:right w:val="single" w:color="E8E5DF" w:sz="1"/>
            </w:tcBorders>
            <w:shd w:fill="2D5A4E" w:val="clear"/>
            <w:tcMar>
              <w:top w:type="dxa" w:w="100"/>
              <w:left w:type="dxa" w:w="160"/>
              <w:bottom w:type="dxa" w:w="100"/>
              <w:right w:type="dxa" w:w="160"/>
            </w:tcMar>
          </w:tcPr>
          <w:p>
            <w:pPr>
              <w:spacing w:after="0" w:before="0"/>
            </w:pPr>
            <w:r>
              <w:rPr>
                <w:rFonts w:ascii="Arial" w:cs="Arial" w:eastAsia="Arial" w:hAnsi="Arial"/>
                <w:b/>
                <w:bCs/>
                <w:color w:val="FAFAF8"/>
                <w:sz w:val="20"/>
                <w:szCs w:val="20"/>
              </w:rPr>
              <w:t xml:space="preserve">vs. Background</w:t>
            </w:r>
          </w:p>
        </w:tc>
        <w:tc>
          <w:tcPr>
            <w:tcW w:type="dxa" w:w="3560"/>
            <w:tcBorders>
              <w:top w:val="single" w:color="2D5A4E" w:sz="2"/>
              <w:left w:val="single" w:color="E8E5DF" w:sz="1"/>
              <w:bottom w:val="single" w:color="2D5A4E" w:sz="2"/>
              <w:right w:val="single" w:color="E8E5DF" w:sz="1"/>
            </w:tcBorders>
            <w:shd w:fill="2D5A4E" w:val="clear"/>
            <w:tcMar>
              <w:top w:type="dxa" w:w="100"/>
              <w:left w:type="dxa" w:w="160"/>
              <w:bottom w:type="dxa" w:w="100"/>
              <w:right w:type="dxa" w:w="160"/>
            </w:tcMar>
          </w:tcPr>
          <w:p>
            <w:pPr>
              <w:spacing w:after="0" w:before="0"/>
            </w:pPr>
            <w:r>
              <w:rPr>
                <w:rFonts w:ascii="Arial" w:cs="Arial" w:eastAsia="Arial" w:hAnsi="Arial"/>
                <w:b/>
                <w:bCs/>
                <w:color w:val="FAFAF8"/>
                <w:sz w:val="20"/>
                <w:szCs w:val="20"/>
              </w:rPr>
              <w:t xml:space="preserve">Primary Use Case</w:t>
            </w:r>
          </w:p>
        </w:tc>
      </w:tr>
      <w:tr>
        <w:tc>
          <w:tcPr>
            <w:tcW w:type="dxa" w:w="600"/>
            <w:tcBorders>
              <w:top w:val="single" w:color="E8E5DF" w:sz="1"/>
              <w:left w:val="single" w:color="E8E5DF" w:sz="1"/>
              <w:bottom w:val="single" w:color="E8E5DF" w:sz="1"/>
              <w:right w:val="single" w:color="E8E5DF" w:sz="1"/>
            </w:tcBorders>
            <w:shd w:fill="F2DFC3" w:val="clear"/>
            <w:tcMar>
              <w:top w:type="dxa" w:w="100"/>
              <w:left w:type="dxa" w:w="80"/>
              <w:bottom w:type="dxa" w:w="100"/>
              <w:right w:type="dxa" w:w="80"/>
            </w:tcMar>
          </w:tcPr>
          <w:p>
            <w:pPr>
              <w:spacing w:after="0" w:before="0"/>
            </w:pPr>
            <w:r>
              <w:rPr>
                <w:rFonts w:ascii="Arial" w:cs="Arial" w:eastAsia="Arial" w:hAnsi="Arial"/>
                <w:color w:val="1A1A1A"/>
                <w:sz w:val="22"/>
                <w:szCs w:val="22"/>
              </w:rPr>
              <w:t xml:space="preserve"> </w:t>
            </w:r>
          </w:p>
        </w:tc>
        <w:tc>
          <w:tcPr>
            <w:tcW w:type="dxa" w:w="2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--accent-100 / --glow</w:t>
            </w:r>
          </w:p>
        </w:tc>
        <w:tc>
          <w:tcPr>
            <w:tcW w:type="dxa" w:w="1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#F2DFC3</w:t>
            </w:r>
          </w:p>
        </w:tc>
        <w:tc>
          <w:tcPr>
            <w:tcW w:type="dxa" w:w="16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w:t>
            </w:r>
          </w:p>
        </w:tc>
        <w:tc>
          <w:tcPr>
            <w:tcW w:type="dxa" w:w="35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Warm glow for gradient mesh, section tints</w:t>
            </w:r>
          </w:p>
        </w:tc>
      </w:tr>
      <w:tr>
        <w:tc>
          <w:tcPr>
            <w:tcW w:type="dxa" w:w="600"/>
            <w:tcBorders>
              <w:top w:val="single" w:color="E8E5DF" w:sz="1"/>
              <w:left w:val="single" w:color="E8E5DF" w:sz="1"/>
              <w:bottom w:val="single" w:color="E8E5DF" w:sz="1"/>
              <w:right w:val="single" w:color="E8E5DF" w:sz="1"/>
            </w:tcBorders>
            <w:shd w:fill="DDA970" w:val="clear"/>
            <w:tcMar>
              <w:top w:type="dxa" w:w="100"/>
              <w:left w:type="dxa" w:w="80"/>
              <w:bottom w:type="dxa" w:w="100"/>
              <w:right w:type="dxa" w:w="80"/>
            </w:tcMar>
          </w:tcPr>
          <w:p>
            <w:pPr>
              <w:spacing w:after="0" w:before="0"/>
            </w:pPr>
            <w:r>
              <w:rPr>
                <w:rFonts w:ascii="Arial" w:cs="Arial" w:eastAsia="Arial" w:hAnsi="Arial"/>
                <w:color w:val="1A1A1A"/>
                <w:sz w:val="22"/>
                <w:szCs w:val="22"/>
              </w:rPr>
              <w:t xml:space="preserve"> </w:t>
            </w:r>
          </w:p>
        </w:tc>
        <w:tc>
          <w:tcPr>
            <w:tcW w:type="dxa" w:w="22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--accent-300</w:t>
            </w:r>
          </w:p>
        </w:tc>
        <w:tc>
          <w:tcPr>
            <w:tcW w:type="dxa" w:w="1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#DDA970</w:t>
            </w:r>
          </w:p>
        </w:tc>
        <w:tc>
          <w:tcPr>
            <w:tcW w:type="dxa" w:w="16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w:t>
            </w:r>
          </w:p>
        </w:tc>
        <w:tc>
          <w:tcPr>
            <w:tcW w:type="dxa" w:w="35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Decorative warm element fills</w:t>
            </w:r>
          </w:p>
        </w:tc>
      </w:tr>
      <w:tr>
        <w:tc>
          <w:tcPr>
            <w:tcW w:type="dxa" w:w="600"/>
            <w:tcBorders>
              <w:top w:val="single" w:color="E8E5DF" w:sz="1"/>
              <w:left w:val="single" w:color="E8E5DF" w:sz="1"/>
              <w:bottom w:val="single" w:color="E8E5DF" w:sz="1"/>
              <w:right w:val="single" w:color="E8E5DF" w:sz="1"/>
            </w:tcBorders>
            <w:shd w:fill="C4956A" w:val="clear"/>
            <w:tcMar>
              <w:top w:type="dxa" w:w="100"/>
              <w:left w:type="dxa" w:w="80"/>
              <w:bottom w:type="dxa" w:w="100"/>
              <w:right w:type="dxa" w:w="80"/>
            </w:tcMar>
          </w:tcPr>
          <w:p>
            <w:pPr>
              <w:spacing w:after="0" w:before="0"/>
            </w:pPr>
            <w:r>
              <w:rPr>
                <w:rFonts w:ascii="Arial" w:cs="Arial" w:eastAsia="Arial" w:hAnsi="Arial"/>
                <w:color w:val="1A1A1A"/>
                <w:sz w:val="22"/>
                <w:szCs w:val="22"/>
              </w:rPr>
              <w:t xml:space="preserve"> </w:t>
            </w:r>
          </w:p>
        </w:tc>
        <w:tc>
          <w:tcPr>
            <w:tcW w:type="dxa" w:w="2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--accent-500 / --accent-warm</w:t>
            </w:r>
          </w:p>
        </w:tc>
        <w:tc>
          <w:tcPr>
            <w:tcW w:type="dxa" w:w="1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#C4956A</w:t>
            </w:r>
          </w:p>
        </w:tc>
        <w:tc>
          <w:tcPr>
            <w:tcW w:type="dxa" w:w="16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2.9:1 vs BG</w:t>
            </w:r>
          </w:p>
        </w:tc>
        <w:tc>
          <w:tcPr>
            <w:tcW w:type="dxa" w:w="35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Eyebrow labels, badges, logo dot, ruled lines on light</w:t>
            </w:r>
          </w:p>
        </w:tc>
      </w:tr>
      <w:tr>
        <w:tc>
          <w:tcPr>
            <w:tcW w:type="dxa" w:w="600"/>
            <w:tcBorders>
              <w:top w:val="single" w:color="E8E5DF" w:sz="1"/>
              <w:left w:val="single" w:color="E8E5DF" w:sz="1"/>
              <w:bottom w:val="single" w:color="E8E5DF" w:sz="1"/>
              <w:right w:val="single" w:color="E8E5DF" w:sz="1"/>
            </w:tcBorders>
            <w:shd w:fill="AD7C51" w:val="clear"/>
            <w:tcMar>
              <w:top w:type="dxa" w:w="100"/>
              <w:left w:type="dxa" w:w="80"/>
              <w:bottom w:type="dxa" w:w="100"/>
              <w:right w:type="dxa" w:w="80"/>
            </w:tcMar>
          </w:tcPr>
          <w:p>
            <w:pPr>
              <w:spacing w:after="0" w:before="0"/>
            </w:pPr>
            <w:r>
              <w:rPr>
                <w:rFonts w:ascii="Arial" w:cs="Arial" w:eastAsia="Arial" w:hAnsi="Arial"/>
                <w:color w:val="1A1A1A"/>
                <w:sz w:val="22"/>
                <w:szCs w:val="22"/>
              </w:rPr>
              <w:t xml:space="preserve"> </w:t>
            </w:r>
          </w:p>
        </w:tc>
        <w:tc>
          <w:tcPr>
            <w:tcW w:type="dxa" w:w="22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--accent-600</w:t>
            </w:r>
          </w:p>
        </w:tc>
        <w:tc>
          <w:tcPr>
            <w:tcW w:type="dxa" w:w="1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#AD7C51</w:t>
            </w:r>
          </w:p>
        </w:tc>
        <w:tc>
          <w:tcPr>
            <w:tcW w:type="dxa" w:w="16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3.8:1 vs BG</w:t>
            </w:r>
          </w:p>
        </w:tc>
        <w:tc>
          <w:tcPr>
            <w:tcW w:type="dxa" w:w="35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Brass hover states, hover on brass text</w:t>
            </w:r>
          </w:p>
        </w:tc>
      </w:tr>
      <w:tr>
        <w:tc>
          <w:tcPr>
            <w:tcW w:type="dxa" w:w="600"/>
            <w:tcBorders>
              <w:top w:val="single" w:color="E8E5DF" w:sz="1"/>
              <w:left w:val="single" w:color="E8E5DF" w:sz="1"/>
              <w:bottom w:val="single" w:color="E8E5DF" w:sz="1"/>
              <w:right w:val="single" w:color="E8E5DF" w:sz="1"/>
            </w:tcBorders>
            <w:shd w:fill="C4956A" w:val="clear"/>
            <w:tcMar>
              <w:top w:type="dxa" w:w="100"/>
              <w:left w:type="dxa" w:w="80"/>
              <w:bottom w:type="dxa" w:w="100"/>
              <w:right w:type="dxa" w:w="80"/>
            </w:tcMar>
          </w:tcPr>
          <w:p>
            <w:pPr>
              <w:spacing w:after="0" w:before="0"/>
            </w:pPr>
            <w:r>
              <w:rPr>
                <w:rFonts w:ascii="Arial" w:cs="Arial" w:eastAsia="Arial" w:hAnsi="Arial"/>
                <w:color w:val="1A1A1A"/>
                <w:sz w:val="22"/>
                <w:szCs w:val="22"/>
              </w:rPr>
              <w:t xml:space="preserve"> </w:t>
            </w:r>
          </w:p>
        </w:tc>
        <w:tc>
          <w:tcPr>
            <w:tcW w:type="dxa" w:w="2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--dark-accent</w:t>
            </w:r>
          </w:p>
        </w:tc>
        <w:tc>
          <w:tcPr>
            <w:tcW w:type="dxa" w:w="1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#C4956A</w:t>
            </w:r>
          </w:p>
        </w:tc>
        <w:tc>
          <w:tcPr>
            <w:tcW w:type="dxa" w:w="16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5.0:1 vs Dark</w:t>
            </w:r>
          </w:p>
        </w:tc>
        <w:tc>
          <w:tcPr>
            <w:tcW w:type="dxa" w:w="35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Primary CTA on dark sections (swaps with sage)</w:t>
            </w:r>
          </w:p>
        </w:tc>
      </w:tr>
    </w:tbl>
    <w:p>
      <w:pPr>
        <w:spacing w:after="80" w:before="40"/>
        <w:ind w:left="360"/>
      </w:pPr>
      <w:r>
        <w:rPr>
          <w:rFonts w:ascii="Arial" w:cs="Arial" w:eastAsia="Arial" w:hAnsi="Arial"/>
          <w:color w:val="6B6560"/>
          <w:sz w:val="20"/>
          <w:szCs w:val="20"/>
        </w:rPr>
        <w:t xml:space="preserve">→ WARNING: --accent-warm (#C4956A) at 2.9:1 vs white background FAILS WCAG AA for normal body text. Use ONLY for large text (≥24px), decorative elements, or icons. Never as small body copy.</w:t>
      </w:r>
    </w:p>
    <w:p>
      <w:pPr>
        <w:pStyle w:val="Heading2"/>
        <w:spacing w:after="160" w:before="400"/>
      </w:pPr>
      <w:r>
        <w:rPr>
          <w:rFonts w:ascii="Arial" w:cs="Arial" w:eastAsia="Arial" w:hAnsi="Arial"/>
          <w:b/>
          <w:bCs/>
          <w:color w:val="2D5A4E"/>
          <w:sz w:val="30"/>
          <w:szCs w:val="30"/>
        </w:rPr>
        <w:t xml:space="preserve">B.4  Dark Context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400"/>
        <w:gridCol w:w="1600"/>
        <w:gridCol w:w="3560"/>
      </w:tblGrid>
      <w:tr>
        <w:trPr>
          <w:tblHeader/>
        </w:trPr>
        <w:tc>
          <w:tcPr>
            <w:tcW w:type="dxa" w:w="600"/>
            <w:tcBorders>
              <w:top w:val="single" w:color="2D5A4E" w:sz="2"/>
              <w:left w:val="single" w:color="E8E5DF" w:sz="1"/>
              <w:bottom w:val="single" w:color="2D5A4E" w:sz="2"/>
              <w:right w:val="single" w:color="E8E5DF" w:sz="1"/>
            </w:tcBorders>
            <w:shd w:fill="2D5A4E" w:val="clear"/>
            <w:tcMar>
              <w:top w:type="dxa" w:w="100"/>
              <w:left w:type="dxa" w:w="160"/>
              <w:bottom w:type="dxa" w:w="100"/>
              <w:right w:type="dxa" w:w="160"/>
            </w:tcMar>
          </w:tcPr>
          <w:p>
            <w:pPr>
              <w:spacing w:after="0" w:before="0"/>
            </w:pPr>
            <w:r>
              <w:rPr>
                <w:rFonts w:ascii="Arial" w:cs="Arial" w:eastAsia="Arial" w:hAnsi="Arial"/>
                <w:b/>
                <w:bCs/>
                <w:color w:val="FAFAF8"/>
                <w:sz w:val="20"/>
                <w:szCs w:val="20"/>
              </w:rPr>
              <w:t xml:space="preserve">Swatch</w:t>
            </w:r>
          </w:p>
        </w:tc>
        <w:tc>
          <w:tcPr>
            <w:tcW w:type="dxa" w:w="2200"/>
            <w:tcBorders>
              <w:top w:val="single" w:color="2D5A4E" w:sz="2"/>
              <w:left w:val="single" w:color="E8E5DF" w:sz="1"/>
              <w:bottom w:val="single" w:color="2D5A4E" w:sz="2"/>
              <w:right w:val="single" w:color="E8E5DF" w:sz="1"/>
            </w:tcBorders>
            <w:shd w:fill="2D5A4E" w:val="clear"/>
            <w:tcMar>
              <w:top w:type="dxa" w:w="100"/>
              <w:left w:type="dxa" w:w="160"/>
              <w:bottom w:type="dxa" w:w="100"/>
              <w:right w:type="dxa" w:w="160"/>
            </w:tcMar>
          </w:tcPr>
          <w:p>
            <w:pPr>
              <w:spacing w:after="0" w:before="0"/>
            </w:pPr>
            <w:r>
              <w:rPr>
                <w:rFonts w:ascii="Arial" w:cs="Arial" w:eastAsia="Arial" w:hAnsi="Arial"/>
                <w:b/>
                <w:bCs/>
                <w:color w:val="FAFAF8"/>
                <w:sz w:val="20"/>
                <w:szCs w:val="20"/>
              </w:rPr>
              <w:t xml:space="preserve">Token</w:t>
            </w:r>
          </w:p>
        </w:tc>
        <w:tc>
          <w:tcPr>
            <w:tcW w:type="dxa" w:w="1400"/>
            <w:tcBorders>
              <w:top w:val="single" w:color="2D5A4E" w:sz="2"/>
              <w:left w:val="single" w:color="E8E5DF" w:sz="1"/>
              <w:bottom w:val="single" w:color="2D5A4E" w:sz="2"/>
              <w:right w:val="single" w:color="E8E5DF" w:sz="1"/>
            </w:tcBorders>
            <w:shd w:fill="2D5A4E" w:val="clear"/>
            <w:tcMar>
              <w:top w:type="dxa" w:w="100"/>
              <w:left w:type="dxa" w:w="160"/>
              <w:bottom w:type="dxa" w:w="100"/>
              <w:right w:type="dxa" w:w="160"/>
            </w:tcMar>
          </w:tcPr>
          <w:p>
            <w:pPr>
              <w:spacing w:after="0" w:before="0"/>
            </w:pPr>
            <w:r>
              <w:rPr>
                <w:rFonts w:ascii="Arial" w:cs="Arial" w:eastAsia="Arial" w:hAnsi="Arial"/>
                <w:b/>
                <w:bCs/>
                <w:color w:val="FAFAF8"/>
                <w:sz w:val="20"/>
                <w:szCs w:val="20"/>
              </w:rPr>
              <w:t xml:space="preserve">Hex</w:t>
            </w:r>
          </w:p>
        </w:tc>
        <w:tc>
          <w:tcPr>
            <w:tcW w:type="dxa" w:w="1600"/>
            <w:tcBorders>
              <w:top w:val="single" w:color="2D5A4E" w:sz="2"/>
              <w:left w:val="single" w:color="E8E5DF" w:sz="1"/>
              <w:bottom w:val="single" w:color="2D5A4E" w:sz="2"/>
              <w:right w:val="single" w:color="E8E5DF" w:sz="1"/>
            </w:tcBorders>
            <w:shd w:fill="2D5A4E" w:val="clear"/>
            <w:tcMar>
              <w:top w:type="dxa" w:w="100"/>
              <w:left w:type="dxa" w:w="160"/>
              <w:bottom w:type="dxa" w:w="100"/>
              <w:right w:type="dxa" w:w="160"/>
            </w:tcMar>
          </w:tcPr>
          <w:p>
            <w:pPr>
              <w:spacing w:after="0" w:before="0"/>
            </w:pPr>
            <w:r>
              <w:rPr>
                <w:rFonts w:ascii="Arial" w:cs="Arial" w:eastAsia="Arial" w:hAnsi="Arial"/>
                <w:b/>
                <w:bCs/>
                <w:color w:val="FAFAF8"/>
                <w:sz w:val="20"/>
                <w:szCs w:val="20"/>
              </w:rPr>
              <w:t xml:space="preserve">vs. Background</w:t>
            </w:r>
          </w:p>
        </w:tc>
        <w:tc>
          <w:tcPr>
            <w:tcW w:type="dxa" w:w="3560"/>
            <w:tcBorders>
              <w:top w:val="single" w:color="2D5A4E" w:sz="2"/>
              <w:left w:val="single" w:color="E8E5DF" w:sz="1"/>
              <w:bottom w:val="single" w:color="2D5A4E" w:sz="2"/>
              <w:right w:val="single" w:color="E8E5DF" w:sz="1"/>
            </w:tcBorders>
            <w:shd w:fill="2D5A4E" w:val="clear"/>
            <w:tcMar>
              <w:top w:type="dxa" w:w="100"/>
              <w:left w:type="dxa" w:w="160"/>
              <w:bottom w:type="dxa" w:w="100"/>
              <w:right w:type="dxa" w:w="160"/>
            </w:tcMar>
          </w:tcPr>
          <w:p>
            <w:pPr>
              <w:spacing w:after="0" w:before="0"/>
            </w:pPr>
            <w:r>
              <w:rPr>
                <w:rFonts w:ascii="Arial" w:cs="Arial" w:eastAsia="Arial" w:hAnsi="Arial"/>
                <w:b/>
                <w:bCs/>
                <w:color w:val="FAFAF8"/>
                <w:sz w:val="20"/>
                <w:szCs w:val="20"/>
              </w:rPr>
              <w:t xml:space="preserve">Primary Use Case</w:t>
            </w:r>
          </w:p>
        </w:tc>
      </w:tr>
      <w:tr>
        <w:tc>
          <w:tcPr>
            <w:tcW w:type="dxa" w:w="600"/>
            <w:tcBorders>
              <w:top w:val="single" w:color="E8E5DF" w:sz="1"/>
              <w:left w:val="single" w:color="E8E5DF" w:sz="1"/>
              <w:bottom w:val="single" w:color="E8E5DF" w:sz="1"/>
              <w:right w:val="single" w:color="E8E5DF" w:sz="1"/>
            </w:tcBorders>
            <w:shd w:fill="141413" w:val="clear"/>
            <w:tcMar>
              <w:top w:type="dxa" w:w="100"/>
              <w:left w:type="dxa" w:w="80"/>
              <w:bottom w:type="dxa" w:w="100"/>
              <w:right w:type="dxa" w:w="80"/>
            </w:tcMar>
          </w:tcPr>
          <w:p>
            <w:pPr>
              <w:spacing w:after="0" w:before="0"/>
            </w:pPr>
            <w:r>
              <w:rPr>
                <w:rFonts w:ascii="Arial" w:cs="Arial" w:eastAsia="Arial" w:hAnsi="Arial"/>
                <w:color w:val="1A1A1A"/>
                <w:sz w:val="22"/>
                <w:szCs w:val="22"/>
              </w:rPr>
              <w:t xml:space="preserve"> </w:t>
            </w:r>
          </w:p>
        </w:tc>
        <w:tc>
          <w:tcPr>
            <w:tcW w:type="dxa" w:w="2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--dark-bg</w:t>
            </w:r>
          </w:p>
        </w:tc>
        <w:tc>
          <w:tcPr>
            <w:tcW w:type="dxa" w:w="1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#141413</w:t>
            </w:r>
          </w:p>
        </w:tc>
        <w:tc>
          <w:tcPr>
            <w:tcW w:type="dxa" w:w="16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w:t>
            </w:r>
          </w:p>
        </w:tc>
        <w:tc>
          <w:tcPr>
            <w:tcW w:type="dxa" w:w="35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Dark section base background</w:t>
            </w:r>
          </w:p>
        </w:tc>
      </w:tr>
      <w:tr>
        <w:tc>
          <w:tcPr>
            <w:tcW w:type="dxa" w:w="600"/>
            <w:tcBorders>
              <w:top w:val="single" w:color="E8E5DF" w:sz="1"/>
              <w:left w:val="single" w:color="E8E5DF" w:sz="1"/>
              <w:bottom w:val="single" w:color="E8E5DF" w:sz="1"/>
              <w:right w:val="single" w:color="E8E5DF" w:sz="1"/>
            </w:tcBorders>
            <w:shd w:fill="1E1E1C" w:val="clear"/>
            <w:tcMar>
              <w:top w:type="dxa" w:w="100"/>
              <w:left w:type="dxa" w:w="80"/>
              <w:bottom w:type="dxa" w:w="100"/>
              <w:right w:type="dxa" w:w="80"/>
            </w:tcMar>
          </w:tcPr>
          <w:p>
            <w:pPr>
              <w:spacing w:after="0" w:before="0"/>
            </w:pPr>
            <w:r>
              <w:rPr>
                <w:rFonts w:ascii="Arial" w:cs="Arial" w:eastAsia="Arial" w:hAnsi="Arial"/>
                <w:color w:val="1A1A1A"/>
                <w:sz w:val="22"/>
                <w:szCs w:val="22"/>
              </w:rPr>
              <w:t xml:space="preserve"> </w:t>
            </w:r>
          </w:p>
        </w:tc>
        <w:tc>
          <w:tcPr>
            <w:tcW w:type="dxa" w:w="22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--dark-surface</w:t>
            </w:r>
          </w:p>
        </w:tc>
        <w:tc>
          <w:tcPr>
            <w:tcW w:type="dxa" w:w="1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#1E1E1C</w:t>
            </w:r>
          </w:p>
        </w:tc>
        <w:tc>
          <w:tcPr>
            <w:tcW w:type="dxa" w:w="16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w:t>
            </w:r>
          </w:p>
        </w:tc>
        <w:tc>
          <w:tcPr>
            <w:tcW w:type="dxa" w:w="35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Cards and panels on dark background</w:t>
            </w:r>
          </w:p>
        </w:tc>
      </w:tr>
      <w:tr>
        <w:tc>
          <w:tcPr>
            <w:tcW w:type="dxa" w:w="600"/>
            <w:tcBorders>
              <w:top w:val="single" w:color="E8E5DF" w:sz="1"/>
              <w:left w:val="single" w:color="E8E5DF" w:sz="1"/>
              <w:bottom w:val="single" w:color="E8E5DF" w:sz="1"/>
              <w:right w:val="single" w:color="E8E5DF" w:sz="1"/>
            </w:tcBorders>
            <w:shd w:fill="F4F2EF" w:val="clear"/>
            <w:tcMar>
              <w:top w:type="dxa" w:w="100"/>
              <w:left w:type="dxa" w:w="80"/>
              <w:bottom w:type="dxa" w:w="100"/>
              <w:right w:type="dxa" w:w="80"/>
            </w:tcMar>
          </w:tcPr>
          <w:p>
            <w:pPr>
              <w:spacing w:after="0" w:before="0"/>
            </w:pPr>
            <w:r>
              <w:rPr>
                <w:rFonts w:ascii="Arial" w:cs="Arial" w:eastAsia="Arial" w:hAnsi="Arial"/>
                <w:color w:val="1A1A1A"/>
                <w:sz w:val="22"/>
                <w:szCs w:val="22"/>
              </w:rPr>
              <w:t xml:space="preserve"> </w:t>
            </w:r>
          </w:p>
        </w:tc>
        <w:tc>
          <w:tcPr>
            <w:tcW w:type="dxa" w:w="2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--dark-text</w:t>
            </w:r>
          </w:p>
        </w:tc>
        <w:tc>
          <w:tcPr>
            <w:tcW w:type="dxa" w:w="1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#F4F2EF</w:t>
            </w:r>
          </w:p>
        </w:tc>
        <w:tc>
          <w:tcPr>
            <w:tcW w:type="dxa" w:w="16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14.2:1 vs Dark</w:t>
            </w:r>
          </w:p>
        </w:tc>
        <w:tc>
          <w:tcPr>
            <w:tcW w:type="dxa" w:w="35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Primary text on dark sections</w:t>
            </w:r>
          </w:p>
        </w:tc>
      </w:tr>
      <w:tr>
        <w:tc>
          <w:tcPr>
            <w:tcW w:type="dxa" w:w="600"/>
            <w:tcBorders>
              <w:top w:val="single" w:color="E8E5DF" w:sz="1"/>
              <w:left w:val="single" w:color="E8E5DF" w:sz="1"/>
              <w:bottom w:val="single" w:color="E8E5DF" w:sz="1"/>
              <w:right w:val="single" w:color="E8E5DF" w:sz="1"/>
            </w:tcBorders>
            <w:shd w:fill="8A847C" w:val="clear"/>
            <w:tcMar>
              <w:top w:type="dxa" w:w="100"/>
              <w:left w:type="dxa" w:w="80"/>
              <w:bottom w:type="dxa" w:w="100"/>
              <w:right w:type="dxa" w:w="80"/>
            </w:tcMar>
          </w:tcPr>
          <w:p>
            <w:pPr>
              <w:spacing w:after="0" w:before="0"/>
            </w:pPr>
            <w:r>
              <w:rPr>
                <w:rFonts w:ascii="Arial" w:cs="Arial" w:eastAsia="Arial" w:hAnsi="Arial"/>
                <w:color w:val="1A1A1A"/>
                <w:sz w:val="22"/>
                <w:szCs w:val="22"/>
              </w:rPr>
              <w:t xml:space="preserve"> </w:t>
            </w:r>
          </w:p>
        </w:tc>
        <w:tc>
          <w:tcPr>
            <w:tcW w:type="dxa" w:w="22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--dark-muted</w:t>
            </w:r>
          </w:p>
        </w:tc>
        <w:tc>
          <w:tcPr>
            <w:tcW w:type="dxa" w:w="1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#8A847C</w:t>
            </w:r>
          </w:p>
        </w:tc>
        <w:tc>
          <w:tcPr>
            <w:tcW w:type="dxa" w:w="16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3.7:1 vs Dark</w:t>
            </w:r>
          </w:p>
        </w:tc>
        <w:tc>
          <w:tcPr>
            <w:tcW w:type="dxa" w:w="35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Secondary text on dark, min 24px size</w:t>
            </w:r>
          </w:p>
        </w:tc>
      </w:tr>
      <w:tr>
        <w:tc>
          <w:tcPr>
            <w:tcW w:type="dxa" w:w="600"/>
            <w:tcBorders>
              <w:top w:val="single" w:color="E8E5DF" w:sz="1"/>
              <w:left w:val="single" w:color="E8E5DF" w:sz="1"/>
              <w:bottom w:val="single" w:color="E8E5DF" w:sz="1"/>
              <w:right w:val="single" w:color="E8E5DF" w:sz="1"/>
            </w:tcBorders>
            <w:shd w:fill="C4956A" w:val="clear"/>
            <w:tcMar>
              <w:top w:type="dxa" w:w="100"/>
              <w:left w:type="dxa" w:w="80"/>
              <w:bottom w:type="dxa" w:w="100"/>
              <w:right w:type="dxa" w:w="80"/>
            </w:tcMar>
          </w:tcPr>
          <w:p>
            <w:pPr>
              <w:spacing w:after="0" w:before="0"/>
            </w:pPr>
            <w:r>
              <w:rPr>
                <w:rFonts w:ascii="Arial" w:cs="Arial" w:eastAsia="Arial" w:hAnsi="Arial"/>
                <w:color w:val="1A1A1A"/>
                <w:sz w:val="22"/>
                <w:szCs w:val="22"/>
              </w:rPr>
              <w:t xml:space="preserve"> </w:t>
            </w:r>
          </w:p>
        </w:tc>
        <w:tc>
          <w:tcPr>
            <w:tcW w:type="dxa" w:w="2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--dark-accent</w:t>
            </w:r>
          </w:p>
        </w:tc>
        <w:tc>
          <w:tcPr>
            <w:tcW w:type="dxa" w:w="1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#C4956A</w:t>
            </w:r>
          </w:p>
        </w:tc>
        <w:tc>
          <w:tcPr>
            <w:tcW w:type="dxa" w:w="16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5.0:1 vs Dark</w:t>
            </w:r>
          </w:p>
        </w:tc>
        <w:tc>
          <w:tcPr>
            <w:tcW w:type="dxa" w:w="35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CTAs, highlights, badges on dark — replaces sage</w:t>
            </w:r>
          </w:p>
        </w:tc>
      </w:tr>
    </w:tbl>
    <w:p>
      <w:pPr>
        <w:pStyle w:val="Heading2"/>
        <w:spacing w:after="160" w:before="400"/>
      </w:pPr>
      <w:r>
        <w:rPr>
          <w:rFonts w:ascii="Arial" w:cs="Arial" w:eastAsia="Arial" w:hAnsi="Arial"/>
          <w:b/>
          <w:bCs/>
          <w:color w:val="2D5A4E"/>
          <w:sz w:val="30"/>
          <w:szCs w:val="30"/>
        </w:rPr>
        <w:t xml:space="preserve">B.5  Semantic Tokens</w:t>
      </w:r>
    </w:p>
    <w:p>
      <w:pPr>
        <w:spacing w:after="120" w:before="80" w:line="276" w:lineRule="auto"/>
      </w:pPr>
      <w:r>
        <w:rPr>
          <w:rFonts w:ascii="Arial" w:cs="Arial" w:eastAsia="Arial" w:hAnsi="Arial"/>
          <w:color w:val="1A1A1A"/>
          <w:sz w:val="22"/>
          <w:szCs w:val="22"/>
        </w:rPr>
        <w:t xml:space="preserve">Semantic tokens map primitive values to their purpose. Always use semantic tokens in components — never hardcode hex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rPr>
          <w:tblHeader/>
        </w:trPr>
        <w:tc>
          <w:tcPr>
            <w:tcW w:type="dxa" w:w="2200"/>
            <w:tcBorders>
              <w:top w:val="single" w:color="2D5A4E" w:sz="2"/>
              <w:left w:val="single" w:color="E8E5DF" w:sz="1"/>
              <w:bottom w:val="single" w:color="2D5A4E" w:sz="2"/>
              <w:right w:val="single" w:color="E8E5DF" w:sz="1"/>
            </w:tcBorders>
            <w:shd w:fill="2D5A4E" w:val="clear"/>
            <w:tcMar>
              <w:top w:type="dxa" w:w="100"/>
              <w:left w:type="dxa" w:w="160"/>
              <w:bottom w:type="dxa" w:w="100"/>
              <w:right w:type="dxa" w:w="160"/>
            </w:tcMar>
          </w:tcPr>
          <w:p>
            <w:pPr>
              <w:spacing w:after="0" w:before="0"/>
            </w:pPr>
            <w:r>
              <w:rPr>
                <w:rFonts w:ascii="Arial" w:cs="Arial" w:eastAsia="Arial" w:hAnsi="Arial"/>
                <w:b/>
                <w:bCs/>
                <w:color w:val="FAFAF8"/>
                <w:sz w:val="20"/>
                <w:szCs w:val="20"/>
              </w:rPr>
              <w:t xml:space="preserve">Token</w:t>
            </w:r>
          </w:p>
        </w:tc>
        <w:tc>
          <w:tcPr>
            <w:tcW w:type="dxa" w:w="1800"/>
            <w:tcBorders>
              <w:top w:val="single" w:color="2D5A4E" w:sz="2"/>
              <w:left w:val="single" w:color="E8E5DF" w:sz="1"/>
              <w:bottom w:val="single" w:color="2D5A4E" w:sz="2"/>
              <w:right w:val="single" w:color="E8E5DF" w:sz="1"/>
            </w:tcBorders>
            <w:shd w:fill="2D5A4E" w:val="clear"/>
            <w:tcMar>
              <w:top w:type="dxa" w:w="100"/>
              <w:left w:type="dxa" w:w="160"/>
              <w:bottom w:type="dxa" w:w="100"/>
              <w:right w:type="dxa" w:w="160"/>
            </w:tcMar>
          </w:tcPr>
          <w:p>
            <w:pPr>
              <w:spacing w:after="0" w:before="0"/>
            </w:pPr>
            <w:r>
              <w:rPr>
                <w:rFonts w:ascii="Arial" w:cs="Arial" w:eastAsia="Arial" w:hAnsi="Arial"/>
                <w:b/>
                <w:bCs/>
                <w:color w:val="FAFAF8"/>
                <w:sz w:val="20"/>
                <w:szCs w:val="20"/>
              </w:rPr>
              <w:t xml:space="preserve">Value</w:t>
            </w:r>
          </w:p>
        </w:tc>
        <w:tc>
          <w:tcPr>
            <w:tcW w:type="dxa" w:w="2200"/>
            <w:tcBorders>
              <w:top w:val="single" w:color="2D5A4E" w:sz="2"/>
              <w:left w:val="single" w:color="E8E5DF" w:sz="1"/>
              <w:bottom w:val="single" w:color="2D5A4E" w:sz="2"/>
              <w:right w:val="single" w:color="E8E5DF" w:sz="1"/>
            </w:tcBorders>
            <w:shd w:fill="2D5A4E" w:val="clear"/>
            <w:tcMar>
              <w:top w:type="dxa" w:w="100"/>
              <w:left w:type="dxa" w:w="160"/>
              <w:bottom w:type="dxa" w:w="100"/>
              <w:right w:type="dxa" w:w="160"/>
            </w:tcMar>
          </w:tcPr>
          <w:p>
            <w:pPr>
              <w:spacing w:after="0" w:before="0"/>
            </w:pPr>
            <w:r>
              <w:rPr>
                <w:rFonts w:ascii="Arial" w:cs="Arial" w:eastAsia="Arial" w:hAnsi="Arial"/>
                <w:b/>
                <w:bCs/>
                <w:color w:val="FAFAF8"/>
                <w:sz w:val="20"/>
                <w:szCs w:val="20"/>
              </w:rPr>
              <w:t xml:space="preserve">Semantic Role</w:t>
            </w:r>
          </w:p>
        </w:tc>
        <w:tc>
          <w:tcPr>
            <w:tcW w:type="dxa" w:w="3160"/>
            <w:tcBorders>
              <w:top w:val="single" w:color="2D5A4E" w:sz="2"/>
              <w:left w:val="single" w:color="E8E5DF" w:sz="1"/>
              <w:bottom w:val="single" w:color="2D5A4E" w:sz="2"/>
              <w:right w:val="single" w:color="E8E5DF" w:sz="1"/>
            </w:tcBorders>
            <w:shd w:fill="2D5A4E" w:val="clear"/>
            <w:tcMar>
              <w:top w:type="dxa" w:w="100"/>
              <w:left w:type="dxa" w:w="160"/>
              <w:bottom w:type="dxa" w:w="100"/>
              <w:right w:type="dxa" w:w="160"/>
            </w:tcMar>
          </w:tcPr>
          <w:p>
            <w:pPr>
              <w:spacing w:after="0" w:before="0"/>
            </w:pPr>
            <w:r>
              <w:rPr>
                <w:rFonts w:ascii="Arial" w:cs="Arial" w:eastAsia="Arial" w:hAnsi="Arial"/>
                <w:b/>
                <w:bCs/>
                <w:color w:val="FAFAF8"/>
                <w:sz w:val="20"/>
                <w:szCs w:val="20"/>
              </w:rPr>
              <w:t xml:space="preserve">Usage</w:t>
            </w:r>
          </w:p>
        </w:tc>
      </w:tr>
      <w:tr>
        <w:tc>
          <w:tcPr>
            <w:tcW w:type="dxa" w:w="2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--bg-page</w:t>
            </w:r>
          </w:p>
        </w:tc>
        <w:tc>
          <w:tcPr>
            <w:tcW w:type="dxa" w:w="18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#FAFAF8</w:t>
            </w:r>
          </w:p>
        </w:tc>
        <w:tc>
          <w:tcPr>
            <w:tcW w:type="dxa" w:w="2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Background</w:t>
            </w:r>
          </w:p>
        </w:tc>
        <w:tc>
          <w:tcPr>
            <w:tcW w:type="dxa" w:w="31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Default page canvas</w:t>
            </w:r>
          </w:p>
        </w:tc>
      </w:tr>
      <w:tr>
        <w:tc>
          <w:tcPr>
            <w:tcW w:type="dxa" w:w="22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--bg-surface</w:t>
            </w:r>
          </w:p>
        </w:tc>
        <w:tc>
          <w:tcPr>
            <w:tcW w:type="dxa" w:w="18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#F4F2EF</w:t>
            </w:r>
          </w:p>
        </w:tc>
        <w:tc>
          <w:tcPr>
            <w:tcW w:type="dxa" w:w="22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Background</w:t>
            </w:r>
          </w:p>
        </w:tc>
        <w:tc>
          <w:tcPr>
            <w:tcW w:type="dxa" w:w="31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Card and section backgrounds</w:t>
            </w:r>
          </w:p>
        </w:tc>
      </w:tr>
      <w:tr>
        <w:tc>
          <w:tcPr>
            <w:tcW w:type="dxa" w:w="2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--bg-surface-raised</w:t>
            </w:r>
          </w:p>
        </w:tc>
        <w:tc>
          <w:tcPr>
            <w:tcW w:type="dxa" w:w="18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#FFFFFF</w:t>
            </w:r>
          </w:p>
        </w:tc>
        <w:tc>
          <w:tcPr>
            <w:tcW w:type="dxa" w:w="2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Background</w:t>
            </w:r>
          </w:p>
        </w:tc>
        <w:tc>
          <w:tcPr>
            <w:tcW w:type="dxa" w:w="31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Cards elevated above --bg-surface</w:t>
            </w:r>
          </w:p>
        </w:tc>
      </w:tr>
      <w:tr>
        <w:tc>
          <w:tcPr>
            <w:tcW w:type="dxa" w:w="22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--bg-overlay</w:t>
            </w:r>
          </w:p>
        </w:tc>
        <w:tc>
          <w:tcPr>
            <w:tcW w:type="dxa" w:w="18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rgba(20,20,19,0.6)</w:t>
            </w:r>
          </w:p>
        </w:tc>
        <w:tc>
          <w:tcPr>
            <w:tcW w:type="dxa" w:w="22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Background</w:t>
            </w:r>
          </w:p>
        </w:tc>
        <w:tc>
          <w:tcPr>
            <w:tcW w:type="dxa" w:w="31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Modal/drawer backdrop</w:t>
            </w:r>
          </w:p>
        </w:tc>
      </w:tr>
      <w:tr>
        <w:tc>
          <w:tcPr>
            <w:tcW w:type="dxa" w:w="2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--border-default</w:t>
            </w:r>
          </w:p>
        </w:tc>
        <w:tc>
          <w:tcPr>
            <w:tcW w:type="dxa" w:w="18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#E8E5DF</w:t>
            </w:r>
          </w:p>
        </w:tc>
        <w:tc>
          <w:tcPr>
            <w:tcW w:type="dxa" w:w="2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Border</w:t>
            </w:r>
          </w:p>
        </w:tc>
        <w:tc>
          <w:tcPr>
            <w:tcW w:type="dxa" w:w="31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All default borders</w:t>
            </w:r>
          </w:p>
        </w:tc>
      </w:tr>
      <w:tr>
        <w:tc>
          <w:tcPr>
            <w:tcW w:type="dxa" w:w="22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--border-hover</w:t>
            </w:r>
          </w:p>
        </w:tc>
        <w:tc>
          <w:tcPr>
            <w:tcW w:type="dxa" w:w="18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#D4D0C8</w:t>
            </w:r>
          </w:p>
        </w:tc>
        <w:tc>
          <w:tcPr>
            <w:tcW w:type="dxa" w:w="22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Border</w:t>
            </w:r>
          </w:p>
        </w:tc>
        <w:tc>
          <w:tcPr>
            <w:tcW w:type="dxa" w:w="31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Interactive border on hover</w:t>
            </w:r>
          </w:p>
        </w:tc>
      </w:tr>
      <w:tr>
        <w:tc>
          <w:tcPr>
            <w:tcW w:type="dxa" w:w="2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--border-focus</w:t>
            </w:r>
          </w:p>
        </w:tc>
        <w:tc>
          <w:tcPr>
            <w:tcW w:type="dxa" w:w="18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#2D5A4E</w:t>
            </w:r>
          </w:p>
        </w:tc>
        <w:tc>
          <w:tcPr>
            <w:tcW w:type="dxa" w:w="2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Border</w:t>
            </w:r>
          </w:p>
        </w:tc>
        <w:tc>
          <w:tcPr>
            <w:tcW w:type="dxa" w:w="31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Focus ring color (3px solid)</w:t>
            </w:r>
          </w:p>
        </w:tc>
      </w:tr>
      <w:tr>
        <w:tc>
          <w:tcPr>
            <w:tcW w:type="dxa" w:w="22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--text-primary</w:t>
            </w:r>
          </w:p>
        </w:tc>
        <w:tc>
          <w:tcPr>
            <w:tcW w:type="dxa" w:w="18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#1A1A1A</w:t>
            </w:r>
          </w:p>
        </w:tc>
        <w:tc>
          <w:tcPr>
            <w:tcW w:type="dxa" w:w="22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Text</w:t>
            </w:r>
          </w:p>
        </w:tc>
        <w:tc>
          <w:tcPr>
            <w:tcW w:type="dxa" w:w="31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Headings, primary body copy</w:t>
            </w:r>
          </w:p>
        </w:tc>
      </w:tr>
      <w:tr>
        <w:tc>
          <w:tcPr>
            <w:tcW w:type="dxa" w:w="2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--text-secondary</w:t>
            </w:r>
          </w:p>
        </w:tc>
        <w:tc>
          <w:tcPr>
            <w:tcW w:type="dxa" w:w="18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#6B6560</w:t>
            </w:r>
          </w:p>
        </w:tc>
        <w:tc>
          <w:tcPr>
            <w:tcW w:type="dxa" w:w="2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Text</w:t>
            </w:r>
          </w:p>
        </w:tc>
        <w:tc>
          <w:tcPr>
            <w:tcW w:type="dxa" w:w="31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Supporting copy, captions</w:t>
            </w:r>
          </w:p>
        </w:tc>
      </w:tr>
      <w:tr>
        <w:tc>
          <w:tcPr>
            <w:tcW w:type="dxa" w:w="22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--text-tertiary</w:t>
            </w:r>
          </w:p>
        </w:tc>
        <w:tc>
          <w:tcPr>
            <w:tcW w:type="dxa" w:w="18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#9C968F</w:t>
            </w:r>
          </w:p>
        </w:tc>
        <w:tc>
          <w:tcPr>
            <w:tcW w:type="dxa" w:w="22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Text</w:t>
            </w:r>
          </w:p>
        </w:tc>
        <w:tc>
          <w:tcPr>
            <w:tcW w:type="dxa" w:w="31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Metadata, timestamps, placeholders</w:t>
            </w:r>
          </w:p>
        </w:tc>
      </w:tr>
      <w:tr>
        <w:tc>
          <w:tcPr>
            <w:tcW w:type="dxa" w:w="2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--text-inverse</w:t>
            </w:r>
          </w:p>
        </w:tc>
        <w:tc>
          <w:tcPr>
            <w:tcW w:type="dxa" w:w="18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#FAFAF8</w:t>
            </w:r>
          </w:p>
        </w:tc>
        <w:tc>
          <w:tcPr>
            <w:tcW w:type="dxa" w:w="2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Text</w:t>
            </w:r>
          </w:p>
        </w:tc>
        <w:tc>
          <w:tcPr>
            <w:tcW w:type="dxa" w:w="31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Text on dark/colored backgrounds</w:t>
            </w:r>
          </w:p>
        </w:tc>
      </w:tr>
      <w:tr>
        <w:tc>
          <w:tcPr>
            <w:tcW w:type="dxa" w:w="22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--text-on-accent</w:t>
            </w:r>
          </w:p>
        </w:tc>
        <w:tc>
          <w:tcPr>
            <w:tcW w:type="dxa" w:w="18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#FFFFFF</w:t>
            </w:r>
          </w:p>
        </w:tc>
        <w:tc>
          <w:tcPr>
            <w:tcW w:type="dxa" w:w="22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Text</w:t>
            </w:r>
          </w:p>
        </w:tc>
        <w:tc>
          <w:tcPr>
            <w:tcW w:type="dxa" w:w="31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Text on --accent (sage) CTA</w:t>
            </w:r>
          </w:p>
        </w:tc>
      </w:tr>
      <w:tr>
        <w:tc>
          <w:tcPr>
            <w:tcW w:type="dxa" w:w="2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--cta-bg</w:t>
            </w:r>
          </w:p>
        </w:tc>
        <w:tc>
          <w:tcPr>
            <w:tcW w:type="dxa" w:w="18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#2D5A4E</w:t>
            </w:r>
          </w:p>
        </w:tc>
        <w:tc>
          <w:tcPr>
            <w:tcW w:type="dxa" w:w="2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Interactive</w:t>
            </w:r>
          </w:p>
        </w:tc>
        <w:tc>
          <w:tcPr>
            <w:tcW w:type="dxa" w:w="31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Primary CTA background</w:t>
            </w:r>
          </w:p>
        </w:tc>
      </w:tr>
      <w:tr>
        <w:tc>
          <w:tcPr>
            <w:tcW w:type="dxa" w:w="22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--cta-bg-hover</w:t>
            </w:r>
          </w:p>
        </w:tc>
        <w:tc>
          <w:tcPr>
            <w:tcW w:type="dxa" w:w="18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#3D7A6A</w:t>
            </w:r>
          </w:p>
        </w:tc>
        <w:tc>
          <w:tcPr>
            <w:tcW w:type="dxa" w:w="22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Interactive</w:t>
            </w:r>
          </w:p>
        </w:tc>
        <w:tc>
          <w:tcPr>
            <w:tcW w:type="dxa" w:w="31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Primary CTA hover background</w:t>
            </w:r>
          </w:p>
        </w:tc>
      </w:tr>
      <w:tr>
        <w:tc>
          <w:tcPr>
            <w:tcW w:type="dxa" w:w="2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--cta-bg-active</w:t>
            </w:r>
          </w:p>
        </w:tc>
        <w:tc>
          <w:tcPr>
            <w:tcW w:type="dxa" w:w="18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#244A3F</w:t>
            </w:r>
          </w:p>
        </w:tc>
        <w:tc>
          <w:tcPr>
            <w:tcW w:type="dxa" w:w="2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Interactive</w:t>
            </w:r>
          </w:p>
        </w:tc>
        <w:tc>
          <w:tcPr>
            <w:tcW w:type="dxa" w:w="31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Primary CTA pressed background</w:t>
            </w:r>
          </w:p>
        </w:tc>
      </w:tr>
      <w:tr>
        <w:tc>
          <w:tcPr>
            <w:tcW w:type="dxa" w:w="22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--link-color</w:t>
            </w:r>
          </w:p>
        </w:tc>
        <w:tc>
          <w:tcPr>
            <w:tcW w:type="dxa" w:w="18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#2D5A4E</w:t>
            </w:r>
          </w:p>
        </w:tc>
        <w:tc>
          <w:tcPr>
            <w:tcW w:type="dxa" w:w="22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Interactive</w:t>
            </w:r>
          </w:p>
        </w:tc>
        <w:tc>
          <w:tcPr>
            <w:tcW w:type="dxa" w:w="31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Inline links in body copy</w:t>
            </w:r>
          </w:p>
        </w:tc>
      </w:tr>
      <w:tr>
        <w:tc>
          <w:tcPr>
            <w:tcW w:type="dxa" w:w="2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--link-hover</w:t>
            </w:r>
          </w:p>
        </w:tc>
        <w:tc>
          <w:tcPr>
            <w:tcW w:type="dxa" w:w="18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#3D7A6A</w:t>
            </w:r>
          </w:p>
        </w:tc>
        <w:tc>
          <w:tcPr>
            <w:tcW w:type="dxa" w:w="2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Interactive</w:t>
            </w:r>
          </w:p>
        </w:tc>
        <w:tc>
          <w:tcPr>
            <w:tcW w:type="dxa" w:w="31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Link hover</w:t>
            </w:r>
          </w:p>
        </w:tc>
      </w:tr>
      <w:tr>
        <w:tc>
          <w:tcPr>
            <w:tcW w:type="dxa" w:w="22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--focus-ring</w:t>
            </w:r>
          </w:p>
        </w:tc>
        <w:tc>
          <w:tcPr>
            <w:tcW w:type="dxa" w:w="18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0 0 0 3px rgba(45,90,78,0.4)</w:t>
            </w:r>
          </w:p>
        </w:tc>
        <w:tc>
          <w:tcPr>
            <w:tcW w:type="dxa" w:w="22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Interactive</w:t>
            </w:r>
          </w:p>
        </w:tc>
        <w:tc>
          <w:tcPr>
            <w:tcW w:type="dxa" w:w="31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Box-shadow focus ring</w:t>
            </w:r>
          </w:p>
        </w:tc>
      </w:tr>
      <w:tr>
        <w:tc>
          <w:tcPr>
            <w:tcW w:type="dxa" w:w="2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--accent-highlight</w:t>
            </w:r>
          </w:p>
        </w:tc>
        <w:tc>
          <w:tcPr>
            <w:tcW w:type="dxa" w:w="18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#C4956A</w:t>
            </w:r>
          </w:p>
        </w:tc>
        <w:tc>
          <w:tcPr>
            <w:tcW w:type="dxa" w:w="2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Decorative</w:t>
            </w:r>
          </w:p>
        </w:tc>
        <w:tc>
          <w:tcPr>
            <w:tcW w:type="dxa" w:w="31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Eyebrow labels, brass elements</w:t>
            </w:r>
          </w:p>
        </w:tc>
      </w:tr>
      <w:tr>
        <w:tc>
          <w:tcPr>
            <w:tcW w:type="dxa" w:w="22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--success</w:t>
            </w:r>
          </w:p>
        </w:tc>
        <w:tc>
          <w:tcPr>
            <w:tcW w:type="dxa" w:w="18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#2D7D46</w:t>
            </w:r>
          </w:p>
        </w:tc>
        <w:tc>
          <w:tcPr>
            <w:tcW w:type="dxa" w:w="22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Status</w:t>
            </w:r>
          </w:p>
        </w:tc>
        <w:tc>
          <w:tcPr>
            <w:tcW w:type="dxa" w:w="31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Success states (green)</w:t>
            </w:r>
          </w:p>
        </w:tc>
      </w:tr>
      <w:tr>
        <w:tc>
          <w:tcPr>
            <w:tcW w:type="dxa" w:w="2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--warning</w:t>
            </w:r>
          </w:p>
        </w:tc>
        <w:tc>
          <w:tcPr>
            <w:tcW w:type="dxa" w:w="18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#B86E0A</w:t>
            </w:r>
          </w:p>
        </w:tc>
        <w:tc>
          <w:tcPr>
            <w:tcW w:type="dxa" w:w="2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Status</w:t>
            </w:r>
          </w:p>
        </w:tc>
        <w:tc>
          <w:tcPr>
            <w:tcW w:type="dxa" w:w="31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Warning states (amber)</w:t>
            </w:r>
          </w:p>
        </w:tc>
      </w:tr>
      <w:tr>
        <w:tc>
          <w:tcPr>
            <w:tcW w:type="dxa" w:w="22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--error</w:t>
            </w:r>
          </w:p>
        </w:tc>
        <w:tc>
          <w:tcPr>
            <w:tcW w:type="dxa" w:w="18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#C1392B</w:t>
            </w:r>
          </w:p>
        </w:tc>
        <w:tc>
          <w:tcPr>
            <w:tcW w:type="dxa" w:w="22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Status</w:t>
            </w:r>
          </w:p>
        </w:tc>
        <w:tc>
          <w:tcPr>
            <w:tcW w:type="dxa" w:w="31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Error states (red)</w:t>
            </w:r>
          </w:p>
        </w:tc>
      </w:tr>
      <w:tr>
        <w:tc>
          <w:tcPr>
            <w:tcW w:type="dxa" w:w="2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--info</w:t>
            </w:r>
          </w:p>
        </w:tc>
        <w:tc>
          <w:tcPr>
            <w:tcW w:type="dxa" w:w="18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#1A5276</w:t>
            </w:r>
          </w:p>
        </w:tc>
        <w:tc>
          <w:tcPr>
            <w:tcW w:type="dxa" w:w="2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Status</w:t>
            </w:r>
          </w:p>
        </w:tc>
        <w:tc>
          <w:tcPr>
            <w:tcW w:type="dxa" w:w="31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Informational states</w:t>
            </w:r>
          </w:p>
        </w:tc>
      </w:tr>
    </w:tbl>
    <w:p>
      <w:pPr>
        <w:pStyle w:val="Heading2"/>
        <w:spacing w:after="160" w:before="400"/>
      </w:pPr>
      <w:r>
        <w:rPr>
          <w:rFonts w:ascii="Arial" w:cs="Arial" w:eastAsia="Arial" w:hAnsi="Arial"/>
          <w:b/>
          <w:bCs/>
          <w:color w:val="2D5A4E"/>
          <w:sz w:val="30"/>
          <w:szCs w:val="30"/>
        </w:rPr>
        <w:t xml:space="preserve">B.6  Elevation — Shadow Scale</w:t>
      </w:r>
    </w:p>
    <w:p>
      <w:pPr>
        <w:spacing w:after="120" w:before="80" w:line="276" w:lineRule="auto"/>
      </w:pPr>
      <w:r>
        <w:rPr>
          <w:rFonts w:ascii="Arial" w:cs="Arial" w:eastAsia="Arial" w:hAnsi="Arial"/>
          <w:color w:val="1A1A1A"/>
          <w:sz w:val="22"/>
          <w:szCs w:val="22"/>
        </w:rPr>
        <w:t xml:space="preserve">Shadows use warm-tinted black (rgba(0,0,0,...)) not cool blue-black. Each level has a dual-shadow for more natural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rPr>
          <w:tblHeader/>
        </w:trPr>
        <w:tc>
          <w:tcPr>
            <w:tcW w:type="dxa" w:w="2200"/>
            <w:tcBorders>
              <w:top w:val="single" w:color="2D5A4E" w:sz="2"/>
              <w:left w:val="single" w:color="E8E5DF" w:sz="1"/>
              <w:bottom w:val="single" w:color="2D5A4E" w:sz="2"/>
              <w:right w:val="single" w:color="E8E5DF" w:sz="1"/>
            </w:tcBorders>
            <w:shd w:fill="2D5A4E" w:val="clear"/>
            <w:tcMar>
              <w:top w:type="dxa" w:w="100"/>
              <w:left w:type="dxa" w:w="160"/>
              <w:bottom w:type="dxa" w:w="100"/>
              <w:right w:type="dxa" w:w="160"/>
            </w:tcMar>
          </w:tcPr>
          <w:p>
            <w:pPr>
              <w:spacing w:after="0" w:before="0"/>
            </w:pPr>
            <w:r>
              <w:rPr>
                <w:rFonts w:ascii="Arial" w:cs="Arial" w:eastAsia="Arial" w:hAnsi="Arial"/>
                <w:b/>
                <w:bCs/>
                <w:color w:val="FAFAF8"/>
                <w:sz w:val="20"/>
                <w:szCs w:val="20"/>
              </w:rPr>
              <w:t xml:space="preserve">Token</w:t>
            </w:r>
          </w:p>
        </w:tc>
        <w:tc>
          <w:tcPr>
            <w:tcW w:type="dxa" w:w="1800"/>
            <w:tcBorders>
              <w:top w:val="single" w:color="2D5A4E" w:sz="2"/>
              <w:left w:val="single" w:color="E8E5DF" w:sz="1"/>
              <w:bottom w:val="single" w:color="2D5A4E" w:sz="2"/>
              <w:right w:val="single" w:color="E8E5DF" w:sz="1"/>
            </w:tcBorders>
            <w:shd w:fill="2D5A4E" w:val="clear"/>
            <w:tcMar>
              <w:top w:type="dxa" w:w="100"/>
              <w:left w:type="dxa" w:w="160"/>
              <w:bottom w:type="dxa" w:w="100"/>
              <w:right w:type="dxa" w:w="160"/>
            </w:tcMar>
          </w:tcPr>
          <w:p>
            <w:pPr>
              <w:spacing w:after="0" w:before="0"/>
            </w:pPr>
            <w:r>
              <w:rPr>
                <w:rFonts w:ascii="Arial" w:cs="Arial" w:eastAsia="Arial" w:hAnsi="Arial"/>
                <w:b/>
                <w:bCs/>
                <w:color w:val="FAFAF8"/>
                <w:sz w:val="20"/>
                <w:szCs w:val="20"/>
              </w:rPr>
              <w:t xml:space="preserve">Value</w:t>
            </w:r>
          </w:p>
        </w:tc>
        <w:tc>
          <w:tcPr>
            <w:tcW w:type="dxa" w:w="2200"/>
            <w:tcBorders>
              <w:top w:val="single" w:color="2D5A4E" w:sz="2"/>
              <w:left w:val="single" w:color="E8E5DF" w:sz="1"/>
              <w:bottom w:val="single" w:color="2D5A4E" w:sz="2"/>
              <w:right w:val="single" w:color="E8E5DF" w:sz="1"/>
            </w:tcBorders>
            <w:shd w:fill="2D5A4E" w:val="clear"/>
            <w:tcMar>
              <w:top w:type="dxa" w:w="100"/>
              <w:left w:type="dxa" w:w="160"/>
              <w:bottom w:type="dxa" w:w="100"/>
              <w:right w:type="dxa" w:w="160"/>
            </w:tcMar>
          </w:tcPr>
          <w:p>
            <w:pPr>
              <w:spacing w:after="0" w:before="0"/>
            </w:pPr>
            <w:r>
              <w:rPr>
                <w:rFonts w:ascii="Arial" w:cs="Arial" w:eastAsia="Arial" w:hAnsi="Arial"/>
                <w:b/>
                <w:bCs/>
                <w:color w:val="FAFAF8"/>
                <w:sz w:val="20"/>
                <w:szCs w:val="20"/>
              </w:rPr>
              <w:t xml:space="preserve">Semantic Role</w:t>
            </w:r>
          </w:p>
        </w:tc>
        <w:tc>
          <w:tcPr>
            <w:tcW w:type="dxa" w:w="3160"/>
            <w:tcBorders>
              <w:top w:val="single" w:color="2D5A4E" w:sz="2"/>
              <w:left w:val="single" w:color="E8E5DF" w:sz="1"/>
              <w:bottom w:val="single" w:color="2D5A4E" w:sz="2"/>
              <w:right w:val="single" w:color="E8E5DF" w:sz="1"/>
            </w:tcBorders>
            <w:shd w:fill="2D5A4E" w:val="clear"/>
            <w:tcMar>
              <w:top w:type="dxa" w:w="100"/>
              <w:left w:type="dxa" w:w="160"/>
              <w:bottom w:type="dxa" w:w="100"/>
              <w:right w:type="dxa" w:w="160"/>
            </w:tcMar>
          </w:tcPr>
          <w:p>
            <w:pPr>
              <w:spacing w:after="0" w:before="0"/>
            </w:pPr>
            <w:r>
              <w:rPr>
                <w:rFonts w:ascii="Arial" w:cs="Arial" w:eastAsia="Arial" w:hAnsi="Arial"/>
                <w:b/>
                <w:bCs/>
                <w:color w:val="FAFAF8"/>
                <w:sz w:val="20"/>
                <w:szCs w:val="20"/>
              </w:rPr>
              <w:t xml:space="preserve">Usage</w:t>
            </w:r>
          </w:p>
        </w:tc>
      </w:tr>
      <w:tr>
        <w:tc>
          <w:tcPr>
            <w:tcW w:type="dxa" w:w="2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--shadow-xs</w:t>
            </w:r>
          </w:p>
        </w:tc>
        <w:tc>
          <w:tcPr>
            <w:tcW w:type="dxa" w:w="18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0 1px 2px rgba(0,0,0,0.04)</w:t>
            </w:r>
          </w:p>
        </w:tc>
        <w:tc>
          <w:tcPr>
            <w:tcW w:type="dxa" w:w="2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Hairline</w:t>
            </w:r>
          </w:p>
        </w:tc>
        <w:tc>
          <w:tcPr>
            <w:tcW w:type="dxa" w:w="31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Subtle depth on flat surfaces</w:t>
            </w:r>
          </w:p>
        </w:tc>
      </w:tr>
      <w:tr>
        <w:tc>
          <w:tcPr>
            <w:tcW w:type="dxa" w:w="22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--shadow-sm</w:t>
            </w:r>
          </w:p>
        </w:tc>
        <w:tc>
          <w:tcPr>
            <w:tcW w:type="dxa" w:w="18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0 1px 4px rgba(0,0,0,0.04), 0 4px 12px rgba(0,0,0,0.04)</w:t>
            </w:r>
          </w:p>
        </w:tc>
        <w:tc>
          <w:tcPr>
            <w:tcW w:type="dxa" w:w="22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Base card</w:t>
            </w:r>
          </w:p>
        </w:tc>
        <w:tc>
          <w:tcPr>
            <w:tcW w:type="dxa" w:w="31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Default card elevation</w:t>
            </w:r>
          </w:p>
        </w:tc>
      </w:tr>
      <w:tr>
        <w:tc>
          <w:tcPr>
            <w:tcW w:type="dxa" w:w="2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--shadow-md</w:t>
            </w:r>
          </w:p>
        </w:tc>
        <w:tc>
          <w:tcPr>
            <w:tcW w:type="dxa" w:w="18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0 4px 16px rgba(0,0,0,0.06), 0 2px 6px rgba(0,0,0,0.04)</w:t>
            </w:r>
          </w:p>
        </w:tc>
        <w:tc>
          <w:tcPr>
            <w:tcW w:type="dxa" w:w="2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Mid</w:t>
            </w:r>
          </w:p>
        </w:tc>
        <w:tc>
          <w:tcPr>
            <w:tcW w:type="dxa" w:w="31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Dropdowns, popovers, sticky headers</w:t>
            </w:r>
          </w:p>
        </w:tc>
      </w:tr>
      <w:tr>
        <w:tc>
          <w:tcPr>
            <w:tcW w:type="dxa" w:w="22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--shadow-lg</w:t>
            </w:r>
          </w:p>
        </w:tc>
        <w:tc>
          <w:tcPr>
            <w:tcW w:type="dxa" w:w="18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0 8px 32px rgba(0,0,0,0.08), 0 4px 12px rgba(0,0,0,0.04)</w:t>
            </w:r>
          </w:p>
        </w:tc>
        <w:tc>
          <w:tcPr>
            <w:tcW w:type="dxa" w:w="22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High</w:t>
            </w:r>
          </w:p>
        </w:tc>
        <w:tc>
          <w:tcPr>
            <w:tcW w:type="dxa" w:w="31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Dialogs, expanded menus</w:t>
            </w:r>
          </w:p>
        </w:tc>
      </w:tr>
      <w:tr>
        <w:tc>
          <w:tcPr>
            <w:tcW w:type="dxa" w:w="2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--shadow-xl</w:t>
            </w:r>
          </w:p>
        </w:tc>
        <w:tc>
          <w:tcPr>
            <w:tcW w:type="dxa" w:w="18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0 16px 48px rgba(0,0,0,0.10), 0 8px 24px rgba(0,0,0,0.06)</w:t>
            </w:r>
          </w:p>
        </w:tc>
        <w:tc>
          <w:tcPr>
            <w:tcW w:type="dxa" w:w="2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Modal</w:t>
            </w:r>
          </w:p>
        </w:tc>
        <w:tc>
          <w:tcPr>
            <w:tcW w:type="dxa" w:w="31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Modals, bottom sheets</w:t>
            </w:r>
          </w:p>
        </w:tc>
      </w:tr>
      <w:tr>
        <w:tc>
          <w:tcPr>
            <w:tcW w:type="dxa" w:w="22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--shadow-card-hover</w:t>
            </w:r>
          </w:p>
        </w:tc>
        <w:tc>
          <w:tcPr>
            <w:tcW w:type="dxa" w:w="18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0 20px 40px rgba(0,0,0,0.08), 0 8px 16px rgba(0,0,0,0.04)</w:t>
            </w:r>
          </w:p>
        </w:tc>
        <w:tc>
          <w:tcPr>
            <w:tcW w:type="dxa" w:w="22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Card lift</w:t>
            </w:r>
          </w:p>
        </w:tc>
        <w:tc>
          <w:tcPr>
            <w:tcW w:type="dxa" w:w="31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Card hover lifted state</w:t>
            </w:r>
          </w:p>
        </w:tc>
      </w:tr>
    </w:tbl>
    <w:p>
      <w:pPr>
        <w:pStyle w:val="Heading2"/>
        <w:spacing w:after="160" w:before="400"/>
      </w:pPr>
      <w:r>
        <w:rPr>
          <w:rFonts w:ascii="Arial" w:cs="Arial" w:eastAsia="Arial" w:hAnsi="Arial"/>
          <w:b/>
          <w:bCs/>
          <w:color w:val="2D5A4E"/>
          <w:sz w:val="30"/>
          <w:szCs w:val="30"/>
        </w:rPr>
        <w:t xml:space="preserve">B.7  Border Radius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rPr>
          <w:tblHeader/>
        </w:trPr>
        <w:tc>
          <w:tcPr>
            <w:tcW w:type="dxa" w:w="2200"/>
            <w:tcBorders>
              <w:top w:val="single" w:color="2D5A4E" w:sz="2"/>
              <w:left w:val="single" w:color="E8E5DF" w:sz="1"/>
              <w:bottom w:val="single" w:color="2D5A4E" w:sz="2"/>
              <w:right w:val="single" w:color="E8E5DF" w:sz="1"/>
            </w:tcBorders>
            <w:shd w:fill="2D5A4E" w:val="clear"/>
            <w:tcMar>
              <w:top w:type="dxa" w:w="100"/>
              <w:left w:type="dxa" w:w="160"/>
              <w:bottom w:type="dxa" w:w="100"/>
              <w:right w:type="dxa" w:w="160"/>
            </w:tcMar>
          </w:tcPr>
          <w:p>
            <w:pPr>
              <w:spacing w:after="0" w:before="0"/>
            </w:pPr>
            <w:r>
              <w:rPr>
                <w:rFonts w:ascii="Arial" w:cs="Arial" w:eastAsia="Arial" w:hAnsi="Arial"/>
                <w:b/>
                <w:bCs/>
                <w:color w:val="FAFAF8"/>
                <w:sz w:val="20"/>
                <w:szCs w:val="20"/>
              </w:rPr>
              <w:t xml:space="preserve">Token</w:t>
            </w:r>
          </w:p>
        </w:tc>
        <w:tc>
          <w:tcPr>
            <w:tcW w:type="dxa" w:w="1800"/>
            <w:tcBorders>
              <w:top w:val="single" w:color="2D5A4E" w:sz="2"/>
              <w:left w:val="single" w:color="E8E5DF" w:sz="1"/>
              <w:bottom w:val="single" w:color="2D5A4E" w:sz="2"/>
              <w:right w:val="single" w:color="E8E5DF" w:sz="1"/>
            </w:tcBorders>
            <w:shd w:fill="2D5A4E" w:val="clear"/>
            <w:tcMar>
              <w:top w:type="dxa" w:w="100"/>
              <w:left w:type="dxa" w:w="160"/>
              <w:bottom w:type="dxa" w:w="100"/>
              <w:right w:type="dxa" w:w="160"/>
            </w:tcMar>
          </w:tcPr>
          <w:p>
            <w:pPr>
              <w:spacing w:after="0" w:before="0"/>
            </w:pPr>
            <w:r>
              <w:rPr>
                <w:rFonts w:ascii="Arial" w:cs="Arial" w:eastAsia="Arial" w:hAnsi="Arial"/>
                <w:b/>
                <w:bCs/>
                <w:color w:val="FAFAF8"/>
                <w:sz w:val="20"/>
                <w:szCs w:val="20"/>
              </w:rPr>
              <w:t xml:space="preserve">Value</w:t>
            </w:r>
          </w:p>
        </w:tc>
        <w:tc>
          <w:tcPr>
            <w:tcW w:type="dxa" w:w="2200"/>
            <w:tcBorders>
              <w:top w:val="single" w:color="2D5A4E" w:sz="2"/>
              <w:left w:val="single" w:color="E8E5DF" w:sz="1"/>
              <w:bottom w:val="single" w:color="2D5A4E" w:sz="2"/>
              <w:right w:val="single" w:color="E8E5DF" w:sz="1"/>
            </w:tcBorders>
            <w:shd w:fill="2D5A4E" w:val="clear"/>
            <w:tcMar>
              <w:top w:type="dxa" w:w="100"/>
              <w:left w:type="dxa" w:w="160"/>
              <w:bottom w:type="dxa" w:w="100"/>
              <w:right w:type="dxa" w:w="160"/>
            </w:tcMar>
          </w:tcPr>
          <w:p>
            <w:pPr>
              <w:spacing w:after="0" w:before="0"/>
            </w:pPr>
            <w:r>
              <w:rPr>
                <w:rFonts w:ascii="Arial" w:cs="Arial" w:eastAsia="Arial" w:hAnsi="Arial"/>
                <w:b/>
                <w:bCs/>
                <w:color w:val="FAFAF8"/>
                <w:sz w:val="20"/>
                <w:szCs w:val="20"/>
              </w:rPr>
              <w:t xml:space="preserve">Semantic Role</w:t>
            </w:r>
          </w:p>
        </w:tc>
        <w:tc>
          <w:tcPr>
            <w:tcW w:type="dxa" w:w="3160"/>
            <w:tcBorders>
              <w:top w:val="single" w:color="2D5A4E" w:sz="2"/>
              <w:left w:val="single" w:color="E8E5DF" w:sz="1"/>
              <w:bottom w:val="single" w:color="2D5A4E" w:sz="2"/>
              <w:right w:val="single" w:color="E8E5DF" w:sz="1"/>
            </w:tcBorders>
            <w:shd w:fill="2D5A4E" w:val="clear"/>
            <w:tcMar>
              <w:top w:type="dxa" w:w="100"/>
              <w:left w:type="dxa" w:w="160"/>
              <w:bottom w:type="dxa" w:w="100"/>
              <w:right w:type="dxa" w:w="160"/>
            </w:tcMar>
          </w:tcPr>
          <w:p>
            <w:pPr>
              <w:spacing w:after="0" w:before="0"/>
            </w:pPr>
            <w:r>
              <w:rPr>
                <w:rFonts w:ascii="Arial" w:cs="Arial" w:eastAsia="Arial" w:hAnsi="Arial"/>
                <w:b/>
                <w:bCs/>
                <w:color w:val="FAFAF8"/>
                <w:sz w:val="20"/>
                <w:szCs w:val="20"/>
              </w:rPr>
              <w:t xml:space="preserve">Usage</w:t>
            </w:r>
          </w:p>
        </w:tc>
      </w:tr>
      <w:tr>
        <w:tc>
          <w:tcPr>
            <w:tcW w:type="dxa" w:w="2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--radius-xs</w:t>
            </w:r>
          </w:p>
        </w:tc>
        <w:tc>
          <w:tcPr>
            <w:tcW w:type="dxa" w:w="18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4px</w:t>
            </w:r>
          </w:p>
        </w:tc>
        <w:tc>
          <w:tcPr>
            <w:tcW w:type="dxa" w:w="2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Micro</w:t>
            </w:r>
          </w:p>
        </w:tc>
        <w:tc>
          <w:tcPr>
            <w:tcW w:type="dxa" w:w="31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Input error indicators, tiny chips</w:t>
            </w:r>
          </w:p>
        </w:tc>
      </w:tr>
      <w:tr>
        <w:tc>
          <w:tcPr>
            <w:tcW w:type="dxa" w:w="22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--radius-sm</w:t>
            </w:r>
          </w:p>
        </w:tc>
        <w:tc>
          <w:tcPr>
            <w:tcW w:type="dxa" w:w="18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8px</w:t>
            </w:r>
          </w:p>
        </w:tc>
        <w:tc>
          <w:tcPr>
            <w:tcW w:type="dxa" w:w="22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Small</w:t>
            </w:r>
          </w:p>
        </w:tc>
        <w:tc>
          <w:tcPr>
            <w:tcW w:type="dxa" w:w="31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Tags, inline badges, form field inner radius</w:t>
            </w:r>
          </w:p>
        </w:tc>
      </w:tr>
      <w:tr>
        <w:tc>
          <w:tcPr>
            <w:tcW w:type="dxa" w:w="2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--radius-md</w:t>
            </w:r>
          </w:p>
        </w:tc>
        <w:tc>
          <w:tcPr>
            <w:tcW w:type="dxa" w:w="18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12px</w:t>
            </w:r>
          </w:p>
        </w:tc>
        <w:tc>
          <w:tcPr>
            <w:tcW w:type="dxa" w:w="2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Medium</w:t>
            </w:r>
          </w:p>
        </w:tc>
        <w:tc>
          <w:tcPr>
            <w:tcW w:type="dxa" w:w="31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Dropdowns, tooltips</w:t>
            </w:r>
          </w:p>
        </w:tc>
      </w:tr>
      <w:tr>
        <w:tc>
          <w:tcPr>
            <w:tcW w:type="dxa" w:w="22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--radius-lg</w:t>
            </w:r>
          </w:p>
        </w:tc>
        <w:tc>
          <w:tcPr>
            <w:tcW w:type="dxa" w:w="18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16px</w:t>
            </w:r>
          </w:p>
        </w:tc>
        <w:tc>
          <w:tcPr>
            <w:tcW w:type="dxa" w:w="22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Standard card</w:t>
            </w:r>
          </w:p>
        </w:tc>
        <w:tc>
          <w:tcPr>
            <w:tcW w:type="dxa" w:w="31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Smaller cards, image crops</w:t>
            </w:r>
          </w:p>
        </w:tc>
      </w:tr>
      <w:tr>
        <w:tc>
          <w:tcPr>
            <w:tcW w:type="dxa" w:w="2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--radius-xl</w:t>
            </w:r>
          </w:p>
        </w:tc>
        <w:tc>
          <w:tcPr>
            <w:tcW w:type="dxa" w:w="18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20px</w:t>
            </w:r>
          </w:p>
        </w:tc>
        <w:tc>
          <w:tcPr>
            <w:tcW w:type="dxa" w:w="2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Feature card</w:t>
            </w:r>
          </w:p>
        </w:tc>
        <w:tc>
          <w:tcPr>
            <w:tcW w:type="dxa" w:w="31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Default for all feature/content cards</w:t>
            </w:r>
          </w:p>
        </w:tc>
      </w:tr>
      <w:tr>
        <w:tc>
          <w:tcPr>
            <w:tcW w:type="dxa" w:w="22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--radius-2xl</w:t>
            </w:r>
          </w:p>
        </w:tc>
        <w:tc>
          <w:tcPr>
            <w:tcW w:type="dxa" w:w="18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28px</w:t>
            </w:r>
          </w:p>
        </w:tc>
        <w:tc>
          <w:tcPr>
            <w:tcW w:type="dxa" w:w="22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Large card</w:t>
            </w:r>
          </w:p>
        </w:tc>
        <w:tc>
          <w:tcPr>
            <w:tcW w:type="dxa" w:w="31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Large showcase cards, pricing cards</w:t>
            </w:r>
          </w:p>
        </w:tc>
      </w:tr>
      <w:tr>
        <w:tc>
          <w:tcPr>
            <w:tcW w:type="dxa" w:w="2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--radius-pill</w:t>
            </w:r>
          </w:p>
        </w:tc>
        <w:tc>
          <w:tcPr>
            <w:tcW w:type="dxa" w:w="18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999px</w:t>
            </w:r>
          </w:p>
        </w:tc>
        <w:tc>
          <w:tcPr>
            <w:tcW w:type="dxa" w:w="2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Pill</w:t>
            </w:r>
          </w:p>
        </w:tc>
        <w:tc>
          <w:tcPr>
            <w:tcW w:type="dxa" w:w="31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All buttons, all input fields, tags</w:t>
            </w:r>
          </w:p>
        </w:tc>
      </w:tr>
      <w:tr>
        <w:tc>
          <w:tcPr>
            <w:tcW w:type="dxa" w:w="22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--radius-circle</w:t>
            </w:r>
          </w:p>
        </w:tc>
        <w:tc>
          <w:tcPr>
            <w:tcW w:type="dxa" w:w="18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50%</w:t>
            </w:r>
          </w:p>
        </w:tc>
        <w:tc>
          <w:tcPr>
            <w:tcW w:type="dxa" w:w="22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Circle</w:t>
            </w:r>
          </w:p>
        </w:tc>
        <w:tc>
          <w:tcPr>
            <w:tcW w:type="dxa" w:w="31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Avatar, icon container, step numbers</w:t>
            </w:r>
          </w:p>
        </w:tc>
      </w:tr>
    </w:tbl>
    <w:p>
      <w:pPr>
        <w:pStyle w:val="Heading2"/>
        <w:spacing w:after="160" w:before="400"/>
      </w:pPr>
      <w:r>
        <w:rPr>
          <w:rFonts w:ascii="Arial" w:cs="Arial" w:eastAsia="Arial" w:hAnsi="Arial"/>
          <w:b/>
          <w:bCs/>
          <w:color w:val="2D5A4E"/>
          <w:sz w:val="30"/>
          <w:szCs w:val="30"/>
        </w:rPr>
        <w:t xml:space="preserve">B.8  Spacing Scale</w:t>
      </w:r>
    </w:p>
    <w:p>
      <w:pPr>
        <w:spacing w:after="120" w:before="80" w:line="276" w:lineRule="auto"/>
      </w:pPr>
      <w:r>
        <w:rPr>
          <w:rFonts w:ascii="Arial" w:cs="Arial" w:eastAsia="Arial" w:hAnsi="Arial"/>
          <w:color w:val="1A1A1A"/>
          <w:sz w:val="22"/>
          <w:szCs w:val="22"/>
        </w:rPr>
        <w:t xml:space="preserve">Base unit: 4px. Primary grid: 8px. Section spacing uses responsive clamp() values. Never mix px and rem in the same spacing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rPr>
          <w:tblHeader/>
        </w:trPr>
        <w:tc>
          <w:tcPr>
            <w:tcW w:type="dxa" w:w="2200"/>
            <w:tcBorders>
              <w:top w:val="single" w:color="2D5A4E" w:sz="2"/>
              <w:left w:val="single" w:color="E8E5DF" w:sz="1"/>
              <w:bottom w:val="single" w:color="2D5A4E" w:sz="2"/>
              <w:right w:val="single" w:color="E8E5DF" w:sz="1"/>
            </w:tcBorders>
            <w:shd w:fill="2D5A4E" w:val="clear"/>
            <w:tcMar>
              <w:top w:type="dxa" w:w="100"/>
              <w:left w:type="dxa" w:w="160"/>
              <w:bottom w:type="dxa" w:w="100"/>
              <w:right w:type="dxa" w:w="160"/>
            </w:tcMar>
          </w:tcPr>
          <w:p>
            <w:pPr>
              <w:spacing w:after="0" w:before="0"/>
            </w:pPr>
            <w:r>
              <w:rPr>
                <w:rFonts w:ascii="Arial" w:cs="Arial" w:eastAsia="Arial" w:hAnsi="Arial"/>
                <w:b/>
                <w:bCs/>
                <w:color w:val="FAFAF8"/>
                <w:sz w:val="20"/>
                <w:szCs w:val="20"/>
              </w:rPr>
              <w:t xml:space="preserve">Token</w:t>
            </w:r>
          </w:p>
        </w:tc>
        <w:tc>
          <w:tcPr>
            <w:tcW w:type="dxa" w:w="1800"/>
            <w:tcBorders>
              <w:top w:val="single" w:color="2D5A4E" w:sz="2"/>
              <w:left w:val="single" w:color="E8E5DF" w:sz="1"/>
              <w:bottom w:val="single" w:color="2D5A4E" w:sz="2"/>
              <w:right w:val="single" w:color="E8E5DF" w:sz="1"/>
            </w:tcBorders>
            <w:shd w:fill="2D5A4E" w:val="clear"/>
            <w:tcMar>
              <w:top w:type="dxa" w:w="100"/>
              <w:left w:type="dxa" w:w="160"/>
              <w:bottom w:type="dxa" w:w="100"/>
              <w:right w:type="dxa" w:w="160"/>
            </w:tcMar>
          </w:tcPr>
          <w:p>
            <w:pPr>
              <w:spacing w:after="0" w:before="0"/>
            </w:pPr>
            <w:r>
              <w:rPr>
                <w:rFonts w:ascii="Arial" w:cs="Arial" w:eastAsia="Arial" w:hAnsi="Arial"/>
                <w:b/>
                <w:bCs/>
                <w:color w:val="FAFAF8"/>
                <w:sz w:val="20"/>
                <w:szCs w:val="20"/>
              </w:rPr>
              <w:t xml:space="preserve">Value</w:t>
            </w:r>
          </w:p>
        </w:tc>
        <w:tc>
          <w:tcPr>
            <w:tcW w:type="dxa" w:w="2200"/>
            <w:tcBorders>
              <w:top w:val="single" w:color="2D5A4E" w:sz="2"/>
              <w:left w:val="single" w:color="E8E5DF" w:sz="1"/>
              <w:bottom w:val="single" w:color="2D5A4E" w:sz="2"/>
              <w:right w:val="single" w:color="E8E5DF" w:sz="1"/>
            </w:tcBorders>
            <w:shd w:fill="2D5A4E" w:val="clear"/>
            <w:tcMar>
              <w:top w:type="dxa" w:w="100"/>
              <w:left w:type="dxa" w:w="160"/>
              <w:bottom w:type="dxa" w:w="100"/>
              <w:right w:type="dxa" w:w="160"/>
            </w:tcMar>
          </w:tcPr>
          <w:p>
            <w:pPr>
              <w:spacing w:after="0" w:before="0"/>
            </w:pPr>
            <w:r>
              <w:rPr>
                <w:rFonts w:ascii="Arial" w:cs="Arial" w:eastAsia="Arial" w:hAnsi="Arial"/>
                <w:b/>
                <w:bCs/>
                <w:color w:val="FAFAF8"/>
                <w:sz w:val="20"/>
                <w:szCs w:val="20"/>
              </w:rPr>
              <w:t xml:space="preserve">Semantic Role</w:t>
            </w:r>
          </w:p>
        </w:tc>
        <w:tc>
          <w:tcPr>
            <w:tcW w:type="dxa" w:w="3160"/>
            <w:tcBorders>
              <w:top w:val="single" w:color="2D5A4E" w:sz="2"/>
              <w:left w:val="single" w:color="E8E5DF" w:sz="1"/>
              <w:bottom w:val="single" w:color="2D5A4E" w:sz="2"/>
              <w:right w:val="single" w:color="E8E5DF" w:sz="1"/>
            </w:tcBorders>
            <w:shd w:fill="2D5A4E" w:val="clear"/>
            <w:tcMar>
              <w:top w:type="dxa" w:w="100"/>
              <w:left w:type="dxa" w:w="160"/>
              <w:bottom w:type="dxa" w:w="100"/>
              <w:right w:type="dxa" w:w="160"/>
            </w:tcMar>
          </w:tcPr>
          <w:p>
            <w:pPr>
              <w:spacing w:after="0" w:before="0"/>
            </w:pPr>
            <w:r>
              <w:rPr>
                <w:rFonts w:ascii="Arial" w:cs="Arial" w:eastAsia="Arial" w:hAnsi="Arial"/>
                <w:b/>
                <w:bCs/>
                <w:color w:val="FAFAF8"/>
                <w:sz w:val="20"/>
                <w:szCs w:val="20"/>
              </w:rPr>
              <w:t xml:space="preserve">Usage</w:t>
            </w:r>
          </w:p>
        </w:tc>
      </w:tr>
      <w:tr>
        <w:tc>
          <w:tcPr>
            <w:tcW w:type="dxa" w:w="2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--space-1</w:t>
            </w:r>
          </w:p>
        </w:tc>
        <w:tc>
          <w:tcPr>
            <w:tcW w:type="dxa" w:w="18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4px</w:t>
            </w:r>
          </w:p>
        </w:tc>
        <w:tc>
          <w:tcPr>
            <w:tcW w:type="dxa" w:w="2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Micro</w:t>
            </w:r>
          </w:p>
        </w:tc>
        <w:tc>
          <w:tcPr>
            <w:tcW w:type="dxa" w:w="31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Icon-to-label gap, badge padding</w:t>
            </w:r>
          </w:p>
        </w:tc>
      </w:tr>
      <w:tr>
        <w:tc>
          <w:tcPr>
            <w:tcW w:type="dxa" w:w="22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--space-2</w:t>
            </w:r>
          </w:p>
        </w:tc>
        <w:tc>
          <w:tcPr>
            <w:tcW w:type="dxa" w:w="18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8px</w:t>
            </w:r>
          </w:p>
        </w:tc>
        <w:tc>
          <w:tcPr>
            <w:tcW w:type="dxa" w:w="22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XS</w:t>
            </w:r>
          </w:p>
        </w:tc>
        <w:tc>
          <w:tcPr>
            <w:tcW w:type="dxa" w:w="31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Input padding, button inner V-pad</w:t>
            </w:r>
          </w:p>
        </w:tc>
      </w:tr>
      <w:tr>
        <w:tc>
          <w:tcPr>
            <w:tcW w:type="dxa" w:w="2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--space-3</w:t>
            </w:r>
          </w:p>
        </w:tc>
        <w:tc>
          <w:tcPr>
            <w:tcW w:type="dxa" w:w="18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12px</w:t>
            </w:r>
          </w:p>
        </w:tc>
        <w:tc>
          <w:tcPr>
            <w:tcW w:type="dxa" w:w="2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S</w:t>
            </w:r>
          </w:p>
        </w:tc>
        <w:tc>
          <w:tcPr>
            <w:tcW w:type="dxa" w:w="31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Tag padding, list item gap</w:t>
            </w:r>
          </w:p>
        </w:tc>
      </w:tr>
      <w:tr>
        <w:tc>
          <w:tcPr>
            <w:tcW w:type="dxa" w:w="22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--space-4</w:t>
            </w:r>
          </w:p>
        </w:tc>
        <w:tc>
          <w:tcPr>
            <w:tcW w:type="dxa" w:w="18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16px</w:t>
            </w:r>
          </w:p>
        </w:tc>
        <w:tc>
          <w:tcPr>
            <w:tcW w:type="dxa" w:w="22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M</w:t>
            </w:r>
          </w:p>
        </w:tc>
        <w:tc>
          <w:tcPr>
            <w:tcW w:type="dxa" w:w="31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Card inner padding small</w:t>
            </w:r>
          </w:p>
        </w:tc>
      </w:tr>
      <w:tr>
        <w:tc>
          <w:tcPr>
            <w:tcW w:type="dxa" w:w="2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--space-5</w:t>
            </w:r>
          </w:p>
        </w:tc>
        <w:tc>
          <w:tcPr>
            <w:tcW w:type="dxa" w:w="18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24px</w:t>
            </w:r>
          </w:p>
        </w:tc>
        <w:tc>
          <w:tcPr>
            <w:tcW w:type="dxa" w:w="2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L</w:t>
            </w:r>
          </w:p>
        </w:tc>
        <w:tc>
          <w:tcPr>
            <w:tcW w:type="dxa" w:w="31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Default card inner padding</w:t>
            </w:r>
          </w:p>
        </w:tc>
      </w:tr>
      <w:tr>
        <w:tc>
          <w:tcPr>
            <w:tcW w:type="dxa" w:w="22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--space-6</w:t>
            </w:r>
          </w:p>
        </w:tc>
        <w:tc>
          <w:tcPr>
            <w:tcW w:type="dxa" w:w="18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32px</w:t>
            </w:r>
          </w:p>
        </w:tc>
        <w:tc>
          <w:tcPr>
            <w:tcW w:type="dxa" w:w="22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XL</w:t>
            </w:r>
          </w:p>
        </w:tc>
        <w:tc>
          <w:tcPr>
            <w:tcW w:type="dxa" w:w="31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Section component gap</w:t>
            </w:r>
          </w:p>
        </w:tc>
      </w:tr>
      <w:tr>
        <w:tc>
          <w:tcPr>
            <w:tcW w:type="dxa" w:w="2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--space-7</w:t>
            </w:r>
          </w:p>
        </w:tc>
        <w:tc>
          <w:tcPr>
            <w:tcW w:type="dxa" w:w="18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48px</w:t>
            </w:r>
          </w:p>
        </w:tc>
        <w:tc>
          <w:tcPr>
            <w:tcW w:type="dxa" w:w="2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XXL</w:t>
            </w:r>
          </w:p>
        </w:tc>
        <w:tc>
          <w:tcPr>
            <w:tcW w:type="dxa" w:w="31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Between headline and body block</w:t>
            </w:r>
          </w:p>
        </w:tc>
      </w:tr>
      <w:tr>
        <w:tc>
          <w:tcPr>
            <w:tcW w:type="dxa" w:w="22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--space-8</w:t>
            </w:r>
          </w:p>
        </w:tc>
        <w:tc>
          <w:tcPr>
            <w:tcW w:type="dxa" w:w="18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64px</w:t>
            </w:r>
          </w:p>
        </w:tc>
        <w:tc>
          <w:tcPr>
            <w:tcW w:type="dxa" w:w="22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XXXL</w:t>
            </w:r>
          </w:p>
        </w:tc>
        <w:tc>
          <w:tcPr>
            <w:tcW w:type="dxa" w:w="31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Between major content areas</w:t>
            </w:r>
          </w:p>
        </w:tc>
      </w:tr>
      <w:tr>
        <w:tc>
          <w:tcPr>
            <w:tcW w:type="dxa" w:w="2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--space-9</w:t>
            </w:r>
          </w:p>
        </w:tc>
        <w:tc>
          <w:tcPr>
            <w:tcW w:type="dxa" w:w="18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80px</w:t>
            </w:r>
          </w:p>
        </w:tc>
        <w:tc>
          <w:tcPr>
            <w:tcW w:type="dxa" w:w="2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5XL</w:t>
            </w:r>
          </w:p>
        </w:tc>
        <w:tc>
          <w:tcPr>
            <w:tcW w:type="dxa" w:w="31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Section vertical pad minimum</w:t>
            </w:r>
          </w:p>
        </w:tc>
      </w:tr>
      <w:tr>
        <w:tc>
          <w:tcPr>
            <w:tcW w:type="dxa" w:w="22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--space-10</w:t>
            </w:r>
          </w:p>
        </w:tc>
        <w:tc>
          <w:tcPr>
            <w:tcW w:type="dxa" w:w="18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96px</w:t>
            </w:r>
          </w:p>
        </w:tc>
        <w:tc>
          <w:tcPr>
            <w:tcW w:type="dxa" w:w="22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6XL</w:t>
            </w:r>
          </w:p>
        </w:tc>
        <w:tc>
          <w:tcPr>
            <w:tcW w:type="dxa" w:w="31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Large section padding</w:t>
            </w:r>
          </w:p>
        </w:tc>
      </w:tr>
      <w:tr>
        <w:tc>
          <w:tcPr>
            <w:tcW w:type="dxa" w:w="2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--space-section</w:t>
            </w:r>
          </w:p>
        </w:tc>
        <w:tc>
          <w:tcPr>
            <w:tcW w:type="dxa" w:w="18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clamp(5rem,10vw,8rem)</w:t>
            </w:r>
          </w:p>
        </w:tc>
        <w:tc>
          <w:tcPr>
            <w:tcW w:type="dxa" w:w="2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Section</w:t>
            </w:r>
          </w:p>
        </w:tc>
        <w:tc>
          <w:tcPr>
            <w:tcW w:type="dxa" w:w="31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Standard section top/bottom padding</w:t>
            </w:r>
          </w:p>
        </w:tc>
      </w:tr>
      <w:tr>
        <w:tc>
          <w:tcPr>
            <w:tcW w:type="dxa" w:w="22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--space-section-lg</w:t>
            </w:r>
          </w:p>
        </w:tc>
        <w:tc>
          <w:tcPr>
            <w:tcW w:type="dxa" w:w="18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clamp(8rem,14vw,12rem)</w:t>
            </w:r>
          </w:p>
        </w:tc>
        <w:tc>
          <w:tcPr>
            <w:tcW w:type="dxa" w:w="22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Hero</w:t>
            </w:r>
          </w:p>
        </w:tc>
        <w:tc>
          <w:tcPr>
            <w:tcW w:type="dxa" w:w="31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Hero and CTA section padding</w:t>
            </w:r>
          </w:p>
        </w:tc>
      </w:tr>
      <w:tr>
        <w:tc>
          <w:tcPr>
            <w:tcW w:type="dxa" w:w="2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--space-section-sm</w:t>
            </w:r>
          </w:p>
        </w:tc>
        <w:tc>
          <w:tcPr>
            <w:tcW w:type="dxa" w:w="18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clamp(3rem,6vw,5rem)</w:t>
            </w:r>
          </w:p>
        </w:tc>
        <w:tc>
          <w:tcPr>
            <w:tcW w:type="dxa" w:w="2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Compact</w:t>
            </w:r>
          </w:p>
        </w:tc>
        <w:tc>
          <w:tcPr>
            <w:tcW w:type="dxa" w:w="31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Compact section padding</w:t>
            </w:r>
          </w:p>
        </w:tc>
      </w:tr>
      <w:tr>
        <w:tc>
          <w:tcPr>
            <w:tcW w:type="dxa" w:w="22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--container-max</w:t>
            </w:r>
          </w:p>
        </w:tc>
        <w:tc>
          <w:tcPr>
            <w:tcW w:type="dxa" w:w="18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1280px</w:t>
            </w:r>
          </w:p>
        </w:tc>
        <w:tc>
          <w:tcPr>
            <w:tcW w:type="dxa" w:w="22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Container</w:t>
            </w:r>
          </w:p>
        </w:tc>
        <w:tc>
          <w:tcPr>
            <w:tcW w:type="dxa" w:w="31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Max content width</w:t>
            </w:r>
          </w:p>
        </w:tc>
      </w:tr>
      <w:tr>
        <w:tc>
          <w:tcPr>
            <w:tcW w:type="dxa" w:w="2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--container-pad</w:t>
            </w:r>
          </w:p>
        </w:tc>
        <w:tc>
          <w:tcPr>
            <w:tcW w:type="dxa" w:w="18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clamp(1.5rem,5vw,4rem)</w:t>
            </w:r>
          </w:p>
        </w:tc>
        <w:tc>
          <w:tcPr>
            <w:tcW w:type="dxa" w:w="2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Container</w:t>
            </w:r>
          </w:p>
        </w:tc>
        <w:tc>
          <w:tcPr>
            <w:tcW w:type="dxa" w:w="31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Horizontal page padding</w:t>
            </w:r>
          </w:p>
        </w:tc>
      </w:tr>
    </w:tbl>
    <w:p>
      <w:r>
        <w:br w:type="page"/>
      </w:r>
    </w:p>
    <w:p>
      <w:pPr>
        <w:pStyle w:val="Heading1"/>
        <w:pBdr>
          <w:bottom w:val="single" w:color="2D5A4E" w:sz="6" w:space="6"/>
        </w:pBdr>
        <w:spacing w:after="240" w:before="560"/>
      </w:pPr>
      <w:r>
        <w:rPr>
          <w:rFonts w:ascii="Arial" w:cs="Arial" w:eastAsia="Arial" w:hAnsi="Arial"/>
          <w:b/>
          <w:bCs/>
          <w:color w:val="1A1A1A"/>
          <w:sz w:val="40"/>
          <w:szCs w:val="40"/>
        </w:rPr>
        <w:t xml:space="preserve">C. Typography System</w:t>
      </w:r>
    </w:p>
    <w:p>
      <w:pPr>
        <w:pStyle w:val="Heading2"/>
        <w:spacing w:after="160" w:before="400"/>
      </w:pPr>
      <w:r>
        <w:rPr>
          <w:rFonts w:ascii="Arial" w:cs="Arial" w:eastAsia="Arial" w:hAnsi="Arial"/>
          <w:b/>
          <w:bCs/>
          <w:color w:val="2D5A4E"/>
          <w:sz w:val="30"/>
          <w:szCs w:val="30"/>
        </w:rPr>
        <w:t xml:space="preserve">C.1  Font Pairing Options</w:t>
      </w:r>
    </w:p>
    <w:p>
      <w:pPr>
        <w:spacing w:after="120" w:before="80" w:line="276" w:lineRule="auto"/>
      </w:pPr>
      <w:r>
        <w:rPr>
          <w:rFonts w:ascii="Arial" w:cs="Arial" w:eastAsia="Arial" w:hAnsi="Arial"/>
          <w:color w:val="1A1A1A"/>
          <w:sz w:val="22"/>
          <w:szCs w:val="22"/>
        </w:rPr>
        <w:t xml:space="preserve">Two options are provided. Option 1 is recommended and already specified in the codebase. Option 2 is a validated alternative if Option 1 is reconsidered.</w:t>
      </w:r>
    </w:p>
    <w:p>
      <w:pPr>
        <w:pStyle w:val="Heading3"/>
        <w:spacing w:after="120" w:before="280"/>
      </w:pPr>
      <w:r>
        <w:rPr>
          <w:rFonts w:ascii="Arial" w:cs="Arial" w:eastAsia="Arial" w:hAnsi="Arial"/>
          <w:b/>
          <w:bCs/>
          <w:color w:val="1A1A1A"/>
          <w:sz w:val="24"/>
          <w:szCs w:val="24"/>
        </w:rPr>
        <w:t xml:space="preserve">Option 1 — Editorial Authority (RECOMMENDED)</w:t>
      </w:r>
    </w:p>
    <w:p>
      <w:pPr>
        <w:pStyle w:val="ListParagraph"/>
        <w:numPr>
          <w:ilvl w:val="0"/>
          <w:numId w:val="2"/>
        </w:numPr>
        <w:spacing w:after="60" w:before="60" w:line="264"/>
      </w:pPr>
      <w:r>
        <w:rPr>
          <w:rFonts w:ascii="Arial" w:cs="Arial" w:eastAsia="Arial" w:hAnsi="Arial"/>
          <w:b/>
          <w:bCs/>
          <w:color w:val="1A1A1A"/>
          <w:sz w:val="22"/>
          <w:szCs w:val="22"/>
        </w:rPr>
        <w:t xml:space="preserve">Display / Headlines: </w:t>
      </w:r>
      <w:r>
        <w:rPr>
          <w:rFonts w:ascii="Arial" w:cs="Arial" w:eastAsia="Arial" w:hAnsi="Arial"/>
          <w:color w:val="1A1A1A"/>
          <w:sz w:val="22"/>
          <w:szCs w:val="22"/>
        </w:rPr>
        <w:t xml:space="preserve">Instrument Serif — Google Fonts, free. Elegant, editorial, modern. Distinct from Playfair Display. Long ascenders and descenders give it personality without fussiness. Italic variant adds expressive range.</w:t>
      </w:r>
    </w:p>
    <w:p>
      <w:pPr>
        <w:pStyle w:val="ListParagraph"/>
        <w:numPr>
          <w:ilvl w:val="0"/>
          <w:numId w:val="2"/>
        </w:numPr>
        <w:spacing w:after="60" w:before="60" w:line="264"/>
      </w:pPr>
      <w:r>
        <w:rPr>
          <w:rFonts w:ascii="Arial" w:cs="Arial" w:eastAsia="Arial" w:hAnsi="Arial"/>
          <w:b/>
          <w:bCs/>
          <w:color w:val="1A1A1A"/>
          <w:sz w:val="22"/>
          <w:szCs w:val="22"/>
        </w:rPr>
        <w:t xml:space="preserve">Body / UI: </w:t>
      </w:r>
      <w:r>
        <w:rPr>
          <w:rFonts w:ascii="Arial" w:cs="Arial" w:eastAsia="Arial" w:hAnsi="Arial"/>
          <w:color w:val="1A1A1A"/>
          <w:sz w:val="22"/>
          <w:szCs w:val="22"/>
        </w:rPr>
        <w:t xml:space="preserve">Satoshi — Fontshare, free. Geometric, clean, premium. Wider than Inter; friendlier character. Available in 400/500/600/700. NOT a substitute for Inter — it has more warmth.</w:t>
      </w:r>
    </w:p>
    <w:p>
      <w:pPr>
        <w:pStyle w:val="ListParagraph"/>
        <w:numPr>
          <w:ilvl w:val="0"/>
          <w:numId w:val="2"/>
        </w:numPr>
        <w:spacing w:after="60" w:before="60" w:line="264"/>
      </w:pPr>
      <w:r>
        <w:rPr>
          <w:rFonts w:ascii="Arial" w:cs="Arial" w:eastAsia="Arial" w:hAnsi="Arial"/>
          <w:b/>
          <w:bCs/>
          <w:color w:val="1A1A1A"/>
          <w:sz w:val="22"/>
          <w:szCs w:val="22"/>
        </w:rPr>
        <w:t xml:space="preserve">Why this pairing works: </w:t>
      </w:r>
      <w:r>
        <w:rPr>
          <w:rFonts w:ascii="Arial" w:cs="Arial" w:eastAsia="Arial" w:hAnsi="Arial"/>
          <w:color w:val="1A1A1A"/>
          <w:sz w:val="22"/>
          <w:szCs w:val="22"/>
        </w:rPr>
        <w:t xml:space="preserve">Instrument Serif’s organic curves contrast against Satoshi’s geometric structure. The serif communicates heritage and substance; the sans communicates efficiency and modernity. This is the same typographic logic used by premium financial services brands (Stripe, Brex) and luxury editorial (Financial Times).</w:t>
      </w:r>
    </w:p>
    <w:p>
      <w:pPr>
        <w:pStyle w:val="ListParagraph"/>
        <w:numPr>
          <w:ilvl w:val="0"/>
          <w:numId w:val="2"/>
        </w:numPr>
        <w:spacing w:after="60" w:before="60" w:line="264"/>
      </w:pPr>
      <w:r>
        <w:rPr>
          <w:rFonts w:ascii="Arial" w:cs="Arial" w:eastAsia="Arial" w:hAnsi="Arial"/>
          <w:b/>
          <w:bCs/>
          <w:color w:val="1A1A1A"/>
          <w:sz w:val="22"/>
          <w:szCs w:val="22"/>
        </w:rPr>
        <w:t xml:space="preserve">Loading: </w:t>
      </w:r>
      <w:r>
        <w:rPr>
          <w:rFonts w:ascii="Arial" w:cs="Arial" w:eastAsia="Arial" w:hAnsi="Arial"/>
          <w:color w:val="1A1A1A"/>
          <w:sz w:val="22"/>
          <w:szCs w:val="22"/>
        </w:rPr>
        <w:t xml:space="preserve">Instrument Serif: preload via Google Fonts (display=swap). Satoshi: Fontshare CDN (display=swap). Specify fallback: font-body system-ui, -apple-system, sans-serif.</w:t>
      </w:r>
    </w:p>
    <w:p>
      <w:pPr>
        <w:spacing w:after="120" w:before="80" w:line="276" w:lineRule="auto"/>
      </w:pPr>
      <w:r>
        <w:rPr>
          <w:rFonts w:ascii="Arial" w:cs="Arial" w:eastAsia="Arial" w:hAnsi="Arial"/>
          <w:color w:val="1A1A1A"/>
          <w:sz w:val="22"/>
          <w:szCs w:val="22"/>
        </w:rPr>
        <w:t xml:space="preserve"/>
      </w:r>
    </w:p>
    <w:p>
      <w:pPr>
        <w:pStyle w:val="Heading3"/>
        <w:spacing w:after="120" w:before="280"/>
      </w:pPr>
      <w:r>
        <w:rPr>
          <w:rFonts w:ascii="Arial" w:cs="Arial" w:eastAsia="Arial" w:hAnsi="Arial"/>
          <w:b/>
          <w:bCs/>
          <w:color w:val="1A1A1A"/>
          <w:sz w:val="24"/>
          <w:szCs w:val="24"/>
        </w:rPr>
        <w:t xml:space="preserve">Option 2 — Modern Premium (Alternative)</w:t>
      </w:r>
    </w:p>
    <w:p>
      <w:pPr>
        <w:pStyle w:val="ListParagraph"/>
        <w:numPr>
          <w:ilvl w:val="0"/>
          <w:numId w:val="2"/>
        </w:numPr>
        <w:spacing w:after="60" w:before="60" w:line="264"/>
      </w:pPr>
      <w:r>
        <w:rPr>
          <w:rFonts w:ascii="Arial" w:cs="Arial" w:eastAsia="Arial" w:hAnsi="Arial"/>
          <w:b/>
          <w:bCs/>
          <w:color w:val="1A1A1A"/>
          <w:sz w:val="22"/>
          <w:szCs w:val="22"/>
        </w:rPr>
        <w:t xml:space="preserve">Display: </w:t>
      </w:r>
      <w:r>
        <w:rPr>
          <w:rFonts w:ascii="Arial" w:cs="Arial" w:eastAsia="Arial" w:hAnsi="Arial"/>
          <w:color w:val="1A1A1A"/>
          <w:sz w:val="22"/>
          <w:szCs w:val="22"/>
        </w:rPr>
        <w:t xml:space="preserve">Syne — Google Fonts. Wide-set, distinctive, geometric serifs on some characters. Strong brand presence. More distinctive but less widely legible at body sizes.</w:t>
      </w:r>
    </w:p>
    <w:p>
      <w:pPr>
        <w:pStyle w:val="ListParagraph"/>
        <w:numPr>
          <w:ilvl w:val="0"/>
          <w:numId w:val="2"/>
        </w:numPr>
        <w:spacing w:after="60" w:before="60" w:line="264"/>
      </w:pPr>
      <w:r>
        <w:rPr>
          <w:rFonts w:ascii="Arial" w:cs="Arial" w:eastAsia="Arial" w:hAnsi="Arial"/>
          <w:b/>
          <w:bCs/>
          <w:color w:val="1A1A1A"/>
          <w:sz w:val="22"/>
          <w:szCs w:val="22"/>
        </w:rPr>
        <w:t xml:space="preserve">Body: </w:t>
      </w:r>
      <w:r>
        <w:rPr>
          <w:rFonts w:ascii="Arial" w:cs="Arial" w:eastAsia="Arial" w:hAnsi="Arial"/>
          <w:color w:val="1A1A1A"/>
          <w:sz w:val="22"/>
          <w:szCs w:val="22"/>
        </w:rPr>
        <w:t xml:space="preserve">DM Sans — Google Fonts. Slightly wider than Inter, humanist, warm. Designed for low-resolution display but reads beautifully at all sizes.</w:t>
      </w:r>
    </w:p>
    <w:p>
      <w:pPr>
        <w:pStyle w:val="ListParagraph"/>
        <w:numPr>
          <w:ilvl w:val="0"/>
          <w:numId w:val="2"/>
        </w:numPr>
        <w:spacing w:after="60" w:before="60" w:line="264"/>
      </w:pPr>
      <w:r>
        <w:rPr>
          <w:rFonts w:ascii="Arial" w:cs="Arial" w:eastAsia="Arial" w:hAnsi="Arial"/>
          <w:b/>
          <w:bCs/>
          <w:color w:val="1A1A1A"/>
          <w:sz w:val="22"/>
          <w:szCs w:val="22"/>
        </w:rPr>
        <w:t xml:space="preserve">Trade-off: </w:t>
      </w:r>
      <w:r>
        <w:rPr>
          <w:rFonts w:ascii="Arial" w:cs="Arial" w:eastAsia="Arial" w:hAnsi="Arial"/>
          <w:color w:val="1A1A1A"/>
          <w:sz w:val="22"/>
          <w:szCs w:val="22"/>
        </w:rPr>
        <w:t xml:space="preserve">Option 2 is more distinctive but less versatile at body copy sizes. Recommended if SOCELLE needs a stronger visual differentiator as the brand matures. Not recommended for v1 given the complexity of shipping a new codebase.</w:t>
      </w:r>
    </w:p>
    <w:p>
      <w:pPr>
        <w:pStyle w:val="Heading2"/>
        <w:spacing w:after="160" w:before="400"/>
      </w:pPr>
      <w:r>
        <w:rPr>
          <w:rFonts w:ascii="Arial" w:cs="Arial" w:eastAsia="Arial" w:hAnsi="Arial"/>
          <w:b/>
          <w:bCs/>
          <w:color w:val="2D5A4E"/>
          <w:sz w:val="30"/>
          <w:szCs w:val="30"/>
        </w:rPr>
        <w:t xml:space="preserve">C.2  Role-Based Type Scale</w:t>
      </w:r>
    </w:p>
    <w:p>
      <w:pPr>
        <w:spacing w:after="120" w:before="80" w:line="276" w:lineRule="auto"/>
      </w:pPr>
      <w:r>
        <w:rPr>
          <w:rFonts w:ascii="Arial" w:cs="Arial" w:eastAsia="Arial" w:hAnsi="Arial"/>
          <w:color w:val="1A1A1A"/>
          <w:sz w:val="22"/>
          <w:szCs w:val="22"/>
        </w:rPr>
        <w:t xml:space="preserve">All sizes use clamp() for fluid responsiveness. The scale follows a 1.25 (Major Third) ratio at the base, loosening at the top of the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200"/>
        <w:gridCol w:w="1200"/>
        <w:gridCol w:w="1400"/>
        <w:gridCol w:w="2560"/>
      </w:tblGrid>
      <w:tr>
        <w:trPr>
          <w:tblHeader/>
        </w:trPr>
        <w:tc>
          <w:tcPr>
            <w:tcW w:type="dxa" w:w="1600"/>
            <w:tcBorders>
              <w:top w:val="single" w:color="2D5A4E" w:sz="2"/>
              <w:left w:val="single" w:color="E8E5DF" w:sz="1"/>
              <w:bottom w:val="single" w:color="2D5A4E" w:sz="2"/>
              <w:right w:val="single" w:color="E8E5DF" w:sz="1"/>
            </w:tcBorders>
            <w:shd w:fill="2D5A4E" w:val="clear"/>
            <w:tcMar>
              <w:top w:type="dxa" w:w="100"/>
              <w:left w:type="dxa" w:w="160"/>
              <w:bottom w:type="dxa" w:w="100"/>
              <w:right w:type="dxa" w:w="160"/>
            </w:tcMar>
          </w:tcPr>
          <w:p>
            <w:pPr>
              <w:spacing w:after="0" w:before="0"/>
            </w:pPr>
            <w:r>
              <w:rPr>
                <w:rFonts w:ascii="Arial" w:cs="Arial" w:eastAsia="Arial" w:hAnsi="Arial"/>
                <w:b/>
                <w:bCs/>
                <w:color w:val="FAFAF8"/>
                <w:sz w:val="20"/>
                <w:szCs w:val="20"/>
              </w:rPr>
              <w:t xml:space="preserve">Role</w:t>
            </w:r>
          </w:p>
        </w:tc>
        <w:tc>
          <w:tcPr>
            <w:tcW w:type="dxa" w:w="1400"/>
            <w:tcBorders>
              <w:top w:val="single" w:color="2D5A4E" w:sz="2"/>
              <w:left w:val="single" w:color="E8E5DF" w:sz="1"/>
              <w:bottom w:val="single" w:color="2D5A4E" w:sz="2"/>
              <w:right w:val="single" w:color="E8E5DF" w:sz="1"/>
            </w:tcBorders>
            <w:shd w:fill="2D5A4E" w:val="clear"/>
            <w:tcMar>
              <w:top w:type="dxa" w:w="100"/>
              <w:left w:type="dxa" w:w="160"/>
              <w:bottom w:type="dxa" w:w="100"/>
              <w:right w:type="dxa" w:w="160"/>
            </w:tcMar>
          </w:tcPr>
          <w:p>
            <w:pPr>
              <w:spacing w:after="0" w:before="0"/>
            </w:pPr>
            <w:r>
              <w:rPr>
                <w:rFonts w:ascii="Arial" w:cs="Arial" w:eastAsia="Arial" w:hAnsi="Arial"/>
                <w:b/>
                <w:bCs/>
                <w:color w:val="FAFAF8"/>
                <w:sz w:val="20"/>
                <w:szCs w:val="20"/>
              </w:rPr>
              <w:t xml:space="preserve">Size</w:t>
            </w:r>
          </w:p>
        </w:tc>
        <w:tc>
          <w:tcPr>
            <w:tcW w:type="dxa" w:w="1200"/>
            <w:tcBorders>
              <w:top w:val="single" w:color="2D5A4E" w:sz="2"/>
              <w:left w:val="single" w:color="E8E5DF" w:sz="1"/>
              <w:bottom w:val="single" w:color="2D5A4E" w:sz="2"/>
              <w:right w:val="single" w:color="E8E5DF" w:sz="1"/>
            </w:tcBorders>
            <w:shd w:fill="2D5A4E" w:val="clear"/>
            <w:tcMar>
              <w:top w:type="dxa" w:w="100"/>
              <w:left w:type="dxa" w:w="160"/>
              <w:bottom w:type="dxa" w:w="100"/>
              <w:right w:type="dxa" w:w="160"/>
            </w:tcMar>
          </w:tcPr>
          <w:p>
            <w:pPr>
              <w:spacing w:after="0" w:before="0"/>
            </w:pPr>
            <w:r>
              <w:rPr>
                <w:rFonts w:ascii="Arial" w:cs="Arial" w:eastAsia="Arial" w:hAnsi="Arial"/>
                <w:b/>
                <w:bCs/>
                <w:color w:val="FAFAF8"/>
                <w:sz w:val="20"/>
                <w:szCs w:val="20"/>
              </w:rPr>
              <w:t xml:space="preserve">Weight</w:t>
            </w:r>
          </w:p>
        </w:tc>
        <w:tc>
          <w:tcPr>
            <w:tcW w:type="dxa" w:w="1200"/>
            <w:tcBorders>
              <w:top w:val="single" w:color="2D5A4E" w:sz="2"/>
              <w:left w:val="single" w:color="E8E5DF" w:sz="1"/>
              <w:bottom w:val="single" w:color="2D5A4E" w:sz="2"/>
              <w:right w:val="single" w:color="E8E5DF" w:sz="1"/>
            </w:tcBorders>
            <w:shd w:fill="2D5A4E" w:val="clear"/>
            <w:tcMar>
              <w:top w:type="dxa" w:w="100"/>
              <w:left w:type="dxa" w:w="160"/>
              <w:bottom w:type="dxa" w:w="100"/>
              <w:right w:type="dxa" w:w="160"/>
            </w:tcMar>
          </w:tcPr>
          <w:p>
            <w:pPr>
              <w:spacing w:after="0" w:before="0"/>
            </w:pPr>
            <w:r>
              <w:rPr>
                <w:rFonts w:ascii="Arial" w:cs="Arial" w:eastAsia="Arial" w:hAnsi="Arial"/>
                <w:b/>
                <w:bCs/>
                <w:color w:val="FAFAF8"/>
                <w:sz w:val="20"/>
                <w:szCs w:val="20"/>
              </w:rPr>
              <w:t xml:space="preserve">Line-height</w:t>
            </w:r>
          </w:p>
        </w:tc>
        <w:tc>
          <w:tcPr>
            <w:tcW w:type="dxa" w:w="1400"/>
            <w:tcBorders>
              <w:top w:val="single" w:color="2D5A4E" w:sz="2"/>
              <w:left w:val="single" w:color="E8E5DF" w:sz="1"/>
              <w:bottom w:val="single" w:color="2D5A4E" w:sz="2"/>
              <w:right w:val="single" w:color="E8E5DF" w:sz="1"/>
            </w:tcBorders>
            <w:shd w:fill="2D5A4E" w:val="clear"/>
            <w:tcMar>
              <w:top w:type="dxa" w:w="100"/>
              <w:left w:type="dxa" w:w="160"/>
              <w:bottom w:type="dxa" w:w="100"/>
              <w:right w:type="dxa" w:w="160"/>
            </w:tcMar>
          </w:tcPr>
          <w:p>
            <w:pPr>
              <w:spacing w:after="0" w:before="0"/>
            </w:pPr>
            <w:r>
              <w:rPr>
                <w:rFonts w:ascii="Arial" w:cs="Arial" w:eastAsia="Arial" w:hAnsi="Arial"/>
                <w:b/>
                <w:bCs/>
                <w:color w:val="FAFAF8"/>
                <w:sz w:val="20"/>
                <w:szCs w:val="20"/>
              </w:rPr>
              <w:t xml:space="preserve">Tracking</w:t>
            </w:r>
          </w:p>
        </w:tc>
        <w:tc>
          <w:tcPr>
            <w:tcW w:type="dxa" w:w="2560"/>
            <w:tcBorders>
              <w:top w:val="single" w:color="2D5A4E" w:sz="2"/>
              <w:left w:val="single" w:color="E8E5DF" w:sz="1"/>
              <w:bottom w:val="single" w:color="2D5A4E" w:sz="2"/>
              <w:right w:val="single" w:color="E8E5DF" w:sz="1"/>
            </w:tcBorders>
            <w:shd w:fill="2D5A4E" w:val="clear"/>
            <w:tcMar>
              <w:top w:type="dxa" w:w="100"/>
              <w:left w:type="dxa" w:w="160"/>
              <w:bottom w:type="dxa" w:w="100"/>
              <w:right w:type="dxa" w:w="160"/>
            </w:tcMar>
          </w:tcPr>
          <w:p>
            <w:pPr>
              <w:spacing w:after="0" w:before="0"/>
            </w:pPr>
            <w:r>
              <w:rPr>
                <w:rFonts w:ascii="Arial" w:cs="Arial" w:eastAsia="Arial" w:hAnsi="Arial"/>
                <w:b/>
                <w:bCs/>
                <w:color w:val="FAFAF8"/>
                <w:sz w:val="20"/>
                <w:szCs w:val="20"/>
              </w:rPr>
              <w:t xml:space="preserve">Use Case</w:t>
            </w:r>
          </w:p>
        </w:tc>
      </w:tr>
      <w:tr>
        <w:tc>
          <w:tcPr>
            <w:tcW w:type="dxa" w:w="16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bCs/>
                <w:color w:val="1A1A1A"/>
                <w:sz w:val="18"/>
                <w:szCs w:val="18"/>
              </w:rPr>
              <w:t xml:space="preserve">Display XL</w:t>
            </w:r>
          </w:p>
        </w:tc>
        <w:tc>
          <w:tcPr>
            <w:tcW w:type="dxa" w:w="1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clamp(4rem, 8vw, 6.5rem)</w:t>
            </w:r>
          </w:p>
        </w:tc>
        <w:tc>
          <w:tcPr>
            <w:tcW w:type="dxa" w:w="1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400</w:t>
            </w:r>
          </w:p>
        </w:tc>
        <w:tc>
          <w:tcPr>
            <w:tcW w:type="dxa" w:w="1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1.02</w:t>
            </w:r>
          </w:p>
        </w:tc>
        <w:tc>
          <w:tcPr>
            <w:tcW w:type="dxa" w:w="1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-0.03em</w:t>
            </w:r>
          </w:p>
        </w:tc>
        <w:tc>
          <w:tcPr>
            <w:tcW w:type="dxa" w:w="25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Hero headline, single-line statement</w:t>
            </w:r>
          </w:p>
        </w:tc>
      </w:tr>
      <w:tr>
        <w:tc>
          <w:tcPr>
            <w:tcW w:type="dxa" w:w="16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bCs/>
                <w:color w:val="1A1A1A"/>
                <w:sz w:val="18"/>
                <w:szCs w:val="18"/>
              </w:rPr>
              <w:t xml:space="preserve">Display LG</w:t>
            </w:r>
          </w:p>
        </w:tc>
        <w:tc>
          <w:tcPr>
            <w:tcW w:type="dxa" w:w="1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clamp(3.5rem, 7vw, 5rem)</w:t>
            </w:r>
          </w:p>
        </w:tc>
        <w:tc>
          <w:tcPr>
            <w:tcW w:type="dxa" w:w="12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400</w:t>
            </w:r>
          </w:p>
        </w:tc>
        <w:tc>
          <w:tcPr>
            <w:tcW w:type="dxa" w:w="12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1.04</w:t>
            </w:r>
          </w:p>
        </w:tc>
        <w:tc>
          <w:tcPr>
            <w:tcW w:type="dxa" w:w="1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-0.025em</w:t>
            </w:r>
          </w:p>
        </w:tc>
        <w:tc>
          <w:tcPr>
            <w:tcW w:type="dxa" w:w="25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Section hero headlines, feature titles</w:t>
            </w:r>
          </w:p>
        </w:tc>
      </w:tr>
      <w:tr>
        <w:tc>
          <w:tcPr>
            <w:tcW w:type="dxa" w:w="16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bCs/>
                <w:color w:val="1A1A1A"/>
                <w:sz w:val="18"/>
                <w:szCs w:val="18"/>
              </w:rPr>
              <w:t xml:space="preserve">Display MD</w:t>
            </w:r>
          </w:p>
        </w:tc>
        <w:tc>
          <w:tcPr>
            <w:tcW w:type="dxa" w:w="1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clamp(3rem, 6vw, 4rem)</w:t>
            </w:r>
          </w:p>
        </w:tc>
        <w:tc>
          <w:tcPr>
            <w:tcW w:type="dxa" w:w="1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400</w:t>
            </w:r>
          </w:p>
        </w:tc>
        <w:tc>
          <w:tcPr>
            <w:tcW w:type="dxa" w:w="1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1.06</w:t>
            </w:r>
          </w:p>
        </w:tc>
        <w:tc>
          <w:tcPr>
            <w:tcW w:type="dxa" w:w="1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-0.02em</w:t>
            </w:r>
          </w:p>
        </w:tc>
        <w:tc>
          <w:tcPr>
            <w:tcW w:type="dxa" w:w="25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Sub-feature headlines, page title</w:t>
            </w:r>
          </w:p>
        </w:tc>
      </w:tr>
      <w:tr>
        <w:tc>
          <w:tcPr>
            <w:tcW w:type="dxa" w:w="16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bCs/>
                <w:color w:val="1A1A1A"/>
                <w:sz w:val="18"/>
                <w:szCs w:val="18"/>
              </w:rPr>
              <w:t xml:space="preserve">Display SM</w:t>
            </w:r>
          </w:p>
        </w:tc>
        <w:tc>
          <w:tcPr>
            <w:tcW w:type="dxa" w:w="1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clamp(2.5rem, 5vw, 3.25rem)</w:t>
            </w:r>
          </w:p>
        </w:tc>
        <w:tc>
          <w:tcPr>
            <w:tcW w:type="dxa" w:w="12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400</w:t>
            </w:r>
          </w:p>
        </w:tc>
        <w:tc>
          <w:tcPr>
            <w:tcW w:type="dxa" w:w="12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1.1</w:t>
            </w:r>
          </w:p>
        </w:tc>
        <w:tc>
          <w:tcPr>
            <w:tcW w:type="dxa" w:w="1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-0.02em</w:t>
            </w:r>
          </w:p>
        </w:tc>
        <w:tc>
          <w:tcPr>
            <w:tcW w:type="dxa" w:w="25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Card hero text, testimonial quotes</w:t>
            </w:r>
          </w:p>
        </w:tc>
      </w:tr>
      <w:tr>
        <w:tc>
          <w:tcPr>
            <w:tcW w:type="dxa" w:w="16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bCs/>
                <w:color w:val="1A1A1A"/>
                <w:sz w:val="18"/>
                <w:szCs w:val="18"/>
              </w:rPr>
              <w:t xml:space="preserve">Display XS</w:t>
            </w:r>
          </w:p>
        </w:tc>
        <w:tc>
          <w:tcPr>
            <w:tcW w:type="dxa" w:w="1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clamp(2rem, 4vw, 2.5rem)</w:t>
            </w:r>
          </w:p>
        </w:tc>
        <w:tc>
          <w:tcPr>
            <w:tcW w:type="dxa" w:w="1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400</w:t>
            </w:r>
          </w:p>
        </w:tc>
        <w:tc>
          <w:tcPr>
            <w:tcW w:type="dxa" w:w="1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1.1</w:t>
            </w:r>
          </w:p>
        </w:tc>
        <w:tc>
          <w:tcPr>
            <w:tcW w:type="dxa" w:w="1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-0.02em</w:t>
            </w:r>
          </w:p>
        </w:tc>
        <w:tc>
          <w:tcPr>
            <w:tcW w:type="dxa" w:w="25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Modal titles, sidebar headlines</w:t>
            </w:r>
          </w:p>
        </w:tc>
      </w:tr>
      <w:tr>
        <w:tc>
          <w:tcPr>
            <w:tcW w:type="dxa" w:w="16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bCs/>
                <w:color w:val="1A1A1A"/>
                <w:sz w:val="18"/>
                <w:szCs w:val="18"/>
              </w:rPr>
              <w:t xml:space="preserve">Headline LG</w:t>
            </w:r>
          </w:p>
        </w:tc>
        <w:tc>
          <w:tcPr>
            <w:tcW w:type="dxa" w:w="1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1.75rem / 28px</w:t>
            </w:r>
          </w:p>
        </w:tc>
        <w:tc>
          <w:tcPr>
            <w:tcW w:type="dxa" w:w="12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500</w:t>
            </w:r>
          </w:p>
        </w:tc>
        <w:tc>
          <w:tcPr>
            <w:tcW w:type="dxa" w:w="12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1.25</w:t>
            </w:r>
          </w:p>
        </w:tc>
        <w:tc>
          <w:tcPr>
            <w:tcW w:type="dxa" w:w="1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-0.01em</w:t>
            </w:r>
          </w:p>
        </w:tc>
        <w:tc>
          <w:tcPr>
            <w:tcW w:type="dxa" w:w="25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Section subheadlines, FAQ question</w:t>
            </w:r>
          </w:p>
        </w:tc>
      </w:tr>
      <w:tr>
        <w:tc>
          <w:tcPr>
            <w:tcW w:type="dxa" w:w="16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bCs/>
                <w:color w:val="1A1A1A"/>
                <w:sz w:val="18"/>
                <w:szCs w:val="18"/>
              </w:rPr>
              <w:t xml:space="preserve">Headline MD</w:t>
            </w:r>
          </w:p>
        </w:tc>
        <w:tc>
          <w:tcPr>
            <w:tcW w:type="dxa" w:w="1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1.5rem / 24px</w:t>
            </w:r>
          </w:p>
        </w:tc>
        <w:tc>
          <w:tcPr>
            <w:tcW w:type="dxa" w:w="1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500</w:t>
            </w:r>
          </w:p>
        </w:tc>
        <w:tc>
          <w:tcPr>
            <w:tcW w:type="dxa" w:w="1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1.3</w:t>
            </w:r>
          </w:p>
        </w:tc>
        <w:tc>
          <w:tcPr>
            <w:tcW w:type="dxa" w:w="1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-0.01em</w:t>
            </w:r>
          </w:p>
        </w:tc>
        <w:tc>
          <w:tcPr>
            <w:tcW w:type="dxa" w:w="25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Card titles, pricing tier names</w:t>
            </w:r>
          </w:p>
        </w:tc>
      </w:tr>
      <w:tr>
        <w:tc>
          <w:tcPr>
            <w:tcW w:type="dxa" w:w="16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bCs/>
                <w:color w:val="1A1A1A"/>
                <w:sz w:val="18"/>
                <w:szCs w:val="18"/>
              </w:rPr>
              <w:t xml:space="preserve">Headline SM</w:t>
            </w:r>
          </w:p>
        </w:tc>
        <w:tc>
          <w:tcPr>
            <w:tcW w:type="dxa" w:w="1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1.25rem / 20px</w:t>
            </w:r>
          </w:p>
        </w:tc>
        <w:tc>
          <w:tcPr>
            <w:tcW w:type="dxa" w:w="12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600</w:t>
            </w:r>
          </w:p>
        </w:tc>
        <w:tc>
          <w:tcPr>
            <w:tcW w:type="dxa" w:w="12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1.35</w:t>
            </w:r>
          </w:p>
        </w:tc>
        <w:tc>
          <w:tcPr>
            <w:tcW w:type="dxa" w:w="1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0</w:t>
            </w:r>
          </w:p>
        </w:tc>
        <w:tc>
          <w:tcPr>
            <w:tcW w:type="dxa" w:w="25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Item titles, feature card labels</w:t>
            </w:r>
          </w:p>
        </w:tc>
      </w:tr>
      <w:tr>
        <w:tc>
          <w:tcPr>
            <w:tcW w:type="dxa" w:w="16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bCs/>
                <w:color w:val="1A1A1A"/>
                <w:sz w:val="18"/>
                <w:szCs w:val="18"/>
              </w:rPr>
              <w:t xml:space="preserve">Title LG</w:t>
            </w:r>
          </w:p>
        </w:tc>
        <w:tc>
          <w:tcPr>
            <w:tcW w:type="dxa" w:w="1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1.125rem / 18px</w:t>
            </w:r>
          </w:p>
        </w:tc>
        <w:tc>
          <w:tcPr>
            <w:tcW w:type="dxa" w:w="1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600</w:t>
            </w:r>
          </w:p>
        </w:tc>
        <w:tc>
          <w:tcPr>
            <w:tcW w:type="dxa" w:w="1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1.4</w:t>
            </w:r>
          </w:p>
        </w:tc>
        <w:tc>
          <w:tcPr>
            <w:tcW w:type="dxa" w:w="1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0</w:t>
            </w:r>
          </w:p>
        </w:tc>
        <w:tc>
          <w:tcPr>
            <w:tcW w:type="dxa" w:w="25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Strong body labels, table headers</w:t>
            </w:r>
          </w:p>
        </w:tc>
      </w:tr>
      <w:tr>
        <w:tc>
          <w:tcPr>
            <w:tcW w:type="dxa" w:w="16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bCs/>
                <w:color w:val="1A1A1A"/>
                <w:sz w:val="18"/>
                <w:szCs w:val="18"/>
              </w:rPr>
              <w:t xml:space="preserve">Title MD</w:t>
            </w:r>
          </w:p>
        </w:tc>
        <w:tc>
          <w:tcPr>
            <w:tcW w:type="dxa" w:w="1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1rem / 16px</w:t>
            </w:r>
          </w:p>
        </w:tc>
        <w:tc>
          <w:tcPr>
            <w:tcW w:type="dxa" w:w="12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600</w:t>
            </w:r>
          </w:p>
        </w:tc>
        <w:tc>
          <w:tcPr>
            <w:tcW w:type="dxa" w:w="12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1.5</w:t>
            </w:r>
          </w:p>
        </w:tc>
        <w:tc>
          <w:tcPr>
            <w:tcW w:type="dxa" w:w="1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0</w:t>
            </w:r>
          </w:p>
        </w:tc>
        <w:tc>
          <w:tcPr>
            <w:tcW w:type="dxa" w:w="25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Emphasized UI labels, nav items</w:t>
            </w:r>
          </w:p>
        </w:tc>
      </w:tr>
      <w:tr>
        <w:tc>
          <w:tcPr>
            <w:tcW w:type="dxa" w:w="16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bCs/>
                <w:color w:val="1A1A1A"/>
                <w:sz w:val="18"/>
                <w:szCs w:val="18"/>
              </w:rPr>
              <w:t xml:space="preserve">Title SM</w:t>
            </w:r>
          </w:p>
        </w:tc>
        <w:tc>
          <w:tcPr>
            <w:tcW w:type="dxa" w:w="1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0.875rem / 14px</w:t>
            </w:r>
          </w:p>
        </w:tc>
        <w:tc>
          <w:tcPr>
            <w:tcW w:type="dxa" w:w="1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600</w:t>
            </w:r>
          </w:p>
        </w:tc>
        <w:tc>
          <w:tcPr>
            <w:tcW w:type="dxa" w:w="1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1.5</w:t>
            </w:r>
          </w:p>
        </w:tc>
        <w:tc>
          <w:tcPr>
            <w:tcW w:type="dxa" w:w="1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0</w:t>
            </w:r>
          </w:p>
        </w:tc>
        <w:tc>
          <w:tcPr>
            <w:tcW w:type="dxa" w:w="25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Badges, tiny section labels</w:t>
            </w:r>
          </w:p>
        </w:tc>
      </w:tr>
      <w:tr>
        <w:tc>
          <w:tcPr>
            <w:tcW w:type="dxa" w:w="16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bCs/>
                <w:color w:val="1A1A1A"/>
                <w:sz w:val="18"/>
                <w:szCs w:val="18"/>
              </w:rPr>
              <w:t xml:space="preserve">Body LG</w:t>
            </w:r>
          </w:p>
        </w:tc>
        <w:tc>
          <w:tcPr>
            <w:tcW w:type="dxa" w:w="1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1.125rem / 18px</w:t>
            </w:r>
          </w:p>
        </w:tc>
        <w:tc>
          <w:tcPr>
            <w:tcW w:type="dxa" w:w="12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400</w:t>
            </w:r>
          </w:p>
        </w:tc>
        <w:tc>
          <w:tcPr>
            <w:tcW w:type="dxa" w:w="12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1.7</w:t>
            </w:r>
          </w:p>
        </w:tc>
        <w:tc>
          <w:tcPr>
            <w:tcW w:type="dxa" w:w="1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0</w:t>
            </w:r>
          </w:p>
        </w:tc>
        <w:tc>
          <w:tcPr>
            <w:tcW w:type="dxa" w:w="25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Hero subheads, premium article leads</w:t>
            </w:r>
          </w:p>
        </w:tc>
      </w:tr>
      <w:tr>
        <w:tc>
          <w:tcPr>
            <w:tcW w:type="dxa" w:w="16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bCs/>
                <w:color w:val="1A1A1A"/>
                <w:sz w:val="18"/>
                <w:szCs w:val="18"/>
              </w:rPr>
              <w:t xml:space="preserve">Body MD</w:t>
            </w:r>
          </w:p>
        </w:tc>
        <w:tc>
          <w:tcPr>
            <w:tcW w:type="dxa" w:w="1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1rem / 16px</w:t>
            </w:r>
          </w:p>
        </w:tc>
        <w:tc>
          <w:tcPr>
            <w:tcW w:type="dxa" w:w="1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400</w:t>
            </w:r>
          </w:p>
        </w:tc>
        <w:tc>
          <w:tcPr>
            <w:tcW w:type="dxa" w:w="1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1.65</w:t>
            </w:r>
          </w:p>
        </w:tc>
        <w:tc>
          <w:tcPr>
            <w:tcW w:type="dxa" w:w="1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0</w:t>
            </w:r>
          </w:p>
        </w:tc>
        <w:tc>
          <w:tcPr>
            <w:tcW w:type="dxa" w:w="25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Default body copy, all paragraphs</w:t>
            </w:r>
          </w:p>
        </w:tc>
      </w:tr>
      <w:tr>
        <w:tc>
          <w:tcPr>
            <w:tcW w:type="dxa" w:w="16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bCs/>
                <w:color w:val="1A1A1A"/>
                <w:sz w:val="18"/>
                <w:szCs w:val="18"/>
              </w:rPr>
              <w:t xml:space="preserve">Body SM</w:t>
            </w:r>
          </w:p>
        </w:tc>
        <w:tc>
          <w:tcPr>
            <w:tcW w:type="dxa" w:w="1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0.875rem / 14px</w:t>
            </w:r>
          </w:p>
        </w:tc>
        <w:tc>
          <w:tcPr>
            <w:tcW w:type="dxa" w:w="12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400</w:t>
            </w:r>
          </w:p>
        </w:tc>
        <w:tc>
          <w:tcPr>
            <w:tcW w:type="dxa" w:w="12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1.6</w:t>
            </w:r>
          </w:p>
        </w:tc>
        <w:tc>
          <w:tcPr>
            <w:tcW w:type="dxa" w:w="1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0</w:t>
            </w:r>
          </w:p>
        </w:tc>
        <w:tc>
          <w:tcPr>
            <w:tcW w:type="dxa" w:w="25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Captions, helper text, fine print</w:t>
            </w:r>
          </w:p>
        </w:tc>
      </w:tr>
      <w:tr>
        <w:tc>
          <w:tcPr>
            <w:tcW w:type="dxa" w:w="16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bCs/>
                <w:color w:val="1A1A1A"/>
                <w:sz w:val="18"/>
                <w:szCs w:val="18"/>
              </w:rPr>
              <w:t xml:space="preserve">Label LG</w:t>
            </w:r>
          </w:p>
        </w:tc>
        <w:tc>
          <w:tcPr>
            <w:tcW w:type="dxa" w:w="1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0.75rem / 12px</w:t>
            </w:r>
          </w:p>
        </w:tc>
        <w:tc>
          <w:tcPr>
            <w:tcW w:type="dxa" w:w="1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600</w:t>
            </w:r>
          </w:p>
        </w:tc>
        <w:tc>
          <w:tcPr>
            <w:tcW w:type="dxa" w:w="1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1</w:t>
            </w:r>
          </w:p>
        </w:tc>
        <w:tc>
          <w:tcPr>
            <w:tcW w:type="dxa" w:w="1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0.12em</w:t>
            </w:r>
          </w:p>
        </w:tc>
        <w:tc>
          <w:tcPr>
            <w:tcW w:type="dxa" w:w="25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Section eyebrow labels (UPPERCASE)</w:t>
            </w:r>
          </w:p>
        </w:tc>
      </w:tr>
      <w:tr>
        <w:tc>
          <w:tcPr>
            <w:tcW w:type="dxa" w:w="16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bCs/>
                <w:color w:val="1A1A1A"/>
                <w:sz w:val="18"/>
                <w:szCs w:val="18"/>
              </w:rPr>
              <w:t xml:space="preserve">Label MD</w:t>
            </w:r>
          </w:p>
        </w:tc>
        <w:tc>
          <w:tcPr>
            <w:tcW w:type="dxa" w:w="1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0.6875rem / 11px</w:t>
            </w:r>
          </w:p>
        </w:tc>
        <w:tc>
          <w:tcPr>
            <w:tcW w:type="dxa" w:w="12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600</w:t>
            </w:r>
          </w:p>
        </w:tc>
        <w:tc>
          <w:tcPr>
            <w:tcW w:type="dxa" w:w="12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1</w:t>
            </w:r>
          </w:p>
        </w:tc>
        <w:tc>
          <w:tcPr>
            <w:tcW w:type="dxa" w:w="1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0.12em</w:t>
            </w:r>
          </w:p>
        </w:tc>
        <w:tc>
          <w:tcPr>
            <w:tcW w:type="dxa" w:w="25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Badges, status indicators (UPPERCASE)</w:t>
            </w:r>
          </w:p>
        </w:tc>
      </w:tr>
      <w:tr>
        <w:tc>
          <w:tcPr>
            <w:tcW w:type="dxa" w:w="16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bCs/>
                <w:color w:val="1A1A1A"/>
                <w:sz w:val="18"/>
                <w:szCs w:val="18"/>
              </w:rPr>
              <w:t xml:space="preserve">Label SM</w:t>
            </w:r>
          </w:p>
        </w:tc>
        <w:tc>
          <w:tcPr>
            <w:tcW w:type="dxa" w:w="1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0.625rem / 10px</w:t>
            </w:r>
          </w:p>
        </w:tc>
        <w:tc>
          <w:tcPr>
            <w:tcW w:type="dxa" w:w="1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600</w:t>
            </w:r>
          </w:p>
        </w:tc>
        <w:tc>
          <w:tcPr>
            <w:tcW w:type="dxa" w:w="1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1</w:t>
            </w:r>
          </w:p>
        </w:tc>
        <w:tc>
          <w:tcPr>
            <w:tcW w:type="dxa" w:w="1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0.14em</w:t>
            </w:r>
          </w:p>
        </w:tc>
        <w:tc>
          <w:tcPr>
            <w:tcW w:type="dxa" w:w="25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Tiny tags, legal micro-text</w:t>
            </w:r>
          </w:p>
        </w:tc>
      </w:tr>
    </w:tbl>
    <w:p>
      <w:pPr>
        <w:spacing w:after="80" w:before="40"/>
        <w:ind w:left="360"/>
      </w:pPr>
      <w:r>
        <w:rPr>
          <w:rFonts w:ascii="Arial" w:cs="Arial" w:eastAsia="Arial" w:hAnsi="Arial"/>
          <w:color w:val="6B6560"/>
          <w:sz w:val="20"/>
          <w:szCs w:val="20"/>
        </w:rPr>
        <w:t xml:space="preserve">→ All Display sizes use Instrument Serif. All other sizes use Satoshi. Never mix font families within a single text element.</w:t>
      </w:r>
    </w:p>
    <w:p>
      <w:pPr>
        <w:pStyle w:val="Heading2"/>
        <w:spacing w:after="160" w:before="400"/>
      </w:pPr>
      <w:r>
        <w:rPr>
          <w:rFonts w:ascii="Arial" w:cs="Arial" w:eastAsia="Arial" w:hAnsi="Arial"/>
          <w:b/>
          <w:bCs/>
          <w:color w:val="2D5A4E"/>
          <w:sz w:val="30"/>
          <w:szCs w:val="30"/>
        </w:rPr>
        <w:t xml:space="preserve">C.3  Typography Rules</w:t>
      </w:r>
    </w:p>
    <w:p>
      <w:pPr>
        <w:pStyle w:val="Heading3"/>
        <w:spacing w:after="120" w:before="280"/>
      </w:pPr>
      <w:r>
        <w:rPr>
          <w:rFonts w:ascii="Arial" w:cs="Arial" w:eastAsia="Arial" w:hAnsi="Arial"/>
          <w:b/>
          <w:bCs/>
          <w:color w:val="1A1A1A"/>
          <w:sz w:val="24"/>
          <w:szCs w:val="24"/>
        </w:rPr>
        <w:t xml:space="preserve">Line Length</w:t>
      </w:r>
    </w:p>
    <w:p>
      <w:pPr>
        <w:pStyle w:val="ListParagraph"/>
        <w:numPr>
          <w:ilvl w:val="0"/>
          <w:numId w:val="2"/>
        </w:numPr>
        <w:spacing w:after="60" w:before="60" w:line="264"/>
      </w:pPr>
      <w:r>
        <w:rPr>
          <w:rFonts w:ascii="Arial" w:cs="Arial" w:eastAsia="Arial" w:hAnsi="Arial"/>
          <w:color w:val="1A1A1A"/>
          <w:sz w:val="22"/>
          <w:szCs w:val="22"/>
        </w:rPr>
        <w:t xml:space="preserve">Display type: no max-width restriction (headlines are structural).</w:t>
      </w:r>
    </w:p>
    <w:p>
      <w:pPr>
        <w:pStyle w:val="ListParagraph"/>
        <w:numPr>
          <w:ilvl w:val="0"/>
          <w:numId w:val="2"/>
        </w:numPr>
        <w:spacing w:after="60" w:before="60" w:line="264"/>
      </w:pPr>
      <w:r>
        <w:rPr>
          <w:rFonts w:ascii="Arial" w:cs="Arial" w:eastAsia="Arial" w:hAnsi="Arial"/>
          <w:color w:val="1A1A1A"/>
          <w:sz w:val="22"/>
          <w:szCs w:val="22"/>
        </w:rPr>
        <w:t xml:space="preserve">Body LG / Body MD: max-width 60ch (approximately 38rem). Set max-w-[60ch] on all body text containers.</w:t>
      </w:r>
    </w:p>
    <w:p>
      <w:pPr>
        <w:pStyle w:val="ListParagraph"/>
        <w:numPr>
          <w:ilvl w:val="0"/>
          <w:numId w:val="2"/>
        </w:numPr>
        <w:spacing w:after="60" w:before="60" w:line="264"/>
      </w:pPr>
      <w:r>
        <w:rPr>
          <w:rFonts w:ascii="Arial" w:cs="Arial" w:eastAsia="Arial" w:hAnsi="Arial"/>
          <w:color w:val="1A1A1A"/>
          <w:sz w:val="22"/>
          <w:szCs w:val="22"/>
        </w:rPr>
        <w:t xml:space="preserve">Body SM: max-width 72ch.</w:t>
      </w:r>
    </w:p>
    <w:p>
      <w:pPr>
        <w:pStyle w:val="ListParagraph"/>
        <w:numPr>
          <w:ilvl w:val="0"/>
          <w:numId w:val="2"/>
        </w:numPr>
        <w:spacing w:after="60" w:before="60" w:line="264"/>
      </w:pPr>
      <w:r>
        <w:rPr>
          <w:rFonts w:ascii="Arial" w:cs="Arial" w:eastAsia="Arial" w:hAnsi="Arial"/>
          <w:color w:val="1A1A1A"/>
          <w:sz w:val="22"/>
          <w:szCs w:val="22"/>
        </w:rPr>
        <w:t xml:space="preserve">Label: no restriction.</w:t>
      </w:r>
    </w:p>
    <w:p>
      <w:pPr>
        <w:spacing w:after="120" w:before="80" w:line="276" w:lineRule="auto"/>
      </w:pPr>
      <w:r>
        <w:rPr>
          <w:rFonts w:ascii="Arial" w:cs="Arial" w:eastAsia="Arial" w:hAnsi="Arial"/>
          <w:color w:val="1A1A1A"/>
          <w:sz w:val="22"/>
          <w:szCs w:val="22"/>
        </w:rPr>
        <w:t xml:space="preserve"/>
      </w:r>
    </w:p>
    <w:p>
      <w:pPr>
        <w:pStyle w:val="Heading3"/>
        <w:spacing w:after="120" w:before="280"/>
      </w:pPr>
      <w:r>
        <w:rPr>
          <w:rFonts w:ascii="Arial" w:cs="Arial" w:eastAsia="Arial" w:hAnsi="Arial"/>
          <w:b/>
          <w:bCs/>
          <w:color w:val="1A1A1A"/>
          <w:sz w:val="24"/>
          <w:szCs w:val="24"/>
        </w:rPr>
        <w:t xml:space="preserve">Weight Rules</w:t>
      </w:r>
    </w:p>
    <w:p>
      <w:pPr>
        <w:pStyle w:val="ListParagraph"/>
        <w:numPr>
          <w:ilvl w:val="0"/>
          <w:numId w:val="2"/>
        </w:numPr>
        <w:spacing w:after="60" w:before="60" w:line="264"/>
      </w:pPr>
      <w:r>
        <w:rPr>
          <w:rFonts w:ascii="Arial" w:cs="Arial" w:eastAsia="Arial" w:hAnsi="Arial"/>
          <w:color w:val="1A1A1A"/>
          <w:sz w:val="22"/>
          <w:szCs w:val="22"/>
        </w:rPr>
        <w:t xml:space="preserve">Display / Headline sizes (Instrument Serif): ALWAYS weight 400 (regular). Do not bold Instrument Serif. The scale does the work.</w:t>
      </w:r>
    </w:p>
    <w:p>
      <w:pPr>
        <w:pStyle w:val="ListParagraph"/>
        <w:numPr>
          <w:ilvl w:val="0"/>
          <w:numId w:val="2"/>
        </w:numPr>
        <w:spacing w:after="60" w:before="60" w:line="264"/>
      </w:pPr>
      <w:r>
        <w:rPr>
          <w:rFonts w:ascii="Arial" w:cs="Arial" w:eastAsia="Arial" w:hAnsi="Arial"/>
          <w:color w:val="1A1A1A"/>
          <w:sz w:val="22"/>
          <w:szCs w:val="22"/>
        </w:rPr>
        <w:t xml:space="preserve">Satoshi Title: 600 (SemiBold). Satoshi Body: 400. Satoshi emphasis (inline bold): 500.</w:t>
      </w:r>
    </w:p>
    <w:p>
      <w:pPr>
        <w:pStyle w:val="ListParagraph"/>
        <w:numPr>
          <w:ilvl w:val="0"/>
          <w:numId w:val="2"/>
        </w:numPr>
        <w:spacing w:after="60" w:before="60" w:line="264"/>
      </w:pPr>
      <w:r>
        <w:rPr>
          <w:rFonts w:ascii="Arial" w:cs="Arial" w:eastAsia="Arial" w:hAnsi="Arial"/>
          <w:color w:val="1A1A1A"/>
          <w:sz w:val="22"/>
          <w:szCs w:val="22"/>
        </w:rPr>
        <w:t xml:space="preserve">Never use weight 700 (Bold) on Satoshi unless it is a UI badge or button label in a constrained space.</w:t>
      </w:r>
    </w:p>
    <w:p>
      <w:pPr>
        <w:spacing w:after="120" w:before="80" w:line="276" w:lineRule="auto"/>
      </w:pPr>
      <w:r>
        <w:rPr>
          <w:rFonts w:ascii="Arial" w:cs="Arial" w:eastAsia="Arial" w:hAnsi="Arial"/>
          <w:color w:val="1A1A1A"/>
          <w:sz w:val="22"/>
          <w:szCs w:val="22"/>
        </w:rPr>
        <w:t xml:space="preserve"/>
      </w:r>
    </w:p>
    <w:p>
      <w:pPr>
        <w:pStyle w:val="Heading3"/>
        <w:spacing w:after="120" w:before="280"/>
      </w:pPr>
      <w:r>
        <w:rPr>
          <w:rFonts w:ascii="Arial" w:cs="Arial" w:eastAsia="Arial" w:hAnsi="Arial"/>
          <w:b/>
          <w:bCs/>
          <w:color w:val="1A1A1A"/>
          <w:sz w:val="24"/>
          <w:szCs w:val="24"/>
        </w:rPr>
        <w:t xml:space="preserve">Responsive Type Rules</w:t>
      </w:r>
    </w:p>
    <w:p>
      <w:pPr>
        <w:pStyle w:val="ListParagraph"/>
        <w:numPr>
          <w:ilvl w:val="0"/>
          <w:numId w:val="2"/>
        </w:numPr>
        <w:spacing w:after="60" w:before="60" w:line="264"/>
      </w:pPr>
      <w:r>
        <w:rPr>
          <w:rFonts w:ascii="Arial" w:cs="Arial" w:eastAsia="Arial" w:hAnsi="Arial"/>
          <w:color w:val="1A1A1A"/>
          <w:sz w:val="22"/>
          <w:szCs w:val="22"/>
        </w:rPr>
        <w:t xml:space="preserve">All clamp() values are already responsive. Do not additionally set font-size media queries on top of clamp() values — this creates conflicts.</w:t>
      </w:r>
    </w:p>
    <w:p>
      <w:pPr>
        <w:pStyle w:val="ListParagraph"/>
        <w:numPr>
          <w:ilvl w:val="0"/>
          <w:numId w:val="2"/>
        </w:numPr>
        <w:spacing w:after="60" w:before="60" w:line="264"/>
      </w:pPr>
      <w:r>
        <w:rPr>
          <w:rFonts w:ascii="Arial" w:cs="Arial" w:eastAsia="Arial" w:hAnsi="Arial"/>
          <w:color w:val="1A1A1A"/>
          <w:sz w:val="22"/>
          <w:szCs w:val="22"/>
        </w:rPr>
        <w:t xml:space="preserve">At mobile (&lt;768px), Display XL and Display LG reduce to their minimum clamp value. Verify at 375px and 390px that no headline clips or wraps past 2 lines.</w:t>
      </w:r>
    </w:p>
    <w:p>
      <w:pPr>
        <w:pStyle w:val="ListParagraph"/>
        <w:numPr>
          <w:ilvl w:val="0"/>
          <w:numId w:val="2"/>
        </w:numPr>
        <w:spacing w:after="60" w:before="60" w:line="264"/>
      </w:pPr>
      <w:r>
        <w:rPr>
          <w:rFonts w:ascii="Arial" w:cs="Arial" w:eastAsia="Arial" w:hAnsi="Arial"/>
          <w:color w:val="1A1A1A"/>
          <w:sz w:val="22"/>
          <w:szCs w:val="22"/>
        </w:rPr>
        <w:t xml:space="preserve">Body size stays consistent across breakpoints. Never reduce body text below 1rem (16px) on any viewport.</w:t>
      </w:r>
    </w:p>
    <w:p>
      <w:pPr>
        <w:pStyle w:val="ListParagraph"/>
        <w:numPr>
          <w:ilvl w:val="0"/>
          <w:numId w:val="2"/>
        </w:numPr>
        <w:spacing w:after="60" w:before="60" w:line="264"/>
      </w:pPr>
      <w:r>
        <w:rPr>
          <w:rFonts w:ascii="Arial" w:cs="Arial" w:eastAsia="Arial" w:hAnsi="Arial"/>
          <w:color w:val="1A1A1A"/>
          <w:sz w:val="22"/>
          <w:szCs w:val="22"/>
        </w:rPr>
        <w:t xml:space="preserve">Line-height loosens slightly on mobile for Display sizes: Desktop 1.02 → Mobile 1.06 for Display XL.</w:t>
      </w:r>
    </w:p>
    <w:p>
      <w:pPr>
        <w:spacing w:after="120" w:before="80" w:line="276" w:lineRule="auto"/>
      </w:pPr>
      <w:r>
        <w:rPr>
          <w:rFonts w:ascii="Arial" w:cs="Arial" w:eastAsia="Arial" w:hAnsi="Arial"/>
          <w:color w:val="1A1A1A"/>
          <w:sz w:val="22"/>
          <w:szCs w:val="22"/>
        </w:rPr>
        <w:t xml:space="preserve"/>
      </w:r>
    </w:p>
    <w:p>
      <w:pPr>
        <w:pStyle w:val="Heading3"/>
        <w:spacing w:after="120" w:before="280"/>
      </w:pPr>
      <w:r>
        <w:rPr>
          <w:rFonts w:ascii="Arial" w:cs="Arial" w:eastAsia="Arial" w:hAnsi="Arial"/>
          <w:b/>
          <w:bCs/>
          <w:color w:val="1A1A1A"/>
          <w:sz w:val="24"/>
          <w:szCs w:val="24"/>
        </w:rPr>
        <w:t xml:space="preserve">Italic and Emphasis</w:t>
      </w:r>
    </w:p>
    <w:p>
      <w:pPr>
        <w:pStyle w:val="ListParagraph"/>
        <w:numPr>
          <w:ilvl w:val="0"/>
          <w:numId w:val="2"/>
        </w:numPr>
        <w:spacing w:after="60" w:before="60" w:line="264"/>
      </w:pPr>
      <w:r>
        <w:rPr>
          <w:rFonts w:ascii="Arial" w:cs="Arial" w:eastAsia="Arial" w:hAnsi="Arial"/>
          <w:color w:val="1A1A1A"/>
          <w:sz w:val="22"/>
          <w:szCs w:val="22"/>
        </w:rPr>
        <w:t xml:space="preserve">Instrument Serif italic is expressive and should be used sparingly: testimonial quotes, emphasis in a Display headline, editorial pull quotes. Never for body copy.</w:t>
      </w:r>
    </w:p>
    <w:p>
      <w:pPr>
        <w:pStyle w:val="ListParagraph"/>
        <w:numPr>
          <w:ilvl w:val="0"/>
          <w:numId w:val="2"/>
        </w:numPr>
        <w:spacing w:after="60" w:before="60" w:line="264"/>
      </w:pPr>
      <w:r>
        <w:rPr>
          <w:rFonts w:ascii="Arial" w:cs="Arial" w:eastAsia="Arial" w:hAnsi="Arial"/>
          <w:color w:val="1A1A1A"/>
          <w:sz w:val="22"/>
          <w:szCs w:val="22"/>
        </w:rPr>
        <w:t xml:space="preserve">Inline emphasis in body: use font-weight 500 (Satoshi Medium), not italic.</w:t>
      </w:r>
    </w:p>
    <w:p>
      <w:pPr>
        <w:pStyle w:val="ListParagraph"/>
        <w:numPr>
          <w:ilvl w:val="0"/>
          <w:numId w:val="2"/>
        </w:numPr>
        <w:spacing w:after="60" w:before="60" w:line="264"/>
      </w:pPr>
      <w:r>
        <w:rPr>
          <w:rFonts w:ascii="Arial" w:cs="Arial" w:eastAsia="Arial" w:hAnsi="Arial"/>
          <w:color w:val="1A1A1A"/>
          <w:sz w:val="22"/>
          <w:szCs w:val="22"/>
        </w:rPr>
        <w:t xml:space="preserve">Do not underline for emphasis. Underlines are reserved for links.</w:t>
      </w:r>
    </w:p>
    <w:p>
      <w:r>
        <w:br w:type="page"/>
      </w:r>
    </w:p>
    <w:p>
      <w:pPr>
        <w:pStyle w:val="Heading1"/>
        <w:pBdr>
          <w:bottom w:val="single" w:color="2D5A4E" w:sz="6" w:space="6"/>
        </w:pBdr>
        <w:spacing w:after="240" w:before="560"/>
      </w:pPr>
      <w:r>
        <w:rPr>
          <w:rFonts w:ascii="Arial" w:cs="Arial" w:eastAsia="Arial" w:hAnsi="Arial"/>
          <w:b/>
          <w:bCs/>
          <w:color w:val="1A1A1A"/>
          <w:sz w:val="40"/>
          <w:szCs w:val="40"/>
        </w:rPr>
        <w:t xml:space="preserve">D. Component System (Public Pages)</w:t>
      </w:r>
    </w:p>
    <w:p>
      <w:pPr>
        <w:spacing w:after="120" w:before="80" w:line="276" w:lineRule="auto"/>
      </w:pPr>
      <w:r>
        <w:rPr>
          <w:rFonts w:ascii="Arial" w:cs="Arial" w:eastAsia="Arial" w:hAnsi="Arial"/>
          <w:color w:val="1A1A1A"/>
          <w:sz w:val="22"/>
          <w:szCs w:val="22"/>
        </w:rPr>
        <w:t xml:space="preserve">All components described for the Next.js marketing site. Platform portal components (brand portal, buyer portal, admin) share the token system but have distinct interaction patterns not covered here.</w:t>
      </w:r>
    </w:p>
    <w:p>
      <w:pPr>
        <w:pStyle w:val="Heading2"/>
        <w:spacing w:after="160" w:before="400"/>
      </w:pPr>
      <w:r>
        <w:rPr>
          <w:rFonts w:ascii="Arial" w:cs="Arial" w:eastAsia="Arial" w:hAnsi="Arial"/>
          <w:b/>
          <w:bCs/>
          <w:color w:val="2D5A4E"/>
          <w:sz w:val="30"/>
          <w:szCs w:val="30"/>
        </w:rPr>
        <w:t xml:space="preserve">D.1  Navigation /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D5A4E" w:sz="2"/>
              <w:left w:val="single" w:color="E8E5DF" w:sz="1"/>
              <w:bottom w:val="single" w:color="2D5A4E" w:sz="2"/>
              <w:right w:val="single" w:color="E8E5DF" w:sz="1"/>
            </w:tcBorders>
            <w:shd w:fill="2D5A4E" w:val="clear"/>
            <w:tcMar>
              <w:top w:type="dxa" w:w="100"/>
              <w:left w:type="dxa" w:w="160"/>
              <w:bottom w:type="dxa" w:w="100"/>
              <w:right w:type="dxa" w:w="160"/>
            </w:tcMar>
          </w:tcPr>
          <w:p>
            <w:pPr>
              <w:spacing w:after="0" w:before="0"/>
            </w:pPr>
            <w:r>
              <w:rPr>
                <w:rFonts w:ascii="Arial" w:cs="Arial" w:eastAsia="Arial" w:hAnsi="Arial"/>
                <w:b/>
                <w:bCs/>
                <w:color w:val="FAFAF8"/>
                <w:sz w:val="20"/>
                <w:szCs w:val="20"/>
              </w:rPr>
              <w:t xml:space="preserve">Property</w:t>
            </w:r>
          </w:p>
        </w:tc>
        <w:tc>
          <w:tcPr>
            <w:tcW w:type="dxa" w:w="6960"/>
            <w:tcBorders>
              <w:top w:val="single" w:color="2D5A4E" w:sz="2"/>
              <w:left w:val="single" w:color="E8E5DF" w:sz="1"/>
              <w:bottom w:val="single" w:color="2D5A4E" w:sz="2"/>
              <w:right w:val="single" w:color="E8E5DF" w:sz="1"/>
            </w:tcBorders>
            <w:shd w:fill="2D5A4E" w:val="clear"/>
            <w:tcMar>
              <w:top w:type="dxa" w:w="100"/>
              <w:left w:type="dxa" w:w="160"/>
              <w:bottom w:type="dxa" w:w="100"/>
              <w:right w:type="dxa" w:w="160"/>
            </w:tcMar>
          </w:tcPr>
          <w:p>
            <w:pPr>
              <w:spacing w:after="0" w:before="0"/>
            </w:pPr>
            <w:r>
              <w:rPr>
                <w:rFonts w:ascii="Arial" w:cs="Arial" w:eastAsia="Arial" w:hAnsi="Arial"/>
                <w:b/>
                <w:bCs/>
                <w:color w:val="FAFAF8"/>
                <w:sz w:val="20"/>
                <w:szCs w:val="20"/>
              </w:rPr>
              <w:t xml:space="preserve">Specification</w:t>
            </w:r>
          </w:p>
        </w:tc>
      </w:tr>
      <w:tr>
        <w:tc>
          <w:tcPr>
            <w:tcW w:type="dxa" w:w="2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Position</w:t>
            </w:r>
          </w:p>
        </w:tc>
        <w:tc>
          <w:tcPr>
            <w:tcW w:type="dxa" w:w="69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Fixed, full-width, z-index: 50. Sits above all page content.</w:t>
            </w:r>
          </w:p>
        </w:tc>
      </w:tr>
      <w:tr>
        <w:tc>
          <w:tcPr>
            <w:tcW w:type="dxa" w:w="2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Height</w:t>
            </w:r>
          </w:p>
        </w:tc>
        <w:tc>
          <w:tcPr>
            <w:tcW w:type="dxa" w:w="69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64px desktop, 56px mobile. Account for this in hero padding-top (min 120px).</w:t>
            </w:r>
          </w:p>
        </w:tc>
      </w:tr>
      <w:tr>
        <w:tc>
          <w:tcPr>
            <w:tcW w:type="dxa" w:w="2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Resting state</w:t>
            </w:r>
          </w:p>
        </w:tc>
        <w:tc>
          <w:tcPr>
            <w:tcW w:type="dxa" w:w="69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background: transparent. backdrop-filter: none. border-bottom: none.</w:t>
            </w:r>
          </w:p>
        </w:tc>
      </w:tr>
      <w:tr>
        <w:tc>
          <w:tcPr>
            <w:tcW w:type="dxa" w:w="2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Scrolled state</w:t>
            </w:r>
          </w:p>
        </w:tc>
        <w:tc>
          <w:tcPr>
            <w:tcW w:type="dxa" w:w="69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After 8px scroll: backdrop-filter: blur(16px) saturate(180%), background: rgba(250,250,248,0.8), border-bottom: 1px solid rgba(0,0,0,0.04). Transition: all 0.3s ease.</w:t>
            </w:r>
          </w:p>
        </w:tc>
      </w:tr>
      <w:tr>
        <w:tc>
          <w:tcPr>
            <w:tcW w:type="dxa" w:w="2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Scroll hide/show</w:t>
            </w:r>
          </w:p>
        </w:tc>
        <w:tc>
          <w:tcPr>
            <w:tcW w:type="dxa" w:w="69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After 100px scroll: hides on scroll-down (translateY(-100%)), shows on scroll-up (translateY(0)). Duration: 0.3s, ease: power2.out. GSAP ScrollTrigger onUpdate callback checking direction.</w:t>
            </w:r>
          </w:p>
        </w:tc>
      </w:tr>
      <w:tr>
        <w:tc>
          <w:tcPr>
            <w:tcW w:type="dxa" w:w="2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Logo</w:t>
            </w:r>
          </w:p>
        </w:tc>
        <w:tc>
          <w:tcPr>
            <w:tcW w:type="dxa" w:w="69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Left-aligned. "socelle" in Instrument Serif, 1.25rem. Trailing period in --accent-warm (#C4956A). On hover: opacity 0.85. Links to /.</w:t>
            </w:r>
          </w:p>
        </w:tc>
      </w:tr>
      <w:tr>
        <w:tc>
          <w:tcPr>
            <w:tcW w:type="dxa" w:w="2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Nav items</w:t>
            </w:r>
          </w:p>
        </w:tc>
        <w:tc>
          <w:tcPr>
            <w:tcW w:type="dxa" w:w="69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Centered on desktop. Labels in Satoshi, 0.875rem, --text-secondary. On hover: --text-primary. Active page: --accent (sage) + font-weight 600. Gap: 32px between items.</w:t>
            </w:r>
          </w:p>
        </w:tc>
      </w:tr>
      <w:tr>
        <w:tc>
          <w:tcPr>
            <w:tcW w:type="dxa" w:w="2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Primary CTA</w:t>
            </w:r>
          </w:p>
        </w:tc>
        <w:tc>
          <w:tcPr>
            <w:tcW w:type="dxa" w:w="69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Right-aligned. "Get early access" pill button. bg: --accent, text: white, radius: 999px, px: 20px, height: 44px, font-weight: 600, font-size: 0.875rem. MagneticButton component (desktop only).</w:t>
            </w:r>
          </w:p>
        </w:tc>
      </w:tr>
      <w:tr>
        <w:tc>
          <w:tcPr>
            <w:tcW w:type="dxa" w:w="2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Mobile</w:t>
            </w:r>
          </w:p>
        </w:tc>
        <w:tc>
          <w:tcPr>
            <w:tcW w:type="dxa" w:w="69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Logo left, CTA right ("Get started"), nav items hidden. No hamburger. Single "Get started" CTA pill at same spec as desktop primary. Touch target minimum 44x44px.</w:t>
            </w:r>
          </w:p>
        </w:tc>
      </w:tr>
      <w:tr>
        <w:tc>
          <w:tcPr>
            <w:tcW w:type="dxa" w:w="2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What not to do</w:t>
            </w:r>
          </w:p>
        </w:tc>
        <w:tc>
          <w:tcPr>
            <w:tcW w:type="dxa" w:w="69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Do not add secondary nav rows. Do not add breadcrumbs to the top nav. Do not center the logo on desktop. Do not use a dark nav on a dark-background hero — keep transparent.</w:t>
            </w:r>
          </w:p>
        </w:tc>
      </w:tr>
    </w:tbl>
    <w:p>
      <w:pPr>
        <w:pStyle w:val="Heading2"/>
        <w:spacing w:after="160" w:before="400"/>
      </w:pPr>
      <w:r>
        <w:rPr>
          <w:rFonts w:ascii="Arial" w:cs="Arial" w:eastAsia="Arial" w:hAnsi="Arial"/>
          <w:b/>
          <w:bCs/>
          <w:color w:val="2D5A4E"/>
          <w:sz w:val="30"/>
          <w:szCs w:val="30"/>
        </w:rPr>
        <w:t xml:space="preserve">D.2  Hero Modules (3 Variants)</w:t>
      </w:r>
    </w:p>
    <w:p>
      <w:pPr>
        <w:pStyle w:val="Heading3"/>
        <w:spacing w:after="120" w:before="280"/>
      </w:pPr>
      <w:r>
        <w:rPr>
          <w:rFonts w:ascii="Arial" w:cs="Arial" w:eastAsia="Arial" w:hAnsi="Arial"/>
          <w:b/>
          <w:bCs/>
          <w:color w:val="1A1A1A"/>
          <w:sz w:val="24"/>
          <w:szCs w:val="24"/>
        </w:rPr>
        <w:t xml:space="preserve">Variant A — Full-Viewport Statement Hero (Homepage)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D5A4E" w:sz="2"/>
              <w:left w:val="single" w:color="E8E5DF" w:sz="1"/>
              <w:bottom w:val="single" w:color="2D5A4E" w:sz="2"/>
              <w:right w:val="single" w:color="E8E5DF" w:sz="1"/>
            </w:tcBorders>
            <w:shd w:fill="2D5A4E" w:val="clear"/>
            <w:tcMar>
              <w:top w:type="dxa" w:w="100"/>
              <w:left w:type="dxa" w:w="160"/>
              <w:bottom w:type="dxa" w:w="100"/>
              <w:right w:type="dxa" w:w="160"/>
            </w:tcMar>
          </w:tcPr>
          <w:p>
            <w:pPr>
              <w:spacing w:after="0" w:before="0"/>
            </w:pPr>
            <w:r>
              <w:rPr>
                <w:rFonts w:ascii="Arial" w:cs="Arial" w:eastAsia="Arial" w:hAnsi="Arial"/>
                <w:b/>
                <w:bCs/>
                <w:color w:val="FAFAF8"/>
                <w:sz w:val="20"/>
                <w:szCs w:val="20"/>
              </w:rPr>
              <w:t xml:space="preserve">Property</w:t>
            </w:r>
          </w:p>
        </w:tc>
        <w:tc>
          <w:tcPr>
            <w:tcW w:type="dxa" w:w="6960"/>
            <w:tcBorders>
              <w:top w:val="single" w:color="2D5A4E" w:sz="2"/>
              <w:left w:val="single" w:color="E8E5DF" w:sz="1"/>
              <w:bottom w:val="single" w:color="2D5A4E" w:sz="2"/>
              <w:right w:val="single" w:color="E8E5DF" w:sz="1"/>
            </w:tcBorders>
            <w:shd w:fill="2D5A4E" w:val="clear"/>
            <w:tcMar>
              <w:top w:type="dxa" w:w="100"/>
              <w:left w:type="dxa" w:w="160"/>
              <w:bottom w:type="dxa" w:w="100"/>
              <w:right w:type="dxa" w:w="160"/>
            </w:tcMar>
          </w:tcPr>
          <w:p>
            <w:pPr>
              <w:spacing w:after="0" w:before="0"/>
            </w:pPr>
            <w:r>
              <w:rPr>
                <w:rFonts w:ascii="Arial" w:cs="Arial" w:eastAsia="Arial" w:hAnsi="Arial"/>
                <w:b/>
                <w:bCs/>
                <w:color w:val="FAFAF8"/>
                <w:sz w:val="20"/>
                <w:szCs w:val="20"/>
              </w:rPr>
              <w:t xml:space="preserve">Specification</w:t>
            </w:r>
          </w:p>
        </w:tc>
      </w:tr>
      <w:tr>
        <w:tc>
          <w:tcPr>
            <w:tcW w:type="dxa" w:w="2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Background</w:t>
            </w:r>
          </w:p>
        </w:tc>
        <w:tc>
          <w:tcPr>
            <w:tcW w:type="dxa" w:w="69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.gradient-bg class (animated gradient mesh). Full viewport height minus nav (min-height: calc(100vh - 64px)).</w:t>
            </w:r>
          </w:p>
        </w:tc>
      </w:tr>
      <w:tr>
        <w:tc>
          <w:tcPr>
            <w:tcW w:type="dxa" w:w="2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Eyebrow</w:t>
            </w:r>
          </w:p>
        </w:tc>
        <w:tc>
          <w:tcPr>
            <w:tcW w:type="dxa" w:w="69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Label LG style, --accent-warm color, margin-bottom: 16px. Examples: "PROFESSIONAL BEAUTY WHOLESALE" or "NOW IN EARLY ACCESS".</w:t>
            </w:r>
          </w:p>
        </w:tc>
      </w:tr>
      <w:tr>
        <w:tc>
          <w:tcPr>
            <w:tcW w:type="dxa" w:w="2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Headline</w:t>
            </w:r>
          </w:p>
        </w:tc>
        <w:tc>
          <w:tcPr>
            <w:tcW w:type="dxa" w:w="69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Display XL, Instrument Serif, --text-primary. Split-text reveal animation (Technique 6). Max 8 words. Example: "The professional commerce platform."</w:t>
            </w:r>
          </w:p>
        </w:tc>
      </w:tr>
      <w:tr>
        <w:tc>
          <w:tcPr>
            <w:tcW w:type="dxa" w:w="2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Subhead</w:t>
            </w:r>
          </w:p>
        </w:tc>
        <w:tc>
          <w:tcPr>
            <w:tcW w:type="dxa" w:w="69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Body LG, Satoshi, --text-secondary, max-width: 44ch. Fades up 0.4s after headline reveal completes. Max 18 words.</w:t>
            </w:r>
          </w:p>
        </w:tc>
      </w:tr>
      <w:tr>
        <w:tc>
          <w:tcPr>
            <w:tcW w:type="dxa" w:w="2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CTA row</w:t>
            </w:r>
          </w:p>
        </w:tc>
        <w:tc>
          <w:tcPr>
            <w:tcW w:type="dxa" w:w="69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Primary MagneticButton (--accent fill, white text) + Ghost secondary (--accent border/text, transparent bg). Gap: 16px. Both min-height: 44px, radius-pill. Primary: "Apply as a brand". Secondary: "Explore the platform".</w:t>
            </w:r>
          </w:p>
        </w:tc>
      </w:tr>
      <w:tr>
        <w:tc>
          <w:tcPr>
            <w:tcW w:type="dxa" w:w="2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Stat pills</w:t>
            </w:r>
          </w:p>
        </w:tc>
        <w:tc>
          <w:tcPr>
            <w:tcW w:type="dxa" w:w="69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3 minimal stat indicators below CTA row. Format: large number + descriptor. Example: "500+ brands  |  Verified buyers  |  8% commission". Appear 0.6s after CTA.</w:t>
            </w:r>
          </w:p>
        </w:tc>
      </w:tr>
      <w:tr>
        <w:tc>
          <w:tcPr>
            <w:tcW w:type="dxa" w:w="2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Visual element</w:t>
            </w:r>
          </w:p>
        </w:tc>
        <w:tc>
          <w:tcPr>
            <w:tcW w:type="dxa" w:w="69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Abstract CSS/SVG geometric element at right (desktop) or below (mobile). No stock photography. Can be a floating card outline, a grid of dots in --accent-soft, or an animated CSS shape. Purpose: fill whitespace without distracting from copy.</w:t>
            </w:r>
          </w:p>
        </w:tc>
      </w:tr>
      <w:tr>
        <w:tc>
          <w:tcPr>
            <w:tcW w:type="dxa" w:w="2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Spacing</w:t>
            </w:r>
          </w:p>
        </w:tc>
        <w:tc>
          <w:tcPr>
            <w:tcW w:type="dxa" w:w="69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Section padding: --space-section-lg top, --space-section bottom. Content max-width: --container-max (1280px). horizontal padding: --container-pad.</w:t>
            </w:r>
          </w:p>
        </w:tc>
      </w:tr>
    </w:tbl>
    <w:p>
      <w:pPr>
        <w:pStyle w:val="Heading3"/>
        <w:spacing w:after="120" w:before="280"/>
      </w:pPr>
      <w:r>
        <w:rPr>
          <w:rFonts w:ascii="Arial" w:cs="Arial" w:eastAsia="Arial" w:hAnsi="Arial"/>
          <w:b/>
          <w:bCs/>
          <w:color w:val="1A1A1A"/>
          <w:sz w:val="24"/>
          <w:szCs w:val="24"/>
        </w:rPr>
        <w:t xml:space="preserve">Variant B — Split-Panel Conversion Hero (For Brands / For Buyers)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D5A4E" w:sz="2"/>
              <w:left w:val="single" w:color="E8E5DF" w:sz="1"/>
              <w:bottom w:val="single" w:color="2D5A4E" w:sz="2"/>
              <w:right w:val="single" w:color="E8E5DF" w:sz="1"/>
            </w:tcBorders>
            <w:shd w:fill="2D5A4E" w:val="clear"/>
            <w:tcMar>
              <w:top w:type="dxa" w:w="100"/>
              <w:left w:type="dxa" w:w="160"/>
              <w:bottom w:type="dxa" w:w="100"/>
              <w:right w:type="dxa" w:w="160"/>
            </w:tcMar>
          </w:tcPr>
          <w:p>
            <w:pPr>
              <w:spacing w:after="0" w:before="0"/>
            </w:pPr>
            <w:r>
              <w:rPr>
                <w:rFonts w:ascii="Arial" w:cs="Arial" w:eastAsia="Arial" w:hAnsi="Arial"/>
                <w:b/>
                <w:bCs/>
                <w:color w:val="FAFAF8"/>
                <w:sz w:val="20"/>
                <w:szCs w:val="20"/>
              </w:rPr>
              <w:t xml:space="preserve">Property</w:t>
            </w:r>
          </w:p>
        </w:tc>
        <w:tc>
          <w:tcPr>
            <w:tcW w:type="dxa" w:w="6960"/>
            <w:tcBorders>
              <w:top w:val="single" w:color="2D5A4E" w:sz="2"/>
              <w:left w:val="single" w:color="E8E5DF" w:sz="1"/>
              <w:bottom w:val="single" w:color="2D5A4E" w:sz="2"/>
              <w:right w:val="single" w:color="E8E5DF" w:sz="1"/>
            </w:tcBorders>
            <w:shd w:fill="2D5A4E" w:val="clear"/>
            <w:tcMar>
              <w:top w:type="dxa" w:w="100"/>
              <w:left w:type="dxa" w:w="160"/>
              <w:bottom w:type="dxa" w:w="100"/>
              <w:right w:type="dxa" w:w="160"/>
            </w:tcMar>
          </w:tcPr>
          <w:p>
            <w:pPr>
              <w:spacing w:after="0" w:before="0"/>
            </w:pPr>
            <w:r>
              <w:rPr>
                <w:rFonts w:ascii="Arial" w:cs="Arial" w:eastAsia="Arial" w:hAnsi="Arial"/>
                <w:b/>
                <w:bCs/>
                <w:color w:val="FAFAF8"/>
                <w:sz w:val="20"/>
                <w:szCs w:val="20"/>
              </w:rPr>
              <w:t xml:space="preserve">Specification</w:t>
            </w:r>
          </w:p>
        </w:tc>
      </w:tr>
      <w:tr>
        <w:tc>
          <w:tcPr>
            <w:tcW w:type="dxa" w:w="2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Layout</w:t>
            </w:r>
          </w:p>
        </w:tc>
        <w:tc>
          <w:tcPr>
            <w:tcW w:type="dxa" w:w="69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Full-width split: copy block (55%) left, visual block (45%) right. Stacks vertically on mobile.</w:t>
            </w:r>
          </w:p>
        </w:tc>
      </w:tr>
      <w:tr>
        <w:tc>
          <w:tcPr>
            <w:tcW w:type="dxa" w:w="2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Background</w:t>
            </w:r>
          </w:p>
        </w:tc>
        <w:tc>
          <w:tcPr>
            <w:tcW w:type="dxa" w:w="69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--bg-page (no gradient mesh). Clean, content-first.</w:t>
            </w:r>
          </w:p>
        </w:tc>
      </w:tr>
      <w:tr>
        <w:tc>
          <w:tcPr>
            <w:tcW w:type="dxa" w:w="2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Eyebrow</w:t>
            </w:r>
          </w:p>
        </w:tc>
        <w:tc>
          <w:tcPr>
            <w:tcW w:type="dxa" w:w="69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Category label, --accent-warm. Example: "FOR PROFESSIONAL BRANDS".</w:t>
            </w:r>
          </w:p>
        </w:tc>
      </w:tr>
      <w:tr>
        <w:tc>
          <w:tcPr>
            <w:tcW w:type="dxa" w:w="2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Headline</w:t>
            </w:r>
          </w:p>
        </w:tc>
        <w:tc>
          <w:tcPr>
            <w:tcW w:type="dxa" w:w="69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Display MD, max 10 words. E.g. "Reach every professional buyer who needs what you make."</w:t>
            </w:r>
          </w:p>
        </w:tc>
      </w:tr>
      <w:tr>
        <w:tc>
          <w:tcPr>
            <w:tcW w:type="dxa" w:w="2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Trust bar</w:t>
            </w:r>
          </w:p>
        </w:tc>
        <w:tc>
          <w:tcPr>
            <w:tcW w:type="dxa" w:w="69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Row of 4 trust indicators below subhead. Format: icon + short label. E.g. "✓ No setup fee  ✓ Verified buyers  ✓ Free to join  ✓ Keep 92%". Satoshi 0.875rem, --text-secondary.</w:t>
            </w:r>
          </w:p>
        </w:tc>
      </w:tr>
      <w:tr>
        <w:tc>
          <w:tcPr>
            <w:tcW w:type="dxa" w:w="2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CTA</w:t>
            </w:r>
          </w:p>
        </w:tc>
        <w:tc>
          <w:tcPr>
            <w:tcW w:type="dxa" w:w="69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Single primary CTA. No ghost secondary. Larger than default: height 52px, px: 32px.</w:t>
            </w:r>
          </w:p>
        </w:tc>
      </w:tr>
      <w:tr>
        <w:tc>
          <w:tcPr>
            <w:tcW w:type="dxa" w:w="2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Visual block</w:t>
            </w:r>
          </w:p>
        </w:tc>
        <w:tc>
          <w:tcPr>
            <w:tcW w:type="dxa" w:w="69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A large bordered card (--bg-surface, --shadow-lg, radius: --radius-2xl) containing either: a stylized product-on-brand-card mockup (SVG), or a short stats list with decorative numbers.</w:t>
            </w:r>
          </w:p>
        </w:tc>
      </w:tr>
      <w:tr>
        <w:tc>
          <w:tcPr>
            <w:tcW w:type="dxa" w:w="2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What not to do</w:t>
            </w:r>
          </w:p>
        </w:tc>
        <w:tc>
          <w:tcPr>
            <w:tcW w:type="dxa" w:w="69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Do not add background imagery or photography to Variant B heroes. Keep it clean and conversion-focused.</w:t>
            </w:r>
          </w:p>
        </w:tc>
      </w:tr>
    </w:tbl>
    <w:p>
      <w:pPr>
        <w:pStyle w:val="Heading3"/>
        <w:spacing w:after="120" w:before="280"/>
      </w:pPr>
      <w:r>
        <w:rPr>
          <w:rFonts w:ascii="Arial" w:cs="Arial" w:eastAsia="Arial" w:hAnsi="Arial"/>
          <w:b/>
          <w:bCs/>
          <w:color w:val="1A1A1A"/>
          <w:sz w:val="24"/>
          <w:szCs w:val="24"/>
        </w:rPr>
        <w:t xml:space="preserve">Variant C — Centered Compact Hero (Pricing, About,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D5A4E" w:sz="2"/>
              <w:left w:val="single" w:color="E8E5DF" w:sz="1"/>
              <w:bottom w:val="single" w:color="2D5A4E" w:sz="2"/>
              <w:right w:val="single" w:color="E8E5DF" w:sz="1"/>
            </w:tcBorders>
            <w:shd w:fill="2D5A4E" w:val="clear"/>
            <w:tcMar>
              <w:top w:type="dxa" w:w="100"/>
              <w:left w:type="dxa" w:w="160"/>
              <w:bottom w:type="dxa" w:w="100"/>
              <w:right w:type="dxa" w:w="160"/>
            </w:tcMar>
          </w:tcPr>
          <w:p>
            <w:pPr>
              <w:spacing w:after="0" w:before="0"/>
            </w:pPr>
            <w:r>
              <w:rPr>
                <w:rFonts w:ascii="Arial" w:cs="Arial" w:eastAsia="Arial" w:hAnsi="Arial"/>
                <w:b/>
                <w:bCs/>
                <w:color w:val="FAFAF8"/>
                <w:sz w:val="20"/>
                <w:szCs w:val="20"/>
              </w:rPr>
              <w:t xml:space="preserve">Property</w:t>
            </w:r>
          </w:p>
        </w:tc>
        <w:tc>
          <w:tcPr>
            <w:tcW w:type="dxa" w:w="6960"/>
            <w:tcBorders>
              <w:top w:val="single" w:color="2D5A4E" w:sz="2"/>
              <w:left w:val="single" w:color="E8E5DF" w:sz="1"/>
              <w:bottom w:val="single" w:color="2D5A4E" w:sz="2"/>
              <w:right w:val="single" w:color="E8E5DF" w:sz="1"/>
            </w:tcBorders>
            <w:shd w:fill="2D5A4E" w:val="clear"/>
            <w:tcMar>
              <w:top w:type="dxa" w:w="100"/>
              <w:left w:type="dxa" w:w="160"/>
              <w:bottom w:type="dxa" w:w="100"/>
              <w:right w:type="dxa" w:w="160"/>
            </w:tcMar>
          </w:tcPr>
          <w:p>
            <w:pPr>
              <w:spacing w:after="0" w:before="0"/>
            </w:pPr>
            <w:r>
              <w:rPr>
                <w:rFonts w:ascii="Arial" w:cs="Arial" w:eastAsia="Arial" w:hAnsi="Arial"/>
                <w:b/>
                <w:bCs/>
                <w:color w:val="FAFAF8"/>
                <w:sz w:val="20"/>
                <w:szCs w:val="20"/>
              </w:rPr>
              <w:t xml:space="preserve">Specification</w:t>
            </w:r>
          </w:p>
        </w:tc>
      </w:tr>
      <w:tr>
        <w:tc>
          <w:tcPr>
            <w:tcW w:type="dxa" w:w="2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Layout</w:t>
            </w:r>
          </w:p>
        </w:tc>
        <w:tc>
          <w:tcPr>
            <w:tcW w:type="dxa" w:w="69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Centered, max-width 720px, text only (no visual block). Used for secondary and utility pages.</w:t>
            </w:r>
          </w:p>
        </w:tc>
      </w:tr>
      <w:tr>
        <w:tc>
          <w:tcPr>
            <w:tcW w:type="dxa" w:w="2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Background</w:t>
            </w:r>
          </w:p>
        </w:tc>
        <w:tc>
          <w:tcPr>
            <w:tcW w:type="dxa" w:w="69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--bg-page or very light --accent-soft section. No gradient mesh.</w:t>
            </w:r>
          </w:p>
        </w:tc>
      </w:tr>
      <w:tr>
        <w:tc>
          <w:tcPr>
            <w:tcW w:type="dxa" w:w="2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Eyebrow</w:t>
            </w:r>
          </w:p>
        </w:tc>
        <w:tc>
          <w:tcPr>
            <w:tcW w:type="dxa" w:w="69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Required. Anchors the page in a category.</w:t>
            </w:r>
          </w:p>
        </w:tc>
      </w:tr>
      <w:tr>
        <w:tc>
          <w:tcPr>
            <w:tcW w:type="dxa" w:w="2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Headline</w:t>
            </w:r>
          </w:p>
        </w:tc>
        <w:tc>
          <w:tcPr>
            <w:tcW w:type="dxa" w:w="69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Display SM or Display MD, centered, max 12 words.</w:t>
            </w:r>
          </w:p>
        </w:tc>
      </w:tr>
      <w:tr>
        <w:tc>
          <w:tcPr>
            <w:tcW w:type="dxa" w:w="2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Subhead</w:t>
            </w:r>
          </w:p>
        </w:tc>
        <w:tc>
          <w:tcPr>
            <w:tcW w:type="dxa" w:w="69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Body MD, centered, max 30 words, --text-secondary.</w:t>
            </w:r>
          </w:p>
        </w:tc>
      </w:tr>
      <w:tr>
        <w:tc>
          <w:tcPr>
            <w:tcW w:type="dxa" w:w="2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CTA</w:t>
            </w:r>
          </w:p>
        </w:tc>
        <w:tc>
          <w:tcPr>
            <w:tcW w:type="dxa" w:w="69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Optional. If present: single, centered, primary button.</w:t>
            </w:r>
          </w:p>
        </w:tc>
      </w:tr>
      <w:tr>
        <w:tc>
          <w:tcPr>
            <w:tcW w:type="dxa" w:w="2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Spacing</w:t>
            </w:r>
          </w:p>
        </w:tc>
        <w:tc>
          <w:tcPr>
            <w:tcW w:type="dxa" w:w="69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Padding-top: 160px (includes nav clearance). Padding-bottom: --space-section-sm.</w:t>
            </w:r>
          </w:p>
        </w:tc>
      </w:tr>
    </w:tbl>
    <w:p>
      <w:pPr>
        <w:pStyle w:val="Heading2"/>
        <w:spacing w:after="160" w:before="400"/>
      </w:pPr>
      <w:r>
        <w:rPr>
          <w:rFonts w:ascii="Arial" w:cs="Arial" w:eastAsia="Arial" w:hAnsi="Arial"/>
          <w:b/>
          <w:bCs/>
          <w:color w:val="2D5A4E"/>
          <w:sz w:val="30"/>
          <w:szCs w:val="30"/>
        </w:rPr>
        <w:t xml:space="preserve">D.3  CTA Blocks</w:t>
      </w:r>
    </w:p>
    <w:p>
      <w:pPr>
        <w:pStyle w:val="Heading3"/>
        <w:spacing w:after="120" w:before="280"/>
      </w:pPr>
      <w:r>
        <w:rPr>
          <w:rFonts w:ascii="Arial" w:cs="Arial" w:eastAsia="Arial" w:hAnsi="Arial"/>
          <w:b/>
          <w:bCs/>
          <w:color w:val="1A1A1A"/>
          <w:sz w:val="24"/>
          <w:szCs w:val="24"/>
        </w:rPr>
        <w:t xml:space="preserve">Full-Width CTA Block (Page Closer)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D5A4E" w:sz="2"/>
              <w:left w:val="single" w:color="E8E5DF" w:sz="1"/>
              <w:bottom w:val="single" w:color="2D5A4E" w:sz="2"/>
              <w:right w:val="single" w:color="E8E5DF" w:sz="1"/>
            </w:tcBorders>
            <w:shd w:fill="2D5A4E" w:val="clear"/>
            <w:tcMar>
              <w:top w:type="dxa" w:w="100"/>
              <w:left w:type="dxa" w:w="160"/>
              <w:bottom w:type="dxa" w:w="100"/>
              <w:right w:type="dxa" w:w="160"/>
            </w:tcMar>
          </w:tcPr>
          <w:p>
            <w:pPr>
              <w:spacing w:after="0" w:before="0"/>
            </w:pPr>
            <w:r>
              <w:rPr>
                <w:rFonts w:ascii="Arial" w:cs="Arial" w:eastAsia="Arial" w:hAnsi="Arial"/>
                <w:b/>
                <w:bCs/>
                <w:color w:val="FAFAF8"/>
                <w:sz w:val="20"/>
                <w:szCs w:val="20"/>
              </w:rPr>
              <w:t xml:space="preserve">Property</w:t>
            </w:r>
          </w:p>
        </w:tc>
        <w:tc>
          <w:tcPr>
            <w:tcW w:type="dxa" w:w="6960"/>
            <w:tcBorders>
              <w:top w:val="single" w:color="2D5A4E" w:sz="2"/>
              <w:left w:val="single" w:color="E8E5DF" w:sz="1"/>
              <w:bottom w:val="single" w:color="2D5A4E" w:sz="2"/>
              <w:right w:val="single" w:color="E8E5DF" w:sz="1"/>
            </w:tcBorders>
            <w:shd w:fill="2D5A4E" w:val="clear"/>
            <w:tcMar>
              <w:top w:type="dxa" w:w="100"/>
              <w:left w:type="dxa" w:w="160"/>
              <w:bottom w:type="dxa" w:w="100"/>
              <w:right w:type="dxa" w:w="160"/>
            </w:tcMar>
          </w:tcPr>
          <w:p>
            <w:pPr>
              <w:spacing w:after="0" w:before="0"/>
            </w:pPr>
            <w:r>
              <w:rPr>
                <w:rFonts w:ascii="Arial" w:cs="Arial" w:eastAsia="Arial" w:hAnsi="Arial"/>
                <w:b/>
                <w:bCs/>
                <w:color w:val="FAFAF8"/>
                <w:sz w:val="20"/>
                <w:szCs w:val="20"/>
              </w:rPr>
              <w:t xml:space="preserve">Specification</w:t>
            </w:r>
          </w:p>
        </w:tc>
      </w:tr>
      <w:tr>
        <w:tc>
          <w:tcPr>
            <w:tcW w:type="dxa" w:w="2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Background</w:t>
            </w:r>
          </w:p>
        </w:tc>
        <w:tc>
          <w:tcPr>
            <w:tcW w:type="dxa" w:w="69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.gradient-bg class (same as Variant A hero). Full-width.</w:t>
            </w:r>
          </w:p>
        </w:tc>
      </w:tr>
      <w:tr>
        <w:tc>
          <w:tcPr>
            <w:tcW w:type="dxa" w:w="2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Padding</w:t>
            </w:r>
          </w:p>
        </w:tc>
        <w:tc>
          <w:tcPr>
            <w:tcW w:type="dxa" w:w="69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--space-section-lg top and bottom.</w:t>
            </w:r>
          </w:p>
        </w:tc>
      </w:tr>
      <w:tr>
        <w:tc>
          <w:tcPr>
            <w:tcW w:type="dxa" w:w="2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Headline</w:t>
            </w:r>
          </w:p>
        </w:tc>
        <w:tc>
          <w:tcPr>
            <w:tcW w:type="dxa" w:w="69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Display MD, centered, max 10 words.</w:t>
            </w:r>
          </w:p>
        </w:tc>
      </w:tr>
      <w:tr>
        <w:tc>
          <w:tcPr>
            <w:tcW w:type="dxa" w:w="2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Subhead</w:t>
            </w:r>
          </w:p>
        </w:tc>
        <w:tc>
          <w:tcPr>
            <w:tcW w:type="dxa" w:w="69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Body MD, centered, --text-secondary, max 25 words.</w:t>
            </w:r>
          </w:p>
        </w:tc>
      </w:tr>
      <w:tr>
        <w:tc>
          <w:tcPr>
            <w:tcW w:type="dxa" w:w="2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Button</w:t>
            </w:r>
          </w:p>
        </w:tc>
        <w:tc>
          <w:tcPr>
            <w:tcW w:type="dxa" w:w="69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MagneticButton, primary CTA spec. Centered. min-width: 200px.</w:t>
            </w:r>
          </w:p>
        </w:tc>
      </w:tr>
      <w:tr>
        <w:tc>
          <w:tcPr>
            <w:tcW w:type="dxa" w:w="2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Secondary</w:t>
            </w:r>
          </w:p>
        </w:tc>
        <w:tc>
          <w:tcPr>
            <w:tcW w:type="dxa" w:w="69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Optional text link below button: "or [action]" in Body SM, --text-tertiary, underline on hover.</w:t>
            </w:r>
          </w:p>
        </w:tc>
      </w:tr>
      <w:tr>
        <w:tc>
          <w:tcPr>
            <w:tcW w:type="dxa" w:w="2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Variant — Dual-path</w:t>
            </w:r>
          </w:p>
        </w:tc>
        <w:tc>
          <w:tcPr>
            <w:tcW w:type="dxa" w:w="69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For pages where audience splits: two buttons side by side. Left: "Apply as a brand" (--accent fill). Right: "Browse as a buyer" (--accent ghost). Gap: 16px. On mobile: stack vertically, both full-width.</w:t>
            </w:r>
          </w:p>
        </w:tc>
      </w:tr>
    </w:tbl>
    <w:p>
      <w:pPr>
        <w:pStyle w:val="Heading2"/>
        <w:spacing w:after="160" w:before="400"/>
      </w:pPr>
      <w:r>
        <w:rPr>
          <w:rFonts w:ascii="Arial" w:cs="Arial" w:eastAsia="Arial" w:hAnsi="Arial"/>
          <w:b/>
          <w:bCs/>
          <w:color w:val="2D5A4E"/>
          <w:sz w:val="30"/>
          <w:szCs w:val="30"/>
        </w:rPr>
        <w:t xml:space="preserve">D.4  Cards</w:t>
      </w:r>
    </w:p>
    <w:p>
      <w:pPr>
        <w:pStyle w:val="Heading3"/>
        <w:spacing w:after="120" w:before="280"/>
      </w:pPr>
      <w:r>
        <w:rPr>
          <w:rFonts w:ascii="Arial" w:cs="Arial" w:eastAsia="Arial" w:hAnsi="Arial"/>
          <w:b/>
          <w:bCs/>
          <w:color w:val="1A1A1A"/>
          <w:sz w:val="24"/>
          <w:szCs w:val="24"/>
        </w:rPr>
        <w:t xml:space="preserve">Feature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D5A4E" w:sz="2"/>
              <w:left w:val="single" w:color="E8E5DF" w:sz="1"/>
              <w:bottom w:val="single" w:color="2D5A4E" w:sz="2"/>
              <w:right w:val="single" w:color="E8E5DF" w:sz="1"/>
            </w:tcBorders>
            <w:shd w:fill="2D5A4E" w:val="clear"/>
            <w:tcMar>
              <w:top w:type="dxa" w:w="100"/>
              <w:left w:type="dxa" w:w="160"/>
              <w:bottom w:type="dxa" w:w="100"/>
              <w:right w:type="dxa" w:w="160"/>
            </w:tcMar>
          </w:tcPr>
          <w:p>
            <w:pPr>
              <w:spacing w:after="0" w:before="0"/>
            </w:pPr>
            <w:r>
              <w:rPr>
                <w:rFonts w:ascii="Arial" w:cs="Arial" w:eastAsia="Arial" w:hAnsi="Arial"/>
                <w:b/>
                <w:bCs/>
                <w:color w:val="FAFAF8"/>
                <w:sz w:val="20"/>
                <w:szCs w:val="20"/>
              </w:rPr>
              <w:t xml:space="preserve">Property</w:t>
            </w:r>
          </w:p>
        </w:tc>
        <w:tc>
          <w:tcPr>
            <w:tcW w:type="dxa" w:w="6960"/>
            <w:tcBorders>
              <w:top w:val="single" w:color="2D5A4E" w:sz="2"/>
              <w:left w:val="single" w:color="E8E5DF" w:sz="1"/>
              <w:bottom w:val="single" w:color="2D5A4E" w:sz="2"/>
              <w:right w:val="single" w:color="E8E5DF" w:sz="1"/>
            </w:tcBorders>
            <w:shd w:fill="2D5A4E" w:val="clear"/>
            <w:tcMar>
              <w:top w:type="dxa" w:w="100"/>
              <w:left w:type="dxa" w:w="160"/>
              <w:bottom w:type="dxa" w:w="100"/>
              <w:right w:type="dxa" w:w="160"/>
            </w:tcMar>
          </w:tcPr>
          <w:p>
            <w:pPr>
              <w:spacing w:after="0" w:before="0"/>
            </w:pPr>
            <w:r>
              <w:rPr>
                <w:rFonts w:ascii="Arial" w:cs="Arial" w:eastAsia="Arial" w:hAnsi="Arial"/>
                <w:b/>
                <w:bCs/>
                <w:color w:val="FAFAF8"/>
                <w:sz w:val="20"/>
                <w:szCs w:val="20"/>
              </w:rPr>
              <w:t xml:space="preserve">Specification</w:t>
            </w:r>
          </w:p>
        </w:tc>
      </w:tr>
      <w:tr>
        <w:tc>
          <w:tcPr>
            <w:tcW w:type="dxa" w:w="2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Size</w:t>
            </w:r>
          </w:p>
        </w:tc>
        <w:tc>
          <w:tcPr>
            <w:tcW w:type="dxa" w:w="69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Width: 100% of grid column. Min-height: 280px desktop. Padding: 32px.</w:t>
            </w:r>
          </w:p>
        </w:tc>
      </w:tr>
      <w:tr>
        <w:tc>
          <w:tcPr>
            <w:tcW w:type="dxa" w:w="2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Background</w:t>
            </w:r>
          </w:p>
        </w:tc>
        <w:tc>
          <w:tcPr>
            <w:tcW w:type="dxa" w:w="69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--bg-surface. Border: 1px solid --border. Radius: --radius-xl.</w:t>
            </w:r>
          </w:p>
        </w:tc>
      </w:tr>
      <w:tr>
        <w:tc>
          <w:tcPr>
            <w:tcW w:type="dxa" w:w="2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Elevation</w:t>
            </w:r>
          </w:p>
        </w:tc>
        <w:tc>
          <w:tcPr>
            <w:tcW w:type="dxa" w:w="69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--shadow-sm resting. Hover: --shadow-card-hover + translateY(-8px) + scale(1.01). Duration: 0.4s cubic-bezier(0.34,1.56,0.64,1).</w:t>
            </w:r>
          </w:p>
        </w:tc>
      </w:tr>
      <w:tr>
        <w:tc>
          <w:tcPr>
            <w:tcW w:type="dxa" w:w="2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3D Tilt</w:t>
            </w:r>
          </w:p>
        </w:tc>
        <w:tc>
          <w:tcPr>
            <w:tcW w:type="dxa" w:w="69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Framer Motion on desktop only: perspective(1000px) rotateX/Y ±8° on mousemove. Disabled on touch devices.</w:t>
            </w:r>
          </w:p>
        </w:tc>
      </w:tr>
      <w:tr>
        <w:tc>
          <w:tcPr>
            <w:tcW w:type="dxa" w:w="2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Icon slot</w:t>
            </w:r>
          </w:p>
        </w:tc>
        <w:tc>
          <w:tcPr>
            <w:tcW w:type="dxa" w:w="69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48x48px container, --bg-surface-raised, --border, radius: --radius-md. Icon: 24x24px in --accent fill.</w:t>
            </w:r>
          </w:p>
        </w:tc>
      </w:tr>
      <w:tr>
        <w:tc>
          <w:tcPr>
            <w:tcW w:type="dxa" w:w="2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Title</w:t>
            </w:r>
          </w:p>
        </w:tc>
        <w:tc>
          <w:tcPr>
            <w:tcW w:type="dxa" w:w="69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Headline MD, --text-primary, margin-top: 20px.</w:t>
            </w:r>
          </w:p>
        </w:tc>
      </w:tr>
      <w:tr>
        <w:tc>
          <w:tcPr>
            <w:tcW w:type="dxa" w:w="2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Body</w:t>
            </w:r>
          </w:p>
        </w:tc>
        <w:tc>
          <w:tcPr>
            <w:tcW w:type="dxa" w:w="69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Body SM, --text-secondary, max-width: 52ch, margin-top: 8px.</w:t>
            </w:r>
          </w:p>
        </w:tc>
      </w:tr>
      <w:tr>
        <w:tc>
          <w:tcPr>
            <w:tcW w:type="dxa" w:w="2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data-reveal</w:t>
            </w:r>
          </w:p>
        </w:tc>
        <w:tc>
          <w:tcPr>
            <w:tcW w:type="dxa" w:w="69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Required on all cards in grid. Stagger: 0.1s per card.</w:t>
            </w:r>
          </w:p>
        </w:tc>
      </w:tr>
    </w:tbl>
    <w:p>
      <w:pPr>
        <w:pStyle w:val="Heading3"/>
        <w:spacing w:after="120" w:before="280"/>
      </w:pPr>
      <w:r>
        <w:rPr>
          <w:rFonts w:ascii="Arial" w:cs="Arial" w:eastAsia="Arial" w:hAnsi="Arial"/>
          <w:b/>
          <w:bCs/>
          <w:color w:val="1A1A1A"/>
          <w:sz w:val="24"/>
          <w:szCs w:val="24"/>
        </w:rPr>
        <w:t xml:space="preserve">Testimonial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D5A4E" w:sz="2"/>
              <w:left w:val="single" w:color="E8E5DF" w:sz="1"/>
              <w:bottom w:val="single" w:color="2D5A4E" w:sz="2"/>
              <w:right w:val="single" w:color="E8E5DF" w:sz="1"/>
            </w:tcBorders>
            <w:shd w:fill="2D5A4E" w:val="clear"/>
            <w:tcMar>
              <w:top w:type="dxa" w:w="100"/>
              <w:left w:type="dxa" w:w="160"/>
              <w:bottom w:type="dxa" w:w="100"/>
              <w:right w:type="dxa" w:w="160"/>
            </w:tcMar>
          </w:tcPr>
          <w:p>
            <w:pPr>
              <w:spacing w:after="0" w:before="0"/>
            </w:pPr>
            <w:r>
              <w:rPr>
                <w:rFonts w:ascii="Arial" w:cs="Arial" w:eastAsia="Arial" w:hAnsi="Arial"/>
                <w:b/>
                <w:bCs/>
                <w:color w:val="FAFAF8"/>
                <w:sz w:val="20"/>
                <w:szCs w:val="20"/>
              </w:rPr>
              <w:t xml:space="preserve">Property</w:t>
            </w:r>
          </w:p>
        </w:tc>
        <w:tc>
          <w:tcPr>
            <w:tcW w:type="dxa" w:w="6960"/>
            <w:tcBorders>
              <w:top w:val="single" w:color="2D5A4E" w:sz="2"/>
              <w:left w:val="single" w:color="E8E5DF" w:sz="1"/>
              <w:bottom w:val="single" w:color="2D5A4E" w:sz="2"/>
              <w:right w:val="single" w:color="E8E5DF" w:sz="1"/>
            </w:tcBorders>
            <w:shd w:fill="2D5A4E" w:val="clear"/>
            <w:tcMar>
              <w:top w:type="dxa" w:w="100"/>
              <w:left w:type="dxa" w:w="160"/>
              <w:bottom w:type="dxa" w:w="100"/>
              <w:right w:type="dxa" w:w="160"/>
            </w:tcMar>
          </w:tcPr>
          <w:p>
            <w:pPr>
              <w:spacing w:after="0" w:before="0"/>
            </w:pPr>
            <w:r>
              <w:rPr>
                <w:rFonts w:ascii="Arial" w:cs="Arial" w:eastAsia="Arial" w:hAnsi="Arial"/>
                <w:b/>
                <w:bCs/>
                <w:color w:val="FAFAF8"/>
                <w:sz w:val="20"/>
                <w:szCs w:val="20"/>
              </w:rPr>
              <w:t xml:space="preserve">Specification</w:t>
            </w:r>
          </w:p>
        </w:tc>
      </w:tr>
      <w:tr>
        <w:tc>
          <w:tcPr>
            <w:tcW w:type="dxa" w:w="2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Background</w:t>
            </w:r>
          </w:p>
        </w:tc>
        <w:tc>
          <w:tcPr>
            <w:tcW w:type="dxa" w:w="69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--bg-surface-raised. Border: 1px solid --border. Radius: --radius-xl. Padding: 32px.</w:t>
            </w:r>
          </w:p>
        </w:tc>
      </w:tr>
      <w:tr>
        <w:tc>
          <w:tcPr>
            <w:tcW w:type="dxa" w:w="2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Quote mark</w:t>
            </w:r>
          </w:p>
        </w:tc>
        <w:tc>
          <w:tcPr>
            <w:tcW w:type="dxa" w:w="69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Large decorative opening quote: Instrument Serif, 80px, --accent-soft color, opacity 0.4. Absolute positioned top-left of card.</w:t>
            </w:r>
          </w:p>
        </w:tc>
      </w:tr>
      <w:tr>
        <w:tc>
          <w:tcPr>
            <w:tcW w:type="dxa" w:w="2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Quote text</w:t>
            </w:r>
          </w:p>
        </w:tc>
        <w:tc>
          <w:tcPr>
            <w:tcW w:type="dxa" w:w="69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Display XS or Body LG, Instrument Serif, italic, --text-primary. Max 35 words.</w:t>
            </w:r>
          </w:p>
        </w:tc>
      </w:tr>
      <w:tr>
        <w:tc>
          <w:tcPr>
            <w:tcW w:type="dxa" w:w="2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Attribution</w:t>
            </w:r>
          </w:p>
        </w:tc>
        <w:tc>
          <w:tcPr>
            <w:tcW w:type="dxa" w:w="69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Row: Avatar (40x40px circle, --bg-surface border) + Name (Title MD) + Title (Body SM, --text-tertiary). Gap: 12px. Margin-top: 24px from quote.</w:t>
            </w:r>
          </w:p>
        </w:tc>
      </w:tr>
      <w:tr>
        <w:tc>
          <w:tcPr>
            <w:tcW w:type="dxa" w:w="2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Source badge</w:t>
            </w:r>
          </w:p>
        </w:tc>
        <w:tc>
          <w:tcPr>
            <w:tcW w:type="dxa" w:w="69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Optional: company logo or category badge in top-right. Max-height: 24px.</w:t>
            </w:r>
          </w:p>
        </w:tc>
      </w:tr>
      <w:tr>
        <w:tc>
          <w:tcPr>
            <w:tcW w:type="dxa" w:w="2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Important</w:t>
            </w:r>
          </w:p>
        </w:tc>
        <w:tc>
          <w:tcPr>
            <w:tcW w:type="dxa" w:w="69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NEVER use fabricated or placeholder testimonials. Testimonial cards should only render when real, approved quotes exist. Use a CSS skeleton/outline placeholder if quotes are pending.</w:t>
            </w:r>
          </w:p>
        </w:tc>
      </w:tr>
    </w:tbl>
    <w:p>
      <w:pPr>
        <w:pStyle w:val="Heading3"/>
        <w:spacing w:after="120" w:before="280"/>
      </w:pPr>
      <w:r>
        <w:rPr>
          <w:rFonts w:ascii="Arial" w:cs="Arial" w:eastAsia="Arial" w:hAnsi="Arial"/>
          <w:b/>
          <w:bCs/>
          <w:color w:val="1A1A1A"/>
          <w:sz w:val="24"/>
          <w:szCs w:val="24"/>
        </w:rPr>
        <w:t xml:space="preserve">Pricing / Plan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D5A4E" w:sz="2"/>
              <w:left w:val="single" w:color="E8E5DF" w:sz="1"/>
              <w:bottom w:val="single" w:color="2D5A4E" w:sz="2"/>
              <w:right w:val="single" w:color="E8E5DF" w:sz="1"/>
            </w:tcBorders>
            <w:shd w:fill="2D5A4E" w:val="clear"/>
            <w:tcMar>
              <w:top w:type="dxa" w:w="100"/>
              <w:left w:type="dxa" w:w="160"/>
              <w:bottom w:type="dxa" w:w="100"/>
              <w:right w:type="dxa" w:w="160"/>
            </w:tcMar>
          </w:tcPr>
          <w:p>
            <w:pPr>
              <w:spacing w:after="0" w:before="0"/>
            </w:pPr>
            <w:r>
              <w:rPr>
                <w:rFonts w:ascii="Arial" w:cs="Arial" w:eastAsia="Arial" w:hAnsi="Arial"/>
                <w:b/>
                <w:bCs/>
                <w:color w:val="FAFAF8"/>
                <w:sz w:val="20"/>
                <w:szCs w:val="20"/>
              </w:rPr>
              <w:t xml:space="preserve">Property</w:t>
            </w:r>
          </w:p>
        </w:tc>
        <w:tc>
          <w:tcPr>
            <w:tcW w:type="dxa" w:w="6960"/>
            <w:tcBorders>
              <w:top w:val="single" w:color="2D5A4E" w:sz="2"/>
              <w:left w:val="single" w:color="E8E5DF" w:sz="1"/>
              <w:bottom w:val="single" w:color="2D5A4E" w:sz="2"/>
              <w:right w:val="single" w:color="E8E5DF" w:sz="1"/>
            </w:tcBorders>
            <w:shd w:fill="2D5A4E" w:val="clear"/>
            <w:tcMar>
              <w:top w:type="dxa" w:w="100"/>
              <w:left w:type="dxa" w:w="160"/>
              <w:bottom w:type="dxa" w:w="100"/>
              <w:right w:type="dxa" w:w="160"/>
            </w:tcMar>
          </w:tcPr>
          <w:p>
            <w:pPr>
              <w:spacing w:after="0" w:before="0"/>
            </w:pPr>
            <w:r>
              <w:rPr>
                <w:rFonts w:ascii="Arial" w:cs="Arial" w:eastAsia="Arial" w:hAnsi="Arial"/>
                <w:b/>
                <w:bCs/>
                <w:color w:val="FAFAF8"/>
                <w:sz w:val="20"/>
                <w:szCs w:val="20"/>
              </w:rPr>
              <w:t xml:space="preserve">Specification</w:t>
            </w:r>
          </w:p>
        </w:tc>
      </w:tr>
      <w:tr>
        <w:tc>
          <w:tcPr>
            <w:tcW w:type="dxa" w:w="2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Background</w:t>
            </w:r>
          </w:p>
        </w:tc>
        <w:tc>
          <w:tcPr>
            <w:tcW w:type="dxa" w:w="69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--bg-surface. Highlighted plan: --bg-surface-raised + border: 2px solid --accent. Radius: --radius-2xl. Padding: 40px.</w:t>
            </w:r>
          </w:p>
        </w:tc>
      </w:tr>
      <w:tr>
        <w:tc>
          <w:tcPr>
            <w:tcW w:type="dxa" w:w="2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Plan name</w:t>
            </w:r>
          </w:p>
        </w:tc>
        <w:tc>
          <w:tcPr>
            <w:tcW w:type="dxa" w:w="69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Title LG, --accent (sage) for highlighted plan, --text-secondary for others.</w:t>
            </w:r>
          </w:p>
        </w:tc>
      </w:tr>
      <w:tr>
        <w:tc>
          <w:tcPr>
            <w:tcW w:type="dxa" w:w="2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Price</w:t>
            </w:r>
          </w:p>
        </w:tc>
        <w:tc>
          <w:tcPr>
            <w:tcW w:type="dxa" w:w="69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Display SM, Instrument Serif, --text-primary. Subtext: Body SM, --text-tertiary.</w:t>
            </w:r>
          </w:p>
        </w:tc>
      </w:tr>
      <w:tr>
        <w:tc>
          <w:tcPr>
            <w:tcW w:type="dxa" w:w="2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Description</w:t>
            </w:r>
          </w:p>
        </w:tc>
        <w:tc>
          <w:tcPr>
            <w:tcW w:type="dxa" w:w="69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Body MD, --text-secondary, max-width: 40ch, margin: 16px 0.</w:t>
            </w:r>
          </w:p>
        </w:tc>
      </w:tr>
      <w:tr>
        <w:tc>
          <w:tcPr>
            <w:tcW w:type="dxa" w:w="2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Feature list</w:t>
            </w:r>
          </w:p>
        </w:tc>
        <w:tc>
          <w:tcPr>
            <w:tcW w:type="dxa" w:w="69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Body SM, --text-primary. Check icon (20x20px, --accent fill) left of each item. Gap: 12px between items. Divider between plans if needed: 1px --border.</w:t>
            </w:r>
          </w:p>
        </w:tc>
      </w:tr>
      <w:tr>
        <w:tc>
          <w:tcPr>
            <w:tcW w:type="dxa" w:w="2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CTA</w:t>
            </w:r>
          </w:p>
        </w:tc>
        <w:tc>
          <w:tcPr>
            <w:tcW w:type="dxa" w:w="69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Full-width button at card bottom. Highlighted plan: primary CTA. Others: ghost CTA.</w:t>
            </w:r>
          </w:p>
        </w:tc>
      </w:tr>
      <w:tr>
        <w:tc>
          <w:tcPr>
            <w:tcW w:type="dxa" w:w="2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Highlights</w:t>
            </w:r>
          </w:p>
        </w:tc>
        <w:tc>
          <w:tcPr>
            <w:tcW w:type="dxa" w:w="69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Optional: "Most Popular" badge in top-right corner. --dark-bg bg, white text, Label MD, radius-pill, padding: 4px 12px.</w:t>
            </w:r>
          </w:p>
        </w:tc>
      </w:tr>
    </w:tbl>
    <w:p>
      <w:pPr>
        <w:pStyle w:val="Heading3"/>
        <w:spacing w:after="120" w:before="280"/>
      </w:pPr>
      <w:r>
        <w:rPr>
          <w:rFonts w:ascii="Arial" w:cs="Arial" w:eastAsia="Arial" w:hAnsi="Arial"/>
          <w:b/>
          <w:bCs/>
          <w:color w:val="1A1A1A"/>
          <w:sz w:val="24"/>
          <w:szCs w:val="24"/>
        </w:rPr>
        <w:t xml:space="preserve">Trust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D5A4E" w:sz="2"/>
              <w:left w:val="single" w:color="E8E5DF" w:sz="1"/>
              <w:bottom w:val="single" w:color="2D5A4E" w:sz="2"/>
              <w:right w:val="single" w:color="E8E5DF" w:sz="1"/>
            </w:tcBorders>
            <w:shd w:fill="2D5A4E" w:val="clear"/>
            <w:tcMar>
              <w:top w:type="dxa" w:w="100"/>
              <w:left w:type="dxa" w:w="160"/>
              <w:bottom w:type="dxa" w:w="100"/>
              <w:right w:type="dxa" w:w="160"/>
            </w:tcMar>
          </w:tcPr>
          <w:p>
            <w:pPr>
              <w:spacing w:after="0" w:before="0"/>
            </w:pPr>
            <w:r>
              <w:rPr>
                <w:rFonts w:ascii="Arial" w:cs="Arial" w:eastAsia="Arial" w:hAnsi="Arial"/>
                <w:b/>
                <w:bCs/>
                <w:color w:val="FAFAF8"/>
                <w:sz w:val="20"/>
                <w:szCs w:val="20"/>
              </w:rPr>
              <w:t xml:space="preserve">Property</w:t>
            </w:r>
          </w:p>
        </w:tc>
        <w:tc>
          <w:tcPr>
            <w:tcW w:type="dxa" w:w="6960"/>
            <w:tcBorders>
              <w:top w:val="single" w:color="2D5A4E" w:sz="2"/>
              <w:left w:val="single" w:color="E8E5DF" w:sz="1"/>
              <w:bottom w:val="single" w:color="2D5A4E" w:sz="2"/>
              <w:right w:val="single" w:color="E8E5DF" w:sz="1"/>
            </w:tcBorders>
            <w:shd w:fill="2D5A4E" w:val="clear"/>
            <w:tcMar>
              <w:top w:type="dxa" w:w="100"/>
              <w:left w:type="dxa" w:w="160"/>
              <w:bottom w:type="dxa" w:w="100"/>
              <w:right w:type="dxa" w:w="160"/>
            </w:tcMar>
          </w:tcPr>
          <w:p>
            <w:pPr>
              <w:spacing w:after="0" w:before="0"/>
            </w:pPr>
            <w:r>
              <w:rPr>
                <w:rFonts w:ascii="Arial" w:cs="Arial" w:eastAsia="Arial" w:hAnsi="Arial"/>
                <w:b/>
                <w:bCs/>
                <w:color w:val="FAFAF8"/>
                <w:sz w:val="20"/>
                <w:szCs w:val="20"/>
              </w:rPr>
              <w:t xml:space="preserve">Specification</w:t>
            </w:r>
          </w:p>
        </w:tc>
      </w:tr>
      <w:tr>
        <w:tc>
          <w:tcPr>
            <w:tcW w:type="dxa" w:w="2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Purpose</w:t>
            </w:r>
          </w:p>
        </w:tc>
        <w:tc>
          <w:tcPr>
            <w:tcW w:type="dxa" w:w="69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Small, horizontal or vertical indicator of credibility: stat, certification, or press mention.</w:t>
            </w:r>
          </w:p>
        </w:tc>
      </w:tr>
      <w:tr>
        <w:tc>
          <w:tcPr>
            <w:tcW w:type="dxa" w:w="2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Layout</w:t>
            </w:r>
          </w:p>
        </w:tc>
        <w:tc>
          <w:tcPr>
            <w:tcW w:type="dxa" w:w="69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Horizontal: icon (32px) left + text right. Or vertical: large number/stat centered.</w:t>
            </w:r>
          </w:p>
        </w:tc>
      </w:tr>
      <w:tr>
        <w:tc>
          <w:tcPr>
            <w:tcW w:type="dxa" w:w="2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Background</w:t>
            </w:r>
          </w:p>
        </w:tc>
        <w:tc>
          <w:tcPr>
            <w:tcW w:type="dxa" w:w="69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--bg-surface. Border: 1px solid --border. Radius: --radius-lg. Padding: 20px 24px.</w:t>
            </w:r>
          </w:p>
        </w:tc>
      </w:tr>
      <w:tr>
        <w:tc>
          <w:tcPr>
            <w:tcW w:type="dxa" w:w="2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Number</w:t>
            </w:r>
          </w:p>
        </w:tc>
        <w:tc>
          <w:tcPr>
            <w:tcW w:type="dxa" w:w="69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Display XS, --accent (sage) for horizontal. Body LG, font-weight 600 for compact version.</w:t>
            </w:r>
          </w:p>
        </w:tc>
      </w:tr>
      <w:tr>
        <w:tc>
          <w:tcPr>
            <w:tcW w:type="dxa" w:w="2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Label</w:t>
            </w:r>
          </w:p>
        </w:tc>
        <w:tc>
          <w:tcPr>
            <w:tcW w:type="dxa" w:w="69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Body SM, --text-secondary.</w:t>
            </w:r>
          </w:p>
        </w:tc>
      </w:tr>
      <w:tr>
        <w:tc>
          <w:tcPr>
            <w:tcW w:type="dxa" w:w="2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Grid</w:t>
            </w:r>
          </w:p>
        </w:tc>
        <w:tc>
          <w:tcPr>
            <w:tcW w:type="dxa" w:w="69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Typically 3-4 trust cards in a row. Single-row. Gap: 16px.</w:t>
            </w:r>
          </w:p>
        </w:tc>
      </w:tr>
    </w:tbl>
    <w:p>
      <w:pPr>
        <w:pStyle w:val="Heading2"/>
        <w:spacing w:after="160" w:before="400"/>
      </w:pPr>
      <w:r>
        <w:rPr>
          <w:rFonts w:ascii="Arial" w:cs="Arial" w:eastAsia="Arial" w:hAnsi="Arial"/>
          <w:b/>
          <w:bCs/>
          <w:color w:val="2D5A4E"/>
          <w:sz w:val="30"/>
          <w:szCs w:val="30"/>
        </w:rPr>
        <w:t xml:space="preserve">D.5  Forms</w:t>
      </w:r>
    </w:p>
    <w:p>
      <w:pPr>
        <w:pStyle w:val="Heading3"/>
        <w:spacing w:after="120" w:before="280"/>
      </w:pPr>
      <w:r>
        <w:rPr>
          <w:rFonts w:ascii="Arial" w:cs="Arial" w:eastAsia="Arial" w:hAnsi="Arial"/>
          <w:b/>
          <w:bCs/>
          <w:color w:val="1A1A1A"/>
          <w:sz w:val="24"/>
          <w:szCs w:val="24"/>
        </w:rPr>
        <w:t xml:space="preserve">Waitlist / Early Access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D5A4E" w:sz="2"/>
              <w:left w:val="single" w:color="E8E5DF" w:sz="1"/>
              <w:bottom w:val="single" w:color="2D5A4E" w:sz="2"/>
              <w:right w:val="single" w:color="E8E5DF" w:sz="1"/>
            </w:tcBorders>
            <w:shd w:fill="2D5A4E" w:val="clear"/>
            <w:tcMar>
              <w:top w:type="dxa" w:w="100"/>
              <w:left w:type="dxa" w:w="160"/>
              <w:bottom w:type="dxa" w:w="100"/>
              <w:right w:type="dxa" w:w="160"/>
            </w:tcMar>
          </w:tcPr>
          <w:p>
            <w:pPr>
              <w:spacing w:after="0" w:before="0"/>
            </w:pPr>
            <w:r>
              <w:rPr>
                <w:rFonts w:ascii="Arial" w:cs="Arial" w:eastAsia="Arial" w:hAnsi="Arial"/>
                <w:b/>
                <w:bCs/>
                <w:color w:val="FAFAF8"/>
                <w:sz w:val="20"/>
                <w:szCs w:val="20"/>
              </w:rPr>
              <w:t xml:space="preserve">Property</w:t>
            </w:r>
          </w:p>
        </w:tc>
        <w:tc>
          <w:tcPr>
            <w:tcW w:type="dxa" w:w="6960"/>
            <w:tcBorders>
              <w:top w:val="single" w:color="2D5A4E" w:sz="2"/>
              <w:left w:val="single" w:color="E8E5DF" w:sz="1"/>
              <w:bottom w:val="single" w:color="2D5A4E" w:sz="2"/>
              <w:right w:val="single" w:color="E8E5DF" w:sz="1"/>
            </w:tcBorders>
            <w:shd w:fill="2D5A4E" w:val="clear"/>
            <w:tcMar>
              <w:top w:type="dxa" w:w="100"/>
              <w:left w:type="dxa" w:w="160"/>
              <w:bottom w:type="dxa" w:w="100"/>
              <w:right w:type="dxa" w:w="160"/>
            </w:tcMar>
          </w:tcPr>
          <w:p>
            <w:pPr>
              <w:spacing w:after="0" w:before="0"/>
            </w:pPr>
            <w:r>
              <w:rPr>
                <w:rFonts w:ascii="Arial" w:cs="Arial" w:eastAsia="Arial" w:hAnsi="Arial"/>
                <w:b/>
                <w:bCs/>
                <w:color w:val="FAFAF8"/>
                <w:sz w:val="20"/>
                <w:szCs w:val="20"/>
              </w:rPr>
              <w:t xml:space="preserve">Specification</w:t>
            </w:r>
          </w:p>
        </w:tc>
      </w:tr>
      <w:tr>
        <w:tc>
          <w:tcPr>
            <w:tcW w:type="dxa" w:w="2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Layout</w:t>
            </w:r>
          </w:p>
        </w:tc>
        <w:tc>
          <w:tcPr>
            <w:tcW w:type="dxa" w:w="69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Single-row on desktop (email input + submit button inline). Stacks on mobile.</w:t>
            </w:r>
          </w:p>
        </w:tc>
      </w:tr>
      <w:tr>
        <w:tc>
          <w:tcPr>
            <w:tcW w:type="dxa" w:w="2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Input</w:t>
            </w:r>
          </w:p>
        </w:tc>
        <w:tc>
          <w:tcPr>
            <w:tcW w:type="dxa" w:w="69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Height: 52px. Radius: --radius-pill. Border: 2px solid --border. Background: --bg-surface-raised. Padding: 0 24px. Font: Body MD. Placeholder color: --text-tertiary.</w:t>
            </w:r>
          </w:p>
        </w:tc>
      </w:tr>
      <w:tr>
        <w:tc>
          <w:tcPr>
            <w:tcW w:type="dxa" w:w="2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Input hover</w:t>
            </w:r>
          </w:p>
        </w:tc>
        <w:tc>
          <w:tcPr>
            <w:tcW w:type="dxa" w:w="69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border-color: --border-hover</w:t>
            </w:r>
          </w:p>
        </w:tc>
      </w:tr>
      <w:tr>
        <w:tc>
          <w:tcPr>
            <w:tcW w:type="dxa" w:w="2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Input focus</w:t>
            </w:r>
          </w:p>
        </w:tc>
        <w:tc>
          <w:tcPr>
            <w:tcW w:type="dxa" w:w="69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border-color: --accent, box-shadow: --focus-ring. Remove default outline. Outline: 2px solid transparent for a11y.</w:t>
            </w:r>
          </w:p>
        </w:tc>
      </w:tr>
      <w:tr>
        <w:tc>
          <w:tcPr>
            <w:tcW w:type="dxa" w:w="2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Submit CTA</w:t>
            </w:r>
          </w:p>
        </w:tc>
        <w:tc>
          <w:tcPr>
            <w:tcW w:type="dxa" w:w="69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Attached pill on desktop. Same height (52px) as input. Radius: --radius-pill. Uses primary CTA spec.</w:t>
            </w:r>
          </w:p>
        </w:tc>
      </w:tr>
      <w:tr>
        <w:tc>
          <w:tcPr>
            <w:tcW w:type="dxa" w:w="2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Error state</w:t>
            </w:r>
          </w:p>
        </w:tc>
        <w:tc>
          <w:tcPr>
            <w:tcW w:type="dxa" w:w="69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border-color: --error (#C1392B). Error message below field: Body SM, --error color, margin-top: 6px.</w:t>
            </w:r>
          </w:p>
        </w:tc>
      </w:tr>
      <w:tr>
        <w:tc>
          <w:tcPr>
            <w:tcW w:type="dxa" w:w="2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Success</w:t>
            </w:r>
          </w:p>
        </w:tc>
        <w:tc>
          <w:tcPr>
            <w:tcW w:type="dxa" w:w="69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Inline success state: input replaced by a confirmation message in a --success-tinted surface. Body MD, --success color. Do not navigate away.</w:t>
            </w:r>
          </w:p>
        </w:tc>
      </w:tr>
    </w:tbl>
    <w:p>
      <w:pPr>
        <w:pStyle w:val="Heading3"/>
        <w:spacing w:after="120" w:before="280"/>
      </w:pPr>
      <w:r>
        <w:rPr>
          <w:rFonts w:ascii="Arial" w:cs="Arial" w:eastAsia="Arial" w:hAnsi="Arial"/>
          <w:b/>
          <w:bCs/>
          <w:color w:val="1A1A1A"/>
          <w:sz w:val="24"/>
          <w:szCs w:val="24"/>
        </w:rPr>
        <w:t xml:space="preserve">Application / Demo Request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D5A4E" w:sz="2"/>
              <w:left w:val="single" w:color="E8E5DF" w:sz="1"/>
              <w:bottom w:val="single" w:color="2D5A4E" w:sz="2"/>
              <w:right w:val="single" w:color="E8E5DF" w:sz="1"/>
            </w:tcBorders>
            <w:shd w:fill="2D5A4E" w:val="clear"/>
            <w:tcMar>
              <w:top w:type="dxa" w:w="100"/>
              <w:left w:type="dxa" w:w="160"/>
              <w:bottom w:type="dxa" w:w="100"/>
              <w:right w:type="dxa" w:w="160"/>
            </w:tcMar>
          </w:tcPr>
          <w:p>
            <w:pPr>
              <w:spacing w:after="0" w:before="0"/>
            </w:pPr>
            <w:r>
              <w:rPr>
                <w:rFonts w:ascii="Arial" w:cs="Arial" w:eastAsia="Arial" w:hAnsi="Arial"/>
                <w:b/>
                <w:bCs/>
                <w:color w:val="FAFAF8"/>
                <w:sz w:val="20"/>
                <w:szCs w:val="20"/>
              </w:rPr>
              <w:t xml:space="preserve">Property</w:t>
            </w:r>
          </w:p>
        </w:tc>
        <w:tc>
          <w:tcPr>
            <w:tcW w:type="dxa" w:w="6960"/>
            <w:tcBorders>
              <w:top w:val="single" w:color="2D5A4E" w:sz="2"/>
              <w:left w:val="single" w:color="E8E5DF" w:sz="1"/>
              <w:bottom w:val="single" w:color="2D5A4E" w:sz="2"/>
              <w:right w:val="single" w:color="E8E5DF" w:sz="1"/>
            </w:tcBorders>
            <w:shd w:fill="2D5A4E" w:val="clear"/>
            <w:tcMar>
              <w:top w:type="dxa" w:w="100"/>
              <w:left w:type="dxa" w:w="160"/>
              <w:bottom w:type="dxa" w:w="100"/>
              <w:right w:type="dxa" w:w="160"/>
            </w:tcMar>
          </w:tcPr>
          <w:p>
            <w:pPr>
              <w:spacing w:after="0" w:before="0"/>
            </w:pPr>
            <w:r>
              <w:rPr>
                <w:rFonts w:ascii="Arial" w:cs="Arial" w:eastAsia="Arial" w:hAnsi="Arial"/>
                <w:b/>
                <w:bCs/>
                <w:color w:val="FAFAF8"/>
                <w:sz w:val="20"/>
                <w:szCs w:val="20"/>
              </w:rPr>
              <w:t xml:space="preserve">Specification</w:t>
            </w:r>
          </w:p>
        </w:tc>
      </w:tr>
      <w:tr>
        <w:tc>
          <w:tcPr>
            <w:tcW w:type="dxa" w:w="2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Layout</w:t>
            </w:r>
          </w:p>
        </w:tc>
        <w:tc>
          <w:tcPr>
            <w:tcW w:type="dxa" w:w="69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Single-column, full-width up to 560px max. Section-padded container.</w:t>
            </w:r>
          </w:p>
        </w:tc>
      </w:tr>
      <w:tr>
        <w:tc>
          <w:tcPr>
            <w:tcW w:type="dxa" w:w="2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Field style</w:t>
            </w:r>
          </w:p>
        </w:tc>
        <w:tc>
          <w:tcPr>
            <w:tcW w:type="dxa" w:w="69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Square-ish inputs for structured forms (vs. pill for single-row quick forms). Height: 48px. Radius: --radius-md. Border: 1px solid --border.</w:t>
            </w:r>
          </w:p>
        </w:tc>
      </w:tr>
      <w:tr>
        <w:tc>
          <w:tcPr>
            <w:tcW w:type="dxa" w:w="2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Labels</w:t>
            </w:r>
          </w:p>
        </w:tc>
        <w:tc>
          <w:tcPr>
            <w:tcW w:type="dxa" w:w="69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Title SM, --text-primary, margin-bottom: 6px. Required field: asterisk in --error, no "(required)" text.</w:t>
            </w:r>
          </w:p>
        </w:tc>
      </w:tr>
      <w:tr>
        <w:tc>
          <w:tcPr>
            <w:tcW w:type="dxa" w:w="2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Multi-step</w:t>
            </w:r>
          </w:p>
        </w:tc>
        <w:tc>
          <w:tcPr>
            <w:tcW w:type="dxa" w:w="69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For 2+ step forms (like /brand/apply): progress indicator at top. Numbered steps: Label MD, active step in --accent. Step transition: Framer Motion fade + slide.</w:t>
            </w:r>
          </w:p>
        </w:tc>
      </w:tr>
      <w:tr>
        <w:tc>
          <w:tcPr>
            <w:tcW w:type="dxa" w:w="2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Submit</w:t>
            </w:r>
          </w:p>
        </w:tc>
        <w:tc>
          <w:tcPr>
            <w:tcW w:type="dxa" w:w="69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Full-width primary CTA at bottom. Height: 52px. Disabled until all required fields are valid.</w:t>
            </w:r>
          </w:p>
        </w:tc>
      </w:tr>
    </w:tbl>
    <w:p>
      <w:pPr>
        <w:pStyle w:val="Heading2"/>
        <w:spacing w:after="160" w:before="400"/>
      </w:pPr>
      <w:r>
        <w:rPr>
          <w:rFonts w:ascii="Arial" w:cs="Arial" w:eastAsia="Arial" w:hAnsi="Arial"/>
          <w:b/>
          <w:bCs/>
          <w:color w:val="2D5A4E"/>
          <w:sz w:val="30"/>
          <w:szCs w:val="30"/>
        </w:rPr>
        <w:t xml:space="preserve">D.6  FAQ Accordion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D5A4E" w:sz="2"/>
              <w:left w:val="single" w:color="E8E5DF" w:sz="1"/>
              <w:bottom w:val="single" w:color="2D5A4E" w:sz="2"/>
              <w:right w:val="single" w:color="E8E5DF" w:sz="1"/>
            </w:tcBorders>
            <w:shd w:fill="2D5A4E" w:val="clear"/>
            <w:tcMar>
              <w:top w:type="dxa" w:w="100"/>
              <w:left w:type="dxa" w:w="160"/>
              <w:bottom w:type="dxa" w:w="100"/>
              <w:right w:type="dxa" w:w="160"/>
            </w:tcMar>
          </w:tcPr>
          <w:p>
            <w:pPr>
              <w:spacing w:after="0" w:before="0"/>
            </w:pPr>
            <w:r>
              <w:rPr>
                <w:rFonts w:ascii="Arial" w:cs="Arial" w:eastAsia="Arial" w:hAnsi="Arial"/>
                <w:b/>
                <w:bCs/>
                <w:color w:val="FAFAF8"/>
                <w:sz w:val="20"/>
                <w:szCs w:val="20"/>
              </w:rPr>
              <w:t xml:space="preserve">Property</w:t>
            </w:r>
          </w:p>
        </w:tc>
        <w:tc>
          <w:tcPr>
            <w:tcW w:type="dxa" w:w="6960"/>
            <w:tcBorders>
              <w:top w:val="single" w:color="2D5A4E" w:sz="2"/>
              <w:left w:val="single" w:color="E8E5DF" w:sz="1"/>
              <w:bottom w:val="single" w:color="2D5A4E" w:sz="2"/>
              <w:right w:val="single" w:color="E8E5DF" w:sz="1"/>
            </w:tcBorders>
            <w:shd w:fill="2D5A4E" w:val="clear"/>
            <w:tcMar>
              <w:top w:type="dxa" w:w="100"/>
              <w:left w:type="dxa" w:w="160"/>
              <w:bottom w:type="dxa" w:w="100"/>
              <w:right w:type="dxa" w:w="160"/>
            </w:tcMar>
          </w:tcPr>
          <w:p>
            <w:pPr>
              <w:spacing w:after="0" w:before="0"/>
            </w:pPr>
            <w:r>
              <w:rPr>
                <w:rFonts w:ascii="Arial" w:cs="Arial" w:eastAsia="Arial" w:hAnsi="Arial"/>
                <w:b/>
                <w:bCs/>
                <w:color w:val="FAFAF8"/>
                <w:sz w:val="20"/>
                <w:szCs w:val="20"/>
              </w:rPr>
              <w:t xml:space="preserve">Specification</w:t>
            </w:r>
          </w:p>
        </w:tc>
      </w:tr>
      <w:tr>
        <w:tc>
          <w:tcPr>
            <w:tcW w:type="dxa" w:w="2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Container</w:t>
            </w:r>
          </w:p>
        </w:tc>
        <w:tc>
          <w:tcPr>
            <w:tcW w:type="dxa" w:w="69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--bg-surface, border: 1px solid --border, radius: --radius-xl, overflow: hidden.</w:t>
            </w:r>
          </w:p>
        </w:tc>
      </w:tr>
      <w:tr>
        <w:tc>
          <w:tcPr>
            <w:tcW w:type="dxa" w:w="2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Item</w:t>
            </w:r>
          </w:p>
        </w:tc>
        <w:tc>
          <w:tcPr>
            <w:tcW w:type="dxa" w:w="69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Each FAQ item: border-bottom: 1px solid --border (no border on last item). Padding: 20px 28px.</w:t>
            </w:r>
          </w:p>
        </w:tc>
      </w:tr>
      <w:tr>
        <w:tc>
          <w:tcPr>
            <w:tcW w:type="dxa" w:w="2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Question</w:t>
            </w:r>
          </w:p>
        </w:tc>
        <w:tc>
          <w:tcPr>
            <w:tcW w:type="dxa" w:w="69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Headline SM, --text-primary. Plus icon (20x20px, --text-tertiary) on right. On expand: Plus rotates 45° (becomes ×) and color transitions to --accent.</w:t>
            </w:r>
          </w:p>
        </w:tc>
      </w:tr>
      <w:tr>
        <w:tc>
          <w:tcPr>
            <w:tcW w:type="dxa" w:w="2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Answer</w:t>
            </w:r>
          </w:p>
        </w:tc>
        <w:tc>
          <w:tcPr>
            <w:tcW w:type="dxa" w:w="69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Body MD, --text-secondary, padding: 12px 0 4px 0. Framer Motion AnimatePresence: height 0→auto, opacity 0→1, duration 0.3s ease-in-out.</w:t>
            </w:r>
          </w:p>
        </w:tc>
      </w:tr>
      <w:tr>
        <w:tc>
          <w:tcPr>
            <w:tcW w:type="dxa" w:w="2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Hover</w:t>
            </w:r>
          </w:p>
        </w:tc>
        <w:tc>
          <w:tcPr>
            <w:tcW w:type="dxa" w:w="69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Whole row: background transitions to --bg-page (very subtle). Cursor: pointer.</w:t>
            </w:r>
          </w:p>
        </w:tc>
      </w:tr>
      <w:tr>
        <w:tc>
          <w:tcPr>
            <w:tcW w:type="dxa" w:w="2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Only one</w:t>
            </w:r>
          </w:p>
        </w:tc>
        <w:tc>
          <w:tcPr>
            <w:tcW w:type="dxa" w:w="69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Closing the previous item when a new one opens is optional but recommended for focus clarity.</w:t>
            </w:r>
          </w:p>
        </w:tc>
      </w:tr>
    </w:tbl>
    <w:p>
      <w:pPr>
        <w:pStyle w:val="Heading2"/>
        <w:spacing w:after="160" w:before="400"/>
      </w:pPr>
      <w:r>
        <w:rPr>
          <w:rFonts w:ascii="Arial" w:cs="Arial" w:eastAsia="Arial" w:hAnsi="Arial"/>
          <w:b/>
          <w:bCs/>
          <w:color w:val="2D5A4E"/>
          <w:sz w:val="30"/>
          <w:szCs w:val="30"/>
        </w:rPr>
        <w:t xml:space="preserve">D.7  Footer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D5A4E" w:sz="2"/>
              <w:left w:val="single" w:color="E8E5DF" w:sz="1"/>
              <w:bottom w:val="single" w:color="2D5A4E" w:sz="2"/>
              <w:right w:val="single" w:color="E8E5DF" w:sz="1"/>
            </w:tcBorders>
            <w:shd w:fill="2D5A4E" w:val="clear"/>
            <w:tcMar>
              <w:top w:type="dxa" w:w="100"/>
              <w:left w:type="dxa" w:w="160"/>
              <w:bottom w:type="dxa" w:w="100"/>
              <w:right w:type="dxa" w:w="160"/>
            </w:tcMar>
          </w:tcPr>
          <w:p>
            <w:pPr>
              <w:spacing w:after="0" w:before="0"/>
            </w:pPr>
            <w:r>
              <w:rPr>
                <w:rFonts w:ascii="Arial" w:cs="Arial" w:eastAsia="Arial" w:hAnsi="Arial"/>
                <w:b/>
                <w:bCs/>
                <w:color w:val="FAFAF8"/>
                <w:sz w:val="20"/>
                <w:szCs w:val="20"/>
              </w:rPr>
              <w:t xml:space="preserve">Property</w:t>
            </w:r>
          </w:p>
        </w:tc>
        <w:tc>
          <w:tcPr>
            <w:tcW w:type="dxa" w:w="6960"/>
            <w:tcBorders>
              <w:top w:val="single" w:color="2D5A4E" w:sz="2"/>
              <w:left w:val="single" w:color="E8E5DF" w:sz="1"/>
              <w:bottom w:val="single" w:color="2D5A4E" w:sz="2"/>
              <w:right w:val="single" w:color="E8E5DF" w:sz="1"/>
            </w:tcBorders>
            <w:shd w:fill="2D5A4E" w:val="clear"/>
            <w:tcMar>
              <w:top w:type="dxa" w:w="100"/>
              <w:left w:type="dxa" w:w="160"/>
              <w:bottom w:type="dxa" w:w="100"/>
              <w:right w:type="dxa" w:w="160"/>
            </w:tcMar>
          </w:tcPr>
          <w:p>
            <w:pPr>
              <w:spacing w:after="0" w:before="0"/>
            </w:pPr>
            <w:r>
              <w:rPr>
                <w:rFonts w:ascii="Arial" w:cs="Arial" w:eastAsia="Arial" w:hAnsi="Arial"/>
                <w:b/>
                <w:bCs/>
                <w:color w:val="FAFAF8"/>
                <w:sz w:val="20"/>
                <w:szCs w:val="20"/>
              </w:rPr>
              <w:t xml:space="preserve">Specification</w:t>
            </w:r>
          </w:p>
        </w:tc>
      </w:tr>
      <w:tr>
        <w:tc>
          <w:tcPr>
            <w:tcW w:type="dxa" w:w="2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Background</w:t>
            </w:r>
          </w:p>
        </w:tc>
        <w:tc>
          <w:tcPr>
            <w:tcW w:type="dxa" w:w="69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--bg-background (--bg-page). Border-top: 1px solid --border.</w:t>
            </w:r>
          </w:p>
        </w:tc>
      </w:tr>
      <w:tr>
        <w:tc>
          <w:tcPr>
            <w:tcW w:type="dxa" w:w="2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Padding</w:t>
            </w:r>
          </w:p>
        </w:tc>
        <w:tc>
          <w:tcPr>
            <w:tcW w:type="dxa" w:w="69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--space-section top and bottom.</w:t>
            </w:r>
          </w:p>
        </w:tc>
      </w:tr>
      <w:tr>
        <w:tc>
          <w:tcPr>
            <w:tcW w:type="dxa" w:w="2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Layout</w:t>
            </w:r>
          </w:p>
        </w:tc>
        <w:tc>
          <w:tcPr>
            <w:tcW w:type="dxa" w:w="69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Minimal: Logo (left) + copyright center + 3 links (right) on desktop. Stacks vertically (logo top, links middle, copyright bottom) on mobile.</w:t>
            </w:r>
          </w:p>
        </w:tc>
      </w:tr>
      <w:tr>
        <w:tc>
          <w:tcPr>
            <w:tcW w:type="dxa" w:w="2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Logo</w:t>
            </w:r>
          </w:p>
        </w:tc>
        <w:tc>
          <w:tcPr>
            <w:tcW w:type="dxa" w:w="69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Same as nav: "socelle" + brass period.</w:t>
            </w:r>
          </w:p>
        </w:tc>
      </w:tr>
      <w:tr>
        <w:tc>
          <w:tcPr>
            <w:tcW w:type="dxa" w:w="2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Copyright</w:t>
            </w:r>
          </w:p>
        </w:tc>
        <w:tc>
          <w:tcPr>
            <w:tcW w:type="dxa" w:w="69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Body SM, --text-tertiary. "© [year] Socelle. All rights reserved."</w:t>
            </w:r>
          </w:p>
        </w:tc>
      </w:tr>
      <w:tr>
        <w:tc>
          <w:tcPr>
            <w:tcW w:type="dxa" w:w="2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Links</w:t>
            </w:r>
          </w:p>
        </w:tc>
        <w:tc>
          <w:tcPr>
            <w:tcW w:type="dxa" w:w="69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3 max: Privacy Policy / Terms of Service / Contact. Body SM, --text-secondary. Hover: --text-primary. No underline resting; underline on hover.</w:t>
            </w:r>
          </w:p>
        </w:tc>
      </w:tr>
      <w:tr>
        <w:tc>
          <w:tcPr>
            <w:tcW w:type="dxa" w:w="2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What not to do</w:t>
            </w:r>
          </w:p>
        </w:tc>
        <w:tc>
          <w:tcPr>
            <w:tcW w:type="dxa" w:w="69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Do not add a heavy 4-column link sitemap footer in v1. This is a pre-launch marketing site — a minimal footer signals confidence, not incompleteness.</w:t>
            </w:r>
          </w:p>
        </w:tc>
      </w:tr>
    </w:tbl>
    <w:p>
      <w:pPr>
        <w:pStyle w:val="Heading2"/>
        <w:spacing w:after="160" w:before="400"/>
      </w:pPr>
      <w:r>
        <w:rPr>
          <w:rFonts w:ascii="Arial" w:cs="Arial" w:eastAsia="Arial" w:hAnsi="Arial"/>
          <w:b/>
          <w:bCs/>
          <w:color w:val="2D5A4E"/>
          <w:sz w:val="30"/>
          <w:szCs w:val="30"/>
        </w:rPr>
        <w:t xml:space="preserve">D.8  Buttons</w:t>
      </w:r>
    </w:p>
    <w:p>
      <w:pPr>
        <w:pStyle w:val="Heading3"/>
        <w:spacing w:after="120" w:before="280"/>
      </w:pPr>
      <w:r>
        <w:rPr>
          <w:rFonts w:ascii="Arial" w:cs="Arial" w:eastAsia="Arial" w:hAnsi="Arial"/>
          <w:b/>
          <w:bCs/>
          <w:color w:val="1A1A1A"/>
          <w:sz w:val="24"/>
          <w:szCs w:val="24"/>
        </w:rPr>
        <w:t xml:space="preserve">Primary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D5A4E" w:sz="2"/>
              <w:left w:val="single" w:color="E8E5DF" w:sz="1"/>
              <w:bottom w:val="single" w:color="2D5A4E" w:sz="2"/>
              <w:right w:val="single" w:color="E8E5DF" w:sz="1"/>
            </w:tcBorders>
            <w:shd w:fill="2D5A4E" w:val="clear"/>
            <w:tcMar>
              <w:top w:type="dxa" w:w="100"/>
              <w:left w:type="dxa" w:w="160"/>
              <w:bottom w:type="dxa" w:w="100"/>
              <w:right w:type="dxa" w:w="160"/>
            </w:tcMar>
          </w:tcPr>
          <w:p>
            <w:pPr>
              <w:spacing w:after="0" w:before="0"/>
            </w:pPr>
            <w:r>
              <w:rPr>
                <w:rFonts w:ascii="Arial" w:cs="Arial" w:eastAsia="Arial" w:hAnsi="Arial"/>
                <w:b/>
                <w:bCs/>
                <w:color w:val="FAFAF8"/>
                <w:sz w:val="20"/>
                <w:szCs w:val="20"/>
              </w:rPr>
              <w:t xml:space="preserve">Property</w:t>
            </w:r>
          </w:p>
        </w:tc>
        <w:tc>
          <w:tcPr>
            <w:tcW w:type="dxa" w:w="6960"/>
            <w:tcBorders>
              <w:top w:val="single" w:color="2D5A4E" w:sz="2"/>
              <w:left w:val="single" w:color="E8E5DF" w:sz="1"/>
              <w:bottom w:val="single" w:color="2D5A4E" w:sz="2"/>
              <w:right w:val="single" w:color="E8E5DF" w:sz="1"/>
            </w:tcBorders>
            <w:shd w:fill="2D5A4E" w:val="clear"/>
            <w:tcMar>
              <w:top w:type="dxa" w:w="100"/>
              <w:left w:type="dxa" w:w="160"/>
              <w:bottom w:type="dxa" w:w="100"/>
              <w:right w:type="dxa" w:w="160"/>
            </w:tcMar>
          </w:tcPr>
          <w:p>
            <w:pPr>
              <w:spacing w:after="0" w:before="0"/>
            </w:pPr>
            <w:r>
              <w:rPr>
                <w:rFonts w:ascii="Arial" w:cs="Arial" w:eastAsia="Arial" w:hAnsi="Arial"/>
                <w:b/>
                <w:bCs/>
                <w:color w:val="FAFAF8"/>
                <w:sz w:val="20"/>
                <w:szCs w:val="20"/>
              </w:rPr>
              <w:t xml:space="preserve">Specification</w:t>
            </w:r>
          </w:p>
        </w:tc>
      </w:tr>
      <w:tr>
        <w:tc>
          <w:tcPr>
            <w:tcW w:type="dxa" w:w="2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Default</w:t>
            </w:r>
          </w:p>
        </w:tc>
        <w:tc>
          <w:tcPr>
            <w:tcW w:type="dxa" w:w="69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bg: --cta-bg (#2D5A4E), text: white (WCAG 8.4:1), radius: --radius-pill, height: 44px, padding: 0 24px, font: Satoshi 600, size: 0.9375rem.</w:t>
            </w:r>
          </w:p>
        </w:tc>
      </w:tr>
      <w:tr>
        <w:tc>
          <w:tcPr>
            <w:tcW w:type="dxa" w:w="2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Hover</w:t>
            </w:r>
          </w:p>
        </w:tc>
        <w:tc>
          <w:tcPr>
            <w:tcW w:type="dxa" w:w="69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bg: --cta-bg-hover (#3D7A6A), transform: scale(1.02), shadow: --shadow-sm. Duration: 0.3s ease.</w:t>
            </w:r>
          </w:p>
        </w:tc>
      </w:tr>
      <w:tr>
        <w:tc>
          <w:tcPr>
            <w:tcW w:type="dxa" w:w="2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Active</w:t>
            </w:r>
          </w:p>
        </w:tc>
        <w:tc>
          <w:tcPr>
            <w:tcW w:type="dxa" w:w="69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bg: --cta-bg-active (#244A3F), transform: scale(0.98).</w:t>
            </w:r>
          </w:p>
        </w:tc>
      </w:tr>
      <w:tr>
        <w:tc>
          <w:tcPr>
            <w:tcW w:type="dxa" w:w="2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Focus</w:t>
            </w:r>
          </w:p>
        </w:tc>
        <w:tc>
          <w:tcPr>
            <w:tcW w:type="dxa" w:w="69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outline: 2px solid transparent, box-shadow: --focus-ring (0 0 0 3px rgba(45,90,78,0.4)).</w:t>
            </w:r>
          </w:p>
        </w:tc>
      </w:tr>
      <w:tr>
        <w:tc>
          <w:tcPr>
            <w:tcW w:type="dxa" w:w="2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Disabled</w:t>
            </w:r>
          </w:p>
        </w:tc>
        <w:tc>
          <w:tcPr>
            <w:tcW w:type="dxa" w:w="69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opacity: 0.4, cursor: not-allowed, no hover/active effects.</w:t>
            </w:r>
          </w:p>
        </w:tc>
      </w:tr>
      <w:tr>
        <w:tc>
          <w:tcPr>
            <w:tcW w:type="dxa" w:w="2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Large</w:t>
            </w:r>
          </w:p>
        </w:tc>
        <w:tc>
          <w:tcPr>
            <w:tcW w:type="dxa" w:w="69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height: 52px, padding: 0 32px. Used in page-closer CTAs.</w:t>
            </w:r>
          </w:p>
        </w:tc>
      </w:tr>
      <w:tr>
        <w:tc>
          <w:tcPr>
            <w:tcW w:type="dxa" w:w="2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Icon</w:t>
            </w:r>
          </w:p>
        </w:tc>
        <w:tc>
          <w:tcPr>
            <w:tcW w:type="dxa" w:w="69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Optional: icon 18px left of label. Gap: 8px between icon and label.</w:t>
            </w:r>
          </w:p>
        </w:tc>
      </w:tr>
    </w:tbl>
    <w:p>
      <w:pPr>
        <w:pStyle w:val="Heading3"/>
        <w:spacing w:after="120" w:before="280"/>
      </w:pPr>
      <w:r>
        <w:rPr>
          <w:rFonts w:ascii="Arial" w:cs="Arial" w:eastAsia="Arial" w:hAnsi="Arial"/>
          <w:b/>
          <w:bCs/>
          <w:color w:val="1A1A1A"/>
          <w:sz w:val="24"/>
          <w:szCs w:val="24"/>
        </w:rPr>
        <w:t xml:space="preserve">Secondary / Ghost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D5A4E" w:sz="2"/>
              <w:left w:val="single" w:color="E8E5DF" w:sz="1"/>
              <w:bottom w:val="single" w:color="2D5A4E" w:sz="2"/>
              <w:right w:val="single" w:color="E8E5DF" w:sz="1"/>
            </w:tcBorders>
            <w:shd w:fill="2D5A4E" w:val="clear"/>
            <w:tcMar>
              <w:top w:type="dxa" w:w="100"/>
              <w:left w:type="dxa" w:w="160"/>
              <w:bottom w:type="dxa" w:w="100"/>
              <w:right w:type="dxa" w:w="160"/>
            </w:tcMar>
          </w:tcPr>
          <w:p>
            <w:pPr>
              <w:spacing w:after="0" w:before="0"/>
            </w:pPr>
            <w:r>
              <w:rPr>
                <w:rFonts w:ascii="Arial" w:cs="Arial" w:eastAsia="Arial" w:hAnsi="Arial"/>
                <w:b/>
                <w:bCs/>
                <w:color w:val="FAFAF8"/>
                <w:sz w:val="20"/>
                <w:szCs w:val="20"/>
              </w:rPr>
              <w:t xml:space="preserve">Property</w:t>
            </w:r>
          </w:p>
        </w:tc>
        <w:tc>
          <w:tcPr>
            <w:tcW w:type="dxa" w:w="6960"/>
            <w:tcBorders>
              <w:top w:val="single" w:color="2D5A4E" w:sz="2"/>
              <w:left w:val="single" w:color="E8E5DF" w:sz="1"/>
              <w:bottom w:val="single" w:color="2D5A4E" w:sz="2"/>
              <w:right w:val="single" w:color="E8E5DF" w:sz="1"/>
            </w:tcBorders>
            <w:shd w:fill="2D5A4E" w:val="clear"/>
            <w:tcMar>
              <w:top w:type="dxa" w:w="100"/>
              <w:left w:type="dxa" w:w="160"/>
              <w:bottom w:type="dxa" w:w="100"/>
              <w:right w:type="dxa" w:w="160"/>
            </w:tcMar>
          </w:tcPr>
          <w:p>
            <w:pPr>
              <w:spacing w:after="0" w:before="0"/>
            </w:pPr>
            <w:r>
              <w:rPr>
                <w:rFonts w:ascii="Arial" w:cs="Arial" w:eastAsia="Arial" w:hAnsi="Arial"/>
                <w:b/>
                <w:bCs/>
                <w:color w:val="FAFAF8"/>
                <w:sz w:val="20"/>
                <w:szCs w:val="20"/>
              </w:rPr>
              <w:t xml:space="preserve">Specification</w:t>
            </w:r>
          </w:p>
        </w:tc>
      </w:tr>
      <w:tr>
        <w:tc>
          <w:tcPr>
            <w:tcW w:type="dxa" w:w="2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Default</w:t>
            </w:r>
          </w:p>
        </w:tc>
        <w:tc>
          <w:tcPr>
            <w:tcW w:type="dxa" w:w="69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bg: transparent, border: 2px solid --accent (#2D5A4E), text: --accent. Same sizing as primary.</w:t>
            </w:r>
          </w:p>
        </w:tc>
      </w:tr>
      <w:tr>
        <w:tc>
          <w:tcPr>
            <w:tcW w:type="dxa" w:w="2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Hover</w:t>
            </w:r>
          </w:p>
        </w:tc>
        <w:tc>
          <w:tcPr>
            <w:tcW w:type="dxa" w:w="69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bg: --accent-soft (#D6E5DF), border-color: --accent. No scale.</w:t>
            </w:r>
          </w:p>
        </w:tc>
      </w:tr>
      <w:tr>
        <w:tc>
          <w:tcPr>
            <w:tcW w:type="dxa" w:w="2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Focus</w:t>
            </w:r>
          </w:p>
        </w:tc>
        <w:tc>
          <w:tcPr>
            <w:tcW w:type="dxa" w:w="69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Same as primary (--focus-ring).</w:t>
            </w:r>
          </w:p>
        </w:tc>
      </w:tr>
      <w:tr>
        <w:tc>
          <w:tcPr>
            <w:tcW w:type="dxa" w:w="2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Disabled</w:t>
            </w:r>
          </w:p>
        </w:tc>
        <w:tc>
          <w:tcPr>
            <w:tcW w:type="dxa" w:w="69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opacity: 0.4. Same as primary.</w:t>
            </w:r>
          </w:p>
        </w:tc>
      </w:tr>
    </w:tbl>
    <w:p>
      <w:pPr>
        <w:pStyle w:val="Heading3"/>
        <w:spacing w:after="120" w:before="280"/>
      </w:pPr>
      <w:r>
        <w:rPr>
          <w:rFonts w:ascii="Arial" w:cs="Arial" w:eastAsia="Arial" w:hAnsi="Arial"/>
          <w:b/>
          <w:bCs/>
          <w:color w:val="1A1A1A"/>
          <w:sz w:val="24"/>
          <w:szCs w:val="24"/>
        </w:rPr>
        <w:t xml:space="preserve">Tertiary / Text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D5A4E" w:sz="2"/>
              <w:left w:val="single" w:color="E8E5DF" w:sz="1"/>
              <w:bottom w:val="single" w:color="2D5A4E" w:sz="2"/>
              <w:right w:val="single" w:color="E8E5DF" w:sz="1"/>
            </w:tcBorders>
            <w:shd w:fill="2D5A4E" w:val="clear"/>
            <w:tcMar>
              <w:top w:type="dxa" w:w="100"/>
              <w:left w:type="dxa" w:w="160"/>
              <w:bottom w:type="dxa" w:w="100"/>
              <w:right w:type="dxa" w:w="160"/>
            </w:tcMar>
          </w:tcPr>
          <w:p>
            <w:pPr>
              <w:spacing w:after="0" w:before="0"/>
            </w:pPr>
            <w:r>
              <w:rPr>
                <w:rFonts w:ascii="Arial" w:cs="Arial" w:eastAsia="Arial" w:hAnsi="Arial"/>
                <w:b/>
                <w:bCs/>
                <w:color w:val="FAFAF8"/>
                <w:sz w:val="20"/>
                <w:szCs w:val="20"/>
              </w:rPr>
              <w:t xml:space="preserve">Property</w:t>
            </w:r>
          </w:p>
        </w:tc>
        <w:tc>
          <w:tcPr>
            <w:tcW w:type="dxa" w:w="6960"/>
            <w:tcBorders>
              <w:top w:val="single" w:color="2D5A4E" w:sz="2"/>
              <w:left w:val="single" w:color="E8E5DF" w:sz="1"/>
              <w:bottom w:val="single" w:color="2D5A4E" w:sz="2"/>
              <w:right w:val="single" w:color="E8E5DF" w:sz="1"/>
            </w:tcBorders>
            <w:shd w:fill="2D5A4E" w:val="clear"/>
            <w:tcMar>
              <w:top w:type="dxa" w:w="100"/>
              <w:left w:type="dxa" w:w="160"/>
              <w:bottom w:type="dxa" w:w="100"/>
              <w:right w:type="dxa" w:w="160"/>
            </w:tcMar>
          </w:tcPr>
          <w:p>
            <w:pPr>
              <w:spacing w:after="0" w:before="0"/>
            </w:pPr>
            <w:r>
              <w:rPr>
                <w:rFonts w:ascii="Arial" w:cs="Arial" w:eastAsia="Arial" w:hAnsi="Arial"/>
                <w:b/>
                <w:bCs/>
                <w:color w:val="FAFAF8"/>
                <w:sz w:val="20"/>
                <w:szCs w:val="20"/>
              </w:rPr>
              <w:t xml:space="preserve">Specification</w:t>
            </w:r>
          </w:p>
        </w:tc>
      </w:tr>
      <w:tr>
        <w:tc>
          <w:tcPr>
            <w:tcW w:type="dxa" w:w="2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Default</w:t>
            </w:r>
          </w:p>
        </w:tc>
        <w:tc>
          <w:tcPr>
            <w:tcW w:type="dxa" w:w="69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bg: transparent, no border, text: --accent. Padding: 0. Underline on hover.</w:t>
            </w:r>
          </w:p>
        </w:tc>
      </w:tr>
      <w:tr>
        <w:tc>
          <w:tcPr>
            <w:tcW w:type="dxa" w:w="2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Use case</w:t>
            </w:r>
          </w:p>
        </w:tc>
        <w:tc>
          <w:tcPr>
            <w:tcW w:type="dxa" w:w="69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In-body text actions: "See all brands →", "Learn more", "Back". Never as a primary action in a section.</w:t>
            </w:r>
          </w:p>
        </w:tc>
      </w:tr>
      <w:tr>
        <w:tc>
          <w:tcPr>
            <w:tcW w:type="dxa" w:w="2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Focus</w:t>
            </w:r>
          </w:p>
        </w:tc>
        <w:tc>
          <w:tcPr>
            <w:tcW w:type="dxa" w:w="69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--focus-ring.</w:t>
            </w:r>
          </w:p>
        </w:tc>
      </w:tr>
    </w:tbl>
    <w:p>
      <w:pPr>
        <w:pStyle w:val="Heading2"/>
        <w:spacing w:after="160" w:before="400"/>
      </w:pPr>
      <w:r>
        <w:rPr>
          <w:rFonts w:ascii="Arial" w:cs="Arial" w:eastAsia="Arial" w:hAnsi="Arial"/>
          <w:b/>
          <w:bCs/>
          <w:color w:val="2D5A4E"/>
          <w:sz w:val="30"/>
          <w:szCs w:val="30"/>
        </w:rPr>
        <w:t xml:space="preserve">D.9  Links + Inline Emphasis Rules</w:t>
      </w:r>
    </w:p>
    <w:p>
      <w:pPr>
        <w:pStyle w:val="ListParagraph"/>
        <w:numPr>
          <w:ilvl w:val="0"/>
          <w:numId w:val="2"/>
        </w:numPr>
        <w:spacing w:after="60" w:before="60" w:line="264"/>
      </w:pPr>
      <w:r>
        <w:rPr>
          <w:rFonts w:ascii="Arial" w:cs="Arial" w:eastAsia="Arial" w:hAnsi="Arial"/>
          <w:b/>
          <w:bCs/>
          <w:color w:val="1A1A1A"/>
          <w:sz w:val="22"/>
          <w:szCs w:val="22"/>
        </w:rPr>
        <w:t xml:space="preserve">Inline links in body text: </w:t>
      </w:r>
      <w:r>
        <w:rPr>
          <w:rFonts w:ascii="Arial" w:cs="Arial" w:eastAsia="Arial" w:hAnsi="Arial"/>
          <w:color w:val="1A1A1A"/>
          <w:sz w:val="22"/>
          <w:szCs w:val="22"/>
        </w:rPr>
        <w:t xml:space="preserve">color: --link-color (--accent). font-weight: same as surrounding text (do not bold links). text-decoration: underline, offset: 2px. On hover: color: --link-hover, decoration remains.</w:t>
      </w:r>
    </w:p>
    <w:p>
      <w:pPr>
        <w:pStyle w:val="ListParagraph"/>
        <w:numPr>
          <w:ilvl w:val="0"/>
          <w:numId w:val="2"/>
        </w:numPr>
        <w:spacing w:after="60" w:before="60" w:line="264"/>
      </w:pPr>
      <w:r>
        <w:rPr>
          <w:rFonts w:ascii="Arial" w:cs="Arial" w:eastAsia="Arial" w:hAnsi="Arial"/>
          <w:b/>
          <w:bCs/>
          <w:color w:val="1A1A1A"/>
          <w:sz w:val="22"/>
          <w:szCs w:val="22"/>
        </w:rPr>
        <w:t xml:space="preserve">Nav links: </w:t>
      </w:r>
      <w:r>
        <w:rPr>
          <w:rFonts w:ascii="Arial" w:cs="Arial" w:eastAsia="Arial" w:hAnsi="Arial"/>
          <w:color w:val="1A1A1A"/>
          <w:sz w:val="22"/>
          <w:szCs w:val="22"/>
        </w:rPr>
        <w:t xml:space="preserve">No underline. Color: --text-secondary. Hover: --text-primary. Active: --accent, font-weight: 600.</w:t>
      </w:r>
    </w:p>
    <w:p>
      <w:pPr>
        <w:pStyle w:val="ListParagraph"/>
        <w:numPr>
          <w:ilvl w:val="0"/>
          <w:numId w:val="2"/>
        </w:numPr>
        <w:spacing w:after="60" w:before="60" w:line="264"/>
      </w:pPr>
      <w:r>
        <w:rPr>
          <w:rFonts w:ascii="Arial" w:cs="Arial" w:eastAsia="Arial" w:hAnsi="Arial"/>
          <w:b/>
          <w:bCs/>
          <w:color w:val="1A1A1A"/>
          <w:sz w:val="22"/>
          <w:szCs w:val="22"/>
        </w:rPr>
        <w:t xml:space="preserve">Footer links: </w:t>
      </w:r>
      <w:r>
        <w:rPr>
          <w:rFonts w:ascii="Arial" w:cs="Arial" w:eastAsia="Arial" w:hAnsi="Arial"/>
          <w:color w:val="1A1A1A"/>
          <w:sz w:val="22"/>
          <w:szCs w:val="22"/>
        </w:rPr>
        <w:t xml:space="preserve">No underline resting. Underline on hover.</w:t>
      </w:r>
    </w:p>
    <w:p>
      <w:pPr>
        <w:pStyle w:val="ListParagraph"/>
        <w:numPr>
          <w:ilvl w:val="0"/>
          <w:numId w:val="2"/>
        </w:numPr>
        <w:spacing w:after="60" w:before="60" w:line="264"/>
      </w:pPr>
      <w:r>
        <w:rPr>
          <w:rFonts w:ascii="Arial" w:cs="Arial" w:eastAsia="Arial" w:hAnsi="Arial"/>
          <w:b/>
          <w:bCs/>
          <w:color w:val="1A1A1A"/>
          <w:sz w:val="22"/>
          <w:szCs w:val="22"/>
        </w:rPr>
        <w:t xml:space="preserve">Inline emphasis (bold): </w:t>
      </w:r>
      <w:r>
        <w:rPr>
          <w:rFonts w:ascii="Arial" w:cs="Arial" w:eastAsia="Arial" w:hAnsi="Arial"/>
          <w:color w:val="1A1A1A"/>
          <w:sz w:val="22"/>
          <w:szCs w:val="22"/>
        </w:rPr>
        <w:t xml:space="preserve">Use &lt;strong&gt; or font-weight: 500 (Satoshi Medium). Never more than 2-3 words. Do not bold entire sentences.</w:t>
      </w:r>
    </w:p>
    <w:p>
      <w:pPr>
        <w:pStyle w:val="ListParagraph"/>
        <w:numPr>
          <w:ilvl w:val="0"/>
          <w:numId w:val="2"/>
        </w:numPr>
        <w:spacing w:after="60" w:before="60" w:line="264"/>
      </w:pPr>
      <w:r>
        <w:rPr>
          <w:rFonts w:ascii="Arial" w:cs="Arial" w:eastAsia="Arial" w:hAnsi="Arial"/>
          <w:b/>
          <w:bCs/>
          <w:color w:val="1A1A1A"/>
          <w:sz w:val="22"/>
          <w:szCs w:val="22"/>
        </w:rPr>
        <w:t xml:space="preserve">Inline emphasis (italic): </w:t>
      </w:r>
      <w:r>
        <w:rPr>
          <w:rFonts w:ascii="Arial" w:cs="Arial" w:eastAsia="Arial" w:hAnsi="Arial"/>
          <w:color w:val="1A1A1A"/>
          <w:sz w:val="22"/>
          <w:szCs w:val="22"/>
        </w:rPr>
        <w:t xml:space="preserve">Instrument Serif italic for pull quotes only. Use &lt;em&gt; sparingly in body copy for technical terms only.</w:t>
      </w:r>
    </w:p>
    <w:p>
      <w:pPr>
        <w:pStyle w:val="ListParagraph"/>
        <w:numPr>
          <w:ilvl w:val="0"/>
          <w:numId w:val="2"/>
        </w:numPr>
        <w:spacing w:after="60" w:before="60" w:line="264"/>
      </w:pPr>
      <w:r>
        <w:rPr>
          <w:rFonts w:ascii="Arial" w:cs="Arial" w:eastAsia="Arial" w:hAnsi="Arial"/>
          <w:b/>
          <w:bCs/>
          <w:color w:val="1A1A1A"/>
          <w:sz w:val="22"/>
          <w:szCs w:val="22"/>
        </w:rPr>
        <w:t xml:space="preserve">Never combine: </w:t>
      </w:r>
      <w:r>
        <w:rPr>
          <w:rFonts w:ascii="Arial" w:cs="Arial" w:eastAsia="Arial" w:hAnsi="Arial"/>
          <w:color w:val="1A1A1A"/>
          <w:sz w:val="22"/>
          <w:szCs w:val="22"/>
        </w:rPr>
        <w:t xml:space="preserve">Bold + italic + colored + underlined in a single run. Choose one signal.</w:t>
      </w:r>
    </w:p>
    <w:p>
      <w:r>
        <w:br w:type="page"/>
      </w:r>
    </w:p>
    <w:p>
      <w:pPr>
        <w:pStyle w:val="Heading1"/>
        <w:pBdr>
          <w:bottom w:val="single" w:color="2D5A4E" w:sz="6" w:space="6"/>
        </w:pBdr>
        <w:spacing w:after="240" w:before="560"/>
      </w:pPr>
      <w:r>
        <w:rPr>
          <w:rFonts w:ascii="Arial" w:cs="Arial" w:eastAsia="Arial" w:hAnsi="Arial"/>
          <w:b/>
          <w:bCs/>
          <w:color w:val="1A1A1A"/>
          <w:sz w:val="40"/>
          <w:szCs w:val="40"/>
        </w:rPr>
        <w:t xml:space="preserve">E. Motion &amp; Micro-interactions</w:t>
      </w:r>
    </w:p>
    <w:p>
      <w:pPr>
        <w:spacing w:after="120" w:before="80" w:line="276" w:lineRule="auto"/>
      </w:pPr>
      <w:r>
        <w:rPr>
          <w:rFonts w:ascii="Arial" w:cs="Arial" w:eastAsia="Arial" w:hAnsi="Arial"/>
          <w:color w:val="1A1A1A"/>
          <w:sz w:val="22"/>
          <w:szCs w:val="22"/>
        </w:rPr>
        <w:t xml:space="preserve">All motion follows one principle: motion must have purpose. Every animation is either communicating a state change, guiding attention, or making the page feel alive. No gratuitous animation.</w:t>
      </w:r>
    </w:p>
    <w:p>
      <w:pPr>
        <w:pStyle w:val="Heading2"/>
        <w:spacing w:after="160" w:before="400"/>
      </w:pPr>
      <w:r>
        <w:rPr>
          <w:rFonts w:ascii="Arial" w:cs="Arial" w:eastAsia="Arial" w:hAnsi="Arial"/>
          <w:b/>
          <w:bCs/>
          <w:color w:val="2D5A4E"/>
          <w:sz w:val="30"/>
          <w:szCs w:val="30"/>
        </w:rPr>
        <w:t xml:space="preserve">E.1  Motion Timing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400"/>
        <w:gridCol w:w="3360"/>
      </w:tblGrid>
      <w:tr>
        <w:trPr>
          <w:tblHeader/>
        </w:trPr>
        <w:tc>
          <w:tcPr>
            <w:tcW w:type="dxa" w:w="2200"/>
            <w:tcBorders>
              <w:top w:val="single" w:color="2D5A4E" w:sz="2"/>
              <w:left w:val="single" w:color="E8E5DF" w:sz="1"/>
              <w:bottom w:val="single" w:color="2D5A4E" w:sz="2"/>
              <w:right w:val="single" w:color="E8E5DF" w:sz="1"/>
            </w:tcBorders>
            <w:shd w:fill="2D5A4E" w:val="clear"/>
            <w:tcMar>
              <w:top w:type="dxa" w:w="100"/>
              <w:left w:type="dxa" w:w="160"/>
              <w:bottom w:type="dxa" w:w="100"/>
              <w:right w:type="dxa" w:w="160"/>
            </w:tcMar>
          </w:tcPr>
          <w:p>
            <w:pPr>
              <w:spacing w:after="0" w:before="0"/>
            </w:pPr>
            <w:r>
              <w:rPr>
                <w:rFonts w:ascii="Arial" w:cs="Arial" w:eastAsia="Arial" w:hAnsi="Arial"/>
                <w:b/>
                <w:bCs/>
                <w:color w:val="FAFAF8"/>
                <w:sz w:val="20"/>
                <w:szCs w:val="20"/>
              </w:rPr>
              <w:t xml:space="preserve">Element</w:t>
            </w:r>
          </w:p>
        </w:tc>
        <w:tc>
          <w:tcPr>
            <w:tcW w:type="dxa" w:w="1400"/>
            <w:tcBorders>
              <w:top w:val="single" w:color="2D5A4E" w:sz="2"/>
              <w:left w:val="single" w:color="E8E5DF" w:sz="1"/>
              <w:bottom w:val="single" w:color="2D5A4E" w:sz="2"/>
              <w:right w:val="single" w:color="E8E5DF" w:sz="1"/>
            </w:tcBorders>
            <w:shd w:fill="2D5A4E" w:val="clear"/>
            <w:tcMar>
              <w:top w:type="dxa" w:w="100"/>
              <w:left w:type="dxa" w:w="160"/>
              <w:bottom w:type="dxa" w:w="100"/>
              <w:right w:type="dxa" w:w="160"/>
            </w:tcMar>
          </w:tcPr>
          <w:p>
            <w:pPr>
              <w:spacing w:after="0" w:before="0"/>
            </w:pPr>
            <w:r>
              <w:rPr>
                <w:rFonts w:ascii="Arial" w:cs="Arial" w:eastAsia="Arial" w:hAnsi="Arial"/>
                <w:b/>
                <w:bCs/>
                <w:color w:val="FAFAF8"/>
                <w:sz w:val="20"/>
                <w:szCs w:val="20"/>
              </w:rPr>
              <w:t xml:space="preserve">Duration</w:t>
            </w:r>
          </w:p>
        </w:tc>
        <w:tc>
          <w:tcPr>
            <w:tcW w:type="dxa" w:w="2400"/>
            <w:tcBorders>
              <w:top w:val="single" w:color="2D5A4E" w:sz="2"/>
              <w:left w:val="single" w:color="E8E5DF" w:sz="1"/>
              <w:bottom w:val="single" w:color="2D5A4E" w:sz="2"/>
              <w:right w:val="single" w:color="E8E5DF" w:sz="1"/>
            </w:tcBorders>
            <w:shd w:fill="2D5A4E" w:val="clear"/>
            <w:tcMar>
              <w:top w:type="dxa" w:w="100"/>
              <w:left w:type="dxa" w:w="160"/>
              <w:bottom w:type="dxa" w:w="100"/>
              <w:right w:type="dxa" w:w="160"/>
            </w:tcMar>
          </w:tcPr>
          <w:p>
            <w:pPr>
              <w:spacing w:after="0" w:before="0"/>
            </w:pPr>
            <w:r>
              <w:rPr>
                <w:rFonts w:ascii="Arial" w:cs="Arial" w:eastAsia="Arial" w:hAnsi="Arial"/>
                <w:b/>
                <w:bCs/>
                <w:color w:val="FAFAF8"/>
                <w:sz w:val="20"/>
                <w:szCs w:val="20"/>
              </w:rPr>
              <w:t xml:space="preserve">Easing</w:t>
            </w:r>
          </w:p>
        </w:tc>
        <w:tc>
          <w:tcPr>
            <w:tcW w:type="dxa" w:w="3360"/>
            <w:tcBorders>
              <w:top w:val="single" w:color="2D5A4E" w:sz="2"/>
              <w:left w:val="single" w:color="E8E5DF" w:sz="1"/>
              <w:bottom w:val="single" w:color="2D5A4E" w:sz="2"/>
              <w:right w:val="single" w:color="E8E5DF" w:sz="1"/>
            </w:tcBorders>
            <w:shd w:fill="2D5A4E" w:val="clear"/>
            <w:tcMar>
              <w:top w:type="dxa" w:w="100"/>
              <w:left w:type="dxa" w:w="160"/>
              <w:bottom w:type="dxa" w:w="100"/>
              <w:right w:type="dxa" w:w="160"/>
            </w:tcMar>
          </w:tcPr>
          <w:p>
            <w:pPr>
              <w:spacing w:after="0" w:before="0"/>
            </w:pPr>
            <w:r>
              <w:rPr>
                <w:rFonts w:ascii="Arial" w:cs="Arial" w:eastAsia="Arial" w:hAnsi="Arial"/>
                <w:b/>
                <w:bCs/>
                <w:color w:val="FAFAF8"/>
                <w:sz w:val="20"/>
                <w:szCs w:val="20"/>
              </w:rPr>
              <w:t xml:space="preserve">Behavior</w:t>
            </w:r>
          </w:p>
        </w:tc>
      </w:tr>
      <w:tr>
        <w:tc>
          <w:tcPr>
            <w:tcW w:type="dxa" w:w="2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Page load hero</w:t>
            </w:r>
          </w:p>
        </w:tc>
        <w:tc>
          <w:tcPr>
            <w:tcW w:type="dxa" w:w="1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0.4s stagger</w:t>
            </w:r>
          </w:p>
        </w:tc>
        <w:tc>
          <w:tcPr>
            <w:tcW w:type="dxa" w:w="2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power3.out</w:t>
            </w:r>
          </w:p>
        </w:tc>
        <w:tc>
          <w:tcPr>
            <w:tcW w:type="dxa" w:w="33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Hero elements sequence in: eyebrow → headline → subhead → CTA. Delay between: 0.1s.</w:t>
            </w:r>
          </w:p>
        </w:tc>
      </w:tr>
      <w:tr>
        <w:tc>
          <w:tcPr>
            <w:tcW w:type="dxa" w:w="22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Hero headline chars</w:t>
            </w:r>
          </w:p>
        </w:tc>
        <w:tc>
          <w:tcPr>
            <w:tcW w:type="dxa" w:w="1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0.6s per char</w:t>
            </w:r>
          </w:p>
        </w:tc>
        <w:tc>
          <w:tcPr>
            <w:tcW w:type="dxa" w:w="2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power2.out, stagger 0.03s</w:t>
            </w:r>
          </w:p>
        </w:tc>
        <w:tc>
          <w:tcPr>
            <w:tcW w:type="dxa" w:w="33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Split-text: each character deblurs in from blur(10px) + y:20. Starts 0.3s after DOMContentLoaded.</w:t>
            </w:r>
          </w:p>
        </w:tc>
      </w:tr>
      <w:tr>
        <w:tc>
          <w:tcPr>
            <w:tcW w:type="dxa" w:w="2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Scroll reveals</w:t>
            </w:r>
          </w:p>
        </w:tc>
        <w:tc>
          <w:tcPr>
            <w:tcW w:type="dxa" w:w="1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1.0s</w:t>
            </w:r>
          </w:p>
        </w:tc>
        <w:tc>
          <w:tcPr>
            <w:tcW w:type="dxa" w:w="2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power2.out</w:t>
            </w:r>
          </w:p>
        </w:tc>
        <w:tc>
          <w:tcPr>
            <w:tcW w:type="dxa" w:w="33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[data-reveal] elements: opacity 0→1, y 40px→0, filter blur(8px)→0. Trigger at 85% from top.</w:t>
            </w:r>
          </w:p>
        </w:tc>
      </w:tr>
      <w:tr>
        <w:tc>
          <w:tcPr>
            <w:tcW w:type="dxa" w:w="22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Pinned transitions</w:t>
            </w:r>
          </w:p>
        </w:tc>
        <w:tc>
          <w:tcPr>
            <w:tcW w:type="dxa" w:w="1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Scrub: 1</w:t>
            </w:r>
          </w:p>
        </w:tc>
        <w:tc>
          <w:tcPr>
            <w:tcW w:type="dxa" w:w="2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Linear (tied to scroll)</w:t>
            </w:r>
          </w:p>
        </w:tc>
        <w:tc>
          <w:tcPr>
            <w:tcW w:type="dxa" w:w="33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Section steps rotate in sync with scroll position. 3 steps over 300% scroll height.</w:t>
            </w:r>
          </w:p>
        </w:tc>
      </w:tr>
      <w:tr>
        <w:tc>
          <w:tcPr>
            <w:tcW w:type="dxa" w:w="2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3D card tilt</w:t>
            </w:r>
          </w:p>
        </w:tc>
        <w:tc>
          <w:tcPr>
            <w:tcW w:type="dxa" w:w="1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0.3s</w:t>
            </w:r>
          </w:p>
        </w:tc>
        <w:tc>
          <w:tcPr>
            <w:tcW w:type="dxa" w:w="2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easeOut</w:t>
            </w:r>
          </w:p>
        </w:tc>
        <w:tc>
          <w:tcPr>
            <w:tcW w:type="dxa" w:w="33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Framer Motion: rotateX/Y ±8° on mouse move. Spring to 0 on mouse leave.</w:t>
            </w:r>
          </w:p>
        </w:tc>
      </w:tr>
      <w:tr>
        <w:tc>
          <w:tcPr>
            <w:tcW w:type="dxa" w:w="22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Gradient mesh</w:t>
            </w:r>
          </w:p>
        </w:tc>
        <w:tc>
          <w:tcPr>
            <w:tcW w:type="dxa" w:w="1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20s loop</w:t>
            </w:r>
          </w:p>
        </w:tc>
        <w:tc>
          <w:tcPr>
            <w:tcW w:type="dxa" w:w="2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ease-in-out infinite</w:t>
            </w:r>
          </w:p>
        </w:tc>
        <w:tc>
          <w:tcPr>
            <w:tcW w:type="dxa" w:w="33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background-position shifts 0%→100%→0%. Extremely subtle.</w:t>
            </w:r>
          </w:p>
        </w:tc>
      </w:tr>
      <w:tr>
        <w:tc>
          <w:tcPr>
            <w:tcW w:type="dxa" w:w="2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Magnetic button track</w:t>
            </w:r>
          </w:p>
        </w:tc>
        <w:tc>
          <w:tcPr>
            <w:tcW w:type="dxa" w:w="1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0.4s</w:t>
            </w:r>
          </w:p>
        </w:tc>
        <w:tc>
          <w:tcPr>
            <w:tcW w:type="dxa" w:w="2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power2.out</w:t>
            </w:r>
          </w:p>
        </w:tc>
        <w:tc>
          <w:tcPr>
            <w:tcW w:type="dxa" w:w="33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Button follows cursor x*0.3, y*0.3 within hover zone.</w:t>
            </w:r>
          </w:p>
        </w:tc>
      </w:tr>
      <w:tr>
        <w:tc>
          <w:tcPr>
            <w:tcW w:type="dxa" w:w="22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Magnetic button reset</w:t>
            </w:r>
          </w:p>
        </w:tc>
        <w:tc>
          <w:tcPr>
            <w:tcW w:type="dxa" w:w="1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0.6s</w:t>
            </w:r>
          </w:p>
        </w:tc>
        <w:tc>
          <w:tcPr>
            <w:tcW w:type="dxa" w:w="2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elastic.out(1, 0.3)</w:t>
            </w:r>
          </w:p>
        </w:tc>
        <w:tc>
          <w:tcPr>
            <w:tcW w:type="dxa" w:w="33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Button snaps back to center on mouse leave. Elastic rebound is the premium signal.</w:t>
            </w:r>
          </w:p>
        </w:tc>
      </w:tr>
      <w:tr>
        <w:tc>
          <w:tcPr>
            <w:tcW w:type="dxa" w:w="2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CTA hover</w:t>
            </w:r>
          </w:p>
        </w:tc>
        <w:tc>
          <w:tcPr>
            <w:tcW w:type="dxa" w:w="1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0.3s</w:t>
            </w:r>
          </w:p>
        </w:tc>
        <w:tc>
          <w:tcPr>
            <w:tcW w:type="dxa" w:w="2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cubic-bezier(0.34, 1.56, 0.64, 1)</w:t>
            </w:r>
          </w:p>
        </w:tc>
        <w:tc>
          <w:tcPr>
            <w:tcW w:type="dxa" w:w="33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Scale 1→1.02, bg-color shift, shadow appears. Slight spring overshoot.</w:t>
            </w:r>
          </w:p>
        </w:tc>
      </w:tr>
      <w:tr>
        <w:tc>
          <w:tcPr>
            <w:tcW w:type="dxa" w:w="22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Nav glass transition</w:t>
            </w:r>
          </w:p>
        </w:tc>
        <w:tc>
          <w:tcPr>
            <w:tcW w:type="dxa" w:w="1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0.3s</w:t>
            </w:r>
          </w:p>
        </w:tc>
        <w:tc>
          <w:tcPr>
            <w:tcW w:type="dxa" w:w="2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ease</w:t>
            </w:r>
          </w:p>
        </w:tc>
        <w:tc>
          <w:tcPr>
            <w:tcW w:type="dxa" w:w="33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Backdrop-filter + bg-color when scroll &gt; 8px.</w:t>
            </w:r>
          </w:p>
        </w:tc>
      </w:tr>
      <w:tr>
        <w:tc>
          <w:tcPr>
            <w:tcW w:type="dxa" w:w="2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Nav hide/show</w:t>
            </w:r>
          </w:p>
        </w:tc>
        <w:tc>
          <w:tcPr>
            <w:tcW w:type="dxa" w:w="1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0.3s</w:t>
            </w:r>
          </w:p>
        </w:tc>
        <w:tc>
          <w:tcPr>
            <w:tcW w:type="dxa" w:w="2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power2.out</w:t>
            </w:r>
          </w:p>
        </w:tc>
        <w:tc>
          <w:tcPr>
            <w:tcW w:type="dxa" w:w="33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translateY(-100%) on scroll down, translateY(0) on scroll up.</w:t>
            </w:r>
          </w:p>
        </w:tc>
      </w:tr>
      <w:tr>
        <w:tc>
          <w:tcPr>
            <w:tcW w:type="dxa" w:w="22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FAQ accordion</w:t>
            </w:r>
          </w:p>
        </w:tc>
        <w:tc>
          <w:tcPr>
            <w:tcW w:type="dxa" w:w="1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0.3s</w:t>
            </w:r>
          </w:p>
        </w:tc>
        <w:tc>
          <w:tcPr>
            <w:tcW w:type="dxa" w:w="2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easeInOut</w:t>
            </w:r>
          </w:p>
        </w:tc>
        <w:tc>
          <w:tcPr>
            <w:tcW w:type="dxa" w:w="33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Height and opacity. Framer Motion AnimatePresence.</w:t>
            </w:r>
          </w:p>
        </w:tc>
      </w:tr>
      <w:tr>
        <w:tc>
          <w:tcPr>
            <w:tcW w:type="dxa" w:w="2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Modal enter</w:t>
            </w:r>
          </w:p>
        </w:tc>
        <w:tc>
          <w:tcPr>
            <w:tcW w:type="dxa" w:w="1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0.25s</w:t>
            </w:r>
          </w:p>
        </w:tc>
        <w:tc>
          <w:tcPr>
            <w:tcW w:type="dxa" w:w="2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power2.out</w:t>
            </w:r>
          </w:p>
        </w:tc>
        <w:tc>
          <w:tcPr>
            <w:tcW w:type="dxa" w:w="33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Opacity 0→1, scale 0.96→1. Overlay fades in simultaneously.</w:t>
            </w:r>
          </w:p>
        </w:tc>
      </w:tr>
      <w:tr>
        <w:tc>
          <w:tcPr>
            <w:tcW w:type="dxa" w:w="22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Modal exit</w:t>
            </w:r>
          </w:p>
        </w:tc>
        <w:tc>
          <w:tcPr>
            <w:tcW w:type="dxa" w:w="1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0.2s</w:t>
            </w:r>
          </w:p>
        </w:tc>
        <w:tc>
          <w:tcPr>
            <w:tcW w:type="dxa" w:w="24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power2.in</w:t>
            </w:r>
          </w:p>
        </w:tc>
        <w:tc>
          <w:tcPr>
            <w:tcW w:type="dxa" w:w="336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Reverse of enter.</w:t>
            </w:r>
          </w:p>
        </w:tc>
      </w:tr>
      <w:tr>
        <w:tc>
          <w:tcPr>
            <w:tcW w:type="dxa" w:w="22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bCs/>
                <w:color w:val="1A1A1A"/>
                <w:sz w:val="20"/>
                <w:szCs w:val="20"/>
              </w:rPr>
              <w:t xml:space="preserve">Toast notification</w:t>
            </w:r>
          </w:p>
        </w:tc>
        <w:tc>
          <w:tcPr>
            <w:tcW w:type="dxa" w:w="1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0.3s enter,0.2s exit</w:t>
            </w:r>
          </w:p>
        </w:tc>
        <w:tc>
          <w:tcPr>
            <w:tcW w:type="dxa" w:w="24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power2.out / power2.in</w:t>
            </w:r>
          </w:p>
        </w:tc>
        <w:tc>
          <w:tcPr>
            <w:tcW w:type="dxa" w:w="336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Slides in from top-right. Auto-dismiss after 4s.</w:t>
            </w:r>
          </w:p>
        </w:tc>
      </w:tr>
    </w:tbl>
    <w:p>
      <w:pPr>
        <w:pStyle w:val="Heading2"/>
        <w:spacing w:after="160" w:before="400"/>
      </w:pPr>
      <w:r>
        <w:rPr>
          <w:rFonts w:ascii="Arial" w:cs="Arial" w:eastAsia="Arial" w:hAnsi="Arial"/>
          <w:b/>
          <w:bCs/>
          <w:color w:val="2D5A4E"/>
          <w:sz w:val="30"/>
          <w:szCs w:val="30"/>
        </w:rPr>
        <w:t xml:space="preserve">E.2  Rules</w:t>
      </w:r>
    </w:p>
    <w:p>
      <w:pPr>
        <w:pStyle w:val="ListParagraph"/>
        <w:numPr>
          <w:ilvl w:val="0"/>
          <w:numId w:val="2"/>
        </w:numPr>
        <w:spacing w:after="60" w:before="60" w:line="264"/>
      </w:pPr>
      <w:r>
        <w:rPr>
          <w:rFonts w:ascii="Arial" w:cs="Arial" w:eastAsia="Arial" w:hAnsi="Arial"/>
          <w:b/>
          <w:bCs/>
          <w:color w:val="1A1A1A"/>
          <w:sz w:val="22"/>
          <w:szCs w:val="22"/>
        </w:rPr>
        <w:t xml:space="preserve">GPU only: </w:t>
      </w:r>
      <w:r>
        <w:rPr>
          <w:rFonts w:ascii="Arial" w:cs="Arial" w:eastAsia="Arial" w:hAnsi="Arial"/>
          <w:color w:val="1A1A1A"/>
          <w:sz w:val="22"/>
          <w:szCs w:val="22"/>
        </w:rPr>
        <w:t xml:space="preserve">NEVER animate width, height, top, left, margin, or padding. ONLY transform (translateX/Y/Z, scale, rotate) and opacity are GPU-accelerated. Always add will-change: transform to elements with scheduled animations.</w:t>
      </w:r>
    </w:p>
    <w:p>
      <w:pPr>
        <w:pStyle w:val="ListParagraph"/>
        <w:numPr>
          <w:ilvl w:val="0"/>
          <w:numId w:val="2"/>
        </w:numPr>
        <w:spacing w:after="60" w:before="60" w:line="264"/>
      </w:pPr>
      <w:r>
        <w:rPr>
          <w:rFonts w:ascii="Arial" w:cs="Arial" w:eastAsia="Arial" w:hAnsi="Arial"/>
          <w:b/>
          <w:bCs/>
          <w:color w:val="1A1A1A"/>
          <w:sz w:val="22"/>
          <w:szCs w:val="22"/>
        </w:rPr>
        <w:t xml:space="preserve">No bouncing on business UI: </w:t>
      </w:r>
      <w:r>
        <w:rPr>
          <w:rFonts w:ascii="Arial" w:cs="Arial" w:eastAsia="Arial" w:hAnsi="Arial"/>
          <w:color w:val="1A1A1A"/>
          <w:sz w:val="22"/>
          <w:szCs w:val="22"/>
        </w:rPr>
        <w:t xml:space="preserve">Spring physics (elastic.out) is reserved for the magnetic button ONLY. All other UI transitions use ease or power curves. No spring, no bounce on form inputs, modals, cards.</w:t>
      </w:r>
    </w:p>
    <w:p>
      <w:pPr>
        <w:pStyle w:val="ListParagraph"/>
        <w:numPr>
          <w:ilvl w:val="0"/>
          <w:numId w:val="2"/>
        </w:numPr>
        <w:spacing w:after="60" w:before="60" w:line="264"/>
      </w:pPr>
      <w:r>
        <w:rPr>
          <w:rFonts w:ascii="Arial" w:cs="Arial" w:eastAsia="Arial" w:hAnsi="Arial"/>
          <w:b/>
          <w:bCs/>
          <w:color w:val="1A1A1A"/>
          <w:sz w:val="22"/>
          <w:szCs w:val="22"/>
        </w:rPr>
        <w:t xml:space="preserve">Scrub must be 1, not true: </w:t>
      </w:r>
      <w:r>
        <w:rPr>
          <w:rFonts w:ascii="Arial" w:cs="Arial" w:eastAsia="Arial" w:hAnsi="Arial"/>
          <w:color w:val="1A1A1A"/>
          <w:sz w:val="22"/>
          <w:szCs w:val="22"/>
        </w:rPr>
        <w:t xml:space="preserve">scrub: 1 ties animation to scroll with 1s lag (smooth). scrub: true is instant and feels mechanical. Always scrub: 1 for pinned sections.</w:t>
      </w:r>
    </w:p>
    <w:p>
      <w:pPr>
        <w:pStyle w:val="ListParagraph"/>
        <w:numPr>
          <w:ilvl w:val="0"/>
          <w:numId w:val="2"/>
        </w:numPr>
        <w:spacing w:after="60" w:before="60" w:line="264"/>
      </w:pPr>
      <w:r>
        <w:rPr>
          <w:rFonts w:ascii="Arial" w:cs="Arial" w:eastAsia="Arial" w:hAnsi="Arial"/>
          <w:b/>
          <w:bCs/>
          <w:color w:val="1A1A1A"/>
          <w:sz w:val="22"/>
          <w:szCs w:val="22"/>
        </w:rPr>
        <w:t xml:space="preserve">Stagger limit: </w:t>
      </w:r>
      <w:r>
        <w:rPr>
          <w:rFonts w:ascii="Arial" w:cs="Arial" w:eastAsia="Arial" w:hAnsi="Arial"/>
          <w:color w:val="1A1A1A"/>
          <w:sz w:val="22"/>
          <w:szCs w:val="22"/>
        </w:rPr>
        <w:t xml:space="preserve">Maximum stagger on any group: 0.1s per item, max 5 items staggered. Do not stagger 12 cards — the last card arriving 1.2s after the first is jarring.</w:t>
      </w:r>
    </w:p>
    <w:p>
      <w:pPr>
        <w:pStyle w:val="ListParagraph"/>
        <w:numPr>
          <w:ilvl w:val="0"/>
          <w:numId w:val="2"/>
        </w:numPr>
        <w:spacing w:after="60" w:before="60" w:line="264"/>
      </w:pPr>
      <w:r>
        <w:rPr>
          <w:rFonts w:ascii="Arial" w:cs="Arial" w:eastAsia="Arial" w:hAnsi="Arial"/>
          <w:b/>
          <w:bCs/>
          <w:color w:val="1A1A1A"/>
          <w:sz w:val="22"/>
          <w:szCs w:val="22"/>
        </w:rPr>
        <w:t xml:space="preserve">Duration limit: </w:t>
      </w:r>
      <w:r>
        <w:rPr>
          <w:rFonts w:ascii="Arial" w:cs="Arial" w:eastAsia="Arial" w:hAnsi="Arial"/>
          <w:color w:val="1A1A1A"/>
          <w:sz w:val="22"/>
          <w:szCs w:val="22"/>
        </w:rPr>
        <w:t xml:space="preserve">No single animation longer than 1.2s (except gradient mesh and scrubbed pinned sections). A 2-second reveal feels broken.</w:t>
      </w:r>
    </w:p>
    <w:p>
      <w:pPr>
        <w:pStyle w:val="ListParagraph"/>
        <w:numPr>
          <w:ilvl w:val="0"/>
          <w:numId w:val="2"/>
        </w:numPr>
        <w:spacing w:after="60" w:before="60" w:line="264"/>
      </w:pPr>
      <w:r>
        <w:rPr>
          <w:rFonts w:ascii="Arial" w:cs="Arial" w:eastAsia="Arial" w:hAnsi="Arial"/>
          <w:b/>
          <w:bCs/>
          <w:color w:val="1A1A1A"/>
          <w:sz w:val="22"/>
          <w:szCs w:val="22"/>
        </w:rPr>
        <w:t xml:space="preserve">prefers-reduced-motion: </w:t>
      </w:r>
      <w:r>
        <w:rPr>
          <w:rFonts w:ascii="Arial" w:cs="Arial" w:eastAsia="Arial" w:hAnsi="Arial"/>
          <w:color w:val="1A1A1A"/>
          <w:sz w:val="22"/>
          <w:szCs w:val="22"/>
        </w:rPr>
        <w:t xml:space="preserve">Check window.matchMedia("(prefers-reduced-motion: reduce)"). If true: disable all GSAP animations, set all [data-reveal] elements to visibility: visible immediately, disable Lenis, disable magnetic button, disable gradient-bg animation. Content must be fully readable with JS disabled.</w:t>
      </w:r>
    </w:p>
    <w:p>
      <w:r>
        <w:br w:type="page"/>
      </w:r>
    </w:p>
    <w:p>
      <w:pPr>
        <w:pStyle w:val="Heading1"/>
        <w:pBdr>
          <w:bottom w:val="single" w:color="2D5A4E" w:sz="6" w:space="6"/>
        </w:pBdr>
        <w:spacing w:after="240" w:before="560"/>
      </w:pPr>
      <w:r>
        <w:rPr>
          <w:rFonts w:ascii="Arial" w:cs="Arial" w:eastAsia="Arial" w:hAnsi="Arial"/>
          <w:b/>
          <w:bCs/>
          <w:color w:val="1A1A1A"/>
          <w:sz w:val="40"/>
          <w:szCs w:val="40"/>
        </w:rPr>
        <w:t xml:space="preserve">F. Color Directions</w:t>
      </w:r>
    </w:p>
    <w:p>
      <w:pPr>
        <w:spacing w:after="120" w:before="80" w:line="276" w:lineRule="auto"/>
      </w:pPr>
      <w:r>
        <w:rPr>
          <w:rFonts w:ascii="Arial" w:cs="Arial" w:eastAsia="Arial" w:hAnsi="Arial"/>
          <w:color w:val="1A1A1A"/>
          <w:sz w:val="22"/>
          <w:szCs w:val="22"/>
        </w:rPr>
        <w:t xml:space="preserve">Three complete palettes with rationale. Palette 1 is the recommended direction already adopted in the codebase. Palettes 2 and 3 are validated alternatives.</w:t>
      </w:r>
    </w:p>
    <w:p>
      <w:pPr>
        <w:pStyle w:val="Heading2"/>
        <w:spacing w:after="160" w:before="400"/>
      </w:pPr>
      <w:r>
        <w:rPr>
          <w:rFonts w:ascii="Arial" w:cs="Arial" w:eastAsia="Arial" w:hAnsi="Arial"/>
          <w:b/>
          <w:bCs/>
          <w:color w:val="2D5A4E"/>
          <w:sz w:val="30"/>
          <w:szCs w:val="30"/>
        </w:rPr>
        <w:t xml:space="preserve">F.1  Palette 1 — Warm Authority (RECOMMENDED)</w:t>
      </w:r>
    </w:p>
    <w:p>
      <w:pPr>
        <w:spacing w:after="120" w:before="80" w:line="276" w:lineRule="auto"/>
      </w:pPr>
      <w:r>
        <w:rPr>
          <w:rFonts w:ascii="Arial" w:cs="Arial" w:eastAsia="Arial" w:hAnsi="Arial"/>
          <w:color w:val="1A1A1A"/>
          <w:sz w:val="22"/>
          <w:szCs w:val="22"/>
        </w:rPr>
        <w:t xml:space="preserve">The recommended palette. Deep sage communicates professional authority, sustainability, and B2B trust. Warm brass provides warmth, craftsmanship, and premium differentiation. The warm off-white base is directly aligned with Pantone’s 2026 Cloud Dancer (quiet luxury) direction.</w:t>
      </w:r>
    </w:p>
    <w:p>
      <w:pPr>
        <w:spacing w:after="120" w:before="80" w:line="276" w:lineRule="auto"/>
      </w:pPr>
      <w:r>
        <w:rPr>
          <w:rFonts w:ascii="Arial" w:cs="Arial" w:eastAsia="Arial" w:hAnsi="Arial"/>
          <w:b/>
          <w:bCs/>
          <w:color w:val="1A1A1A"/>
          <w:sz w:val="22"/>
          <w:szCs w:val="22"/>
        </w:rPr>
        <w:t xml:space="preserve">Psychological rationale: </w:t>
      </w:r>
      <w:r>
        <w:rPr>
          <w:rFonts w:ascii="Arial" w:cs="Arial" w:eastAsia="Arial" w:hAnsi="Arial"/>
          <w:color w:val="1A1A1A"/>
          <w:sz w:val="22"/>
          <w:szCs w:val="22"/>
        </w:rPr>
        <w:t xml:space="preserve">Sage (desaturated green) reads as: growth, stability, nature, maturity. 2026 trend data shows green-teal as the dominant color across all major forecasters (WGSN Transformative Teal, Behr Hidden Gem, Valspar Warm Eucalyptus). Warm brass is in the 2025–26 amber/earthy warmth continuum (Pantone 2025 Mocha Mousse, WGSN Amber Haze). Together they avoid both cold enterprise SaaS (blues) and loud consumer fintech (brights).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800"/>
        <w:gridCol w:w="4440"/>
      </w:tblGrid>
      <w:tr>
        <w:trPr>
          <w:tblHeader/>
        </w:trPr>
        <w:tc>
          <w:tcPr>
            <w:tcW w:type="dxa" w:w="3120"/>
            <w:tcBorders>
              <w:top w:val="single" w:color="2D5A4E" w:sz="2"/>
              <w:left w:val="single" w:color="E8E5DF" w:sz="1"/>
              <w:bottom w:val="single" w:color="2D5A4E" w:sz="2"/>
              <w:right w:val="single" w:color="E8E5DF" w:sz="1"/>
            </w:tcBorders>
            <w:shd w:fill="2D5A4E" w:val="clear"/>
            <w:tcMar>
              <w:top w:type="dxa" w:w="100"/>
              <w:left w:type="dxa" w:w="160"/>
              <w:bottom w:type="dxa" w:w="100"/>
              <w:right w:type="dxa" w:w="160"/>
            </w:tcMar>
          </w:tcPr>
          <w:p>
            <w:pPr>
              <w:spacing w:after="0" w:before="0"/>
            </w:pPr>
            <w:r>
              <w:rPr>
                <w:rFonts w:ascii="Arial" w:cs="Arial" w:eastAsia="Arial" w:hAnsi="Arial"/>
                <w:b/>
                <w:bCs/>
                <w:color w:val="FAFAF8"/>
                <w:sz w:val="20"/>
                <w:szCs w:val="20"/>
              </w:rPr>
              <w:t xml:space="preserve">Color Role</w:t>
            </w:r>
          </w:p>
        </w:tc>
        <w:tc>
          <w:tcPr>
            <w:tcW w:type="dxa" w:w="1800"/>
            <w:tcBorders>
              <w:top w:val="single" w:color="2D5A4E" w:sz="2"/>
              <w:left w:val="single" w:color="E8E5DF" w:sz="1"/>
              <w:bottom w:val="single" w:color="2D5A4E" w:sz="2"/>
              <w:right w:val="single" w:color="E8E5DF" w:sz="1"/>
            </w:tcBorders>
            <w:shd w:fill="2D5A4E" w:val="clear"/>
            <w:tcMar>
              <w:top w:type="dxa" w:w="100"/>
              <w:left w:type="dxa" w:w="160"/>
              <w:bottom w:type="dxa" w:w="100"/>
              <w:right w:type="dxa" w:w="160"/>
            </w:tcMar>
          </w:tcPr>
          <w:p>
            <w:pPr>
              <w:spacing w:after="0" w:before="0"/>
            </w:pPr>
            <w:r>
              <w:rPr>
                <w:rFonts w:ascii="Arial" w:cs="Arial" w:eastAsia="Arial" w:hAnsi="Arial"/>
                <w:b/>
                <w:bCs/>
                <w:color w:val="FAFAF8"/>
                <w:sz w:val="20"/>
                <w:szCs w:val="20"/>
              </w:rPr>
              <w:t xml:space="preserve">Hex</w:t>
            </w:r>
          </w:p>
        </w:tc>
        <w:tc>
          <w:tcPr>
            <w:tcW w:type="dxa" w:w="4440"/>
            <w:tcBorders>
              <w:top w:val="single" w:color="2D5A4E" w:sz="2"/>
              <w:left w:val="single" w:color="E8E5DF" w:sz="1"/>
              <w:bottom w:val="single" w:color="2D5A4E" w:sz="2"/>
              <w:right w:val="single" w:color="E8E5DF" w:sz="1"/>
            </w:tcBorders>
            <w:shd w:fill="2D5A4E" w:val="clear"/>
            <w:tcMar>
              <w:top w:type="dxa" w:w="100"/>
              <w:left w:type="dxa" w:w="160"/>
              <w:bottom w:type="dxa" w:w="100"/>
              <w:right w:type="dxa" w:w="160"/>
            </w:tcMar>
          </w:tcPr>
          <w:p>
            <w:pPr>
              <w:spacing w:after="0" w:before="0"/>
            </w:pPr>
            <w:r>
              <w:rPr>
                <w:rFonts w:ascii="Arial" w:cs="Arial" w:eastAsia="Arial" w:hAnsi="Arial"/>
                <w:b/>
                <w:bCs/>
                <w:color w:val="FAFAF8"/>
                <w:sz w:val="20"/>
                <w:szCs w:val="20"/>
              </w:rPr>
              <w:t xml:space="preserve">Contrast / Usage</w:t>
            </w:r>
          </w:p>
        </w:tc>
      </w:tr>
      <w:tr>
        <w:tc>
          <w:tcPr>
            <w:tcW w:type="dxa" w:w="3120"/>
            <w:tcBorders>
              <w:top w:val="single" w:color="E8E5DF" w:sz="1"/>
              <w:left w:val="single" w:color="E8E5DF" w:sz="1"/>
              <w:bottom w:val="single" w:color="E8E5DF" w:sz="1"/>
              <w:right w:val="single" w:color="E8E5DF" w:sz="1"/>
            </w:tcBorders>
            <w:shd w:fill="FAFAF8" w:val="clear"/>
            <w:tcMar>
              <w:top w:type="dxa" w:w="100"/>
              <w:left w:type="dxa" w:w="160"/>
              <w:bottom w:type="dxa" w:w="100"/>
              <w:right w:type="dxa" w:w="160"/>
            </w:tcMar>
          </w:tcPr>
          <w:p>
            <w:pPr>
              <w:spacing w:after="0" w:before="0"/>
            </w:pPr>
            <w:r>
              <w:rPr>
                <w:rFonts w:ascii="Arial" w:cs="Arial" w:eastAsia="Arial" w:hAnsi="Arial"/>
                <w:b/>
                <w:bCs/>
                <w:color w:val="1A1A1A"/>
                <w:sz w:val="20"/>
                <w:szCs w:val="20"/>
              </w:rPr>
              <w:t xml:space="preserve">Page Background</w:t>
            </w:r>
          </w:p>
        </w:tc>
        <w:tc>
          <w:tcPr>
            <w:tcW w:type="dxa" w:w="18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#FAFAF8</w:t>
            </w:r>
          </w:p>
        </w:tc>
        <w:tc>
          <w:tcPr>
            <w:tcW w:type="dxa" w:w="444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16:1+ vs. primary text. Base canvas. Warm off-white, not clinical.</w:t>
            </w:r>
          </w:p>
        </w:tc>
      </w:tr>
      <w:tr>
        <w:tc>
          <w:tcPr>
            <w:tcW w:type="dxa" w:w="3120"/>
            <w:tcBorders>
              <w:top w:val="single" w:color="E8E5DF" w:sz="1"/>
              <w:left w:val="single" w:color="E8E5DF" w:sz="1"/>
              <w:bottom w:val="single" w:color="E8E5DF" w:sz="1"/>
              <w:right w:val="single" w:color="E8E5DF" w:sz="1"/>
            </w:tcBorders>
            <w:shd w:fill="F4F2EF" w:val="clear"/>
            <w:tcMar>
              <w:top w:type="dxa" w:w="100"/>
              <w:left w:type="dxa" w:w="160"/>
              <w:bottom w:type="dxa" w:w="100"/>
              <w:right w:type="dxa" w:w="160"/>
            </w:tcMar>
          </w:tcPr>
          <w:p>
            <w:pPr>
              <w:spacing w:after="0" w:before="0"/>
            </w:pPr>
            <w:r>
              <w:rPr>
                <w:rFonts w:ascii="Arial" w:cs="Arial" w:eastAsia="Arial" w:hAnsi="Arial"/>
                <w:b/>
                <w:bCs/>
                <w:color w:val="1A1A1A"/>
                <w:sz w:val="20"/>
                <w:szCs w:val="20"/>
              </w:rPr>
              <w:t xml:space="preserve">Surface</w:t>
            </w:r>
          </w:p>
        </w:tc>
        <w:tc>
          <w:tcPr>
            <w:tcW w:type="dxa" w:w="18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#F4F2EF</w:t>
            </w:r>
          </w:p>
        </w:tc>
        <w:tc>
          <w:tcPr>
            <w:tcW w:type="dxa" w:w="444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Card and section backgrounds. Slightly deeper than page.</w:t>
            </w:r>
          </w:p>
        </w:tc>
      </w:tr>
      <w:tr>
        <w:tc>
          <w:tcPr>
            <w:tcW w:type="dxa" w:w="3120"/>
            <w:tcBorders>
              <w:top w:val="single" w:color="E8E5DF" w:sz="1"/>
              <w:left w:val="single" w:color="E8E5DF" w:sz="1"/>
              <w:bottom w:val="single" w:color="E8E5DF" w:sz="1"/>
              <w:right w:val="single" w:color="E8E5DF" w:sz="1"/>
            </w:tcBorders>
            <w:shd w:fill="FFFFFF" w:val="clear"/>
            <w:tcMar>
              <w:top w:type="dxa" w:w="100"/>
              <w:left w:type="dxa" w:w="160"/>
              <w:bottom w:type="dxa" w:w="100"/>
              <w:right w:type="dxa" w:w="160"/>
            </w:tcMar>
          </w:tcPr>
          <w:p>
            <w:pPr>
              <w:spacing w:after="0" w:before="0"/>
            </w:pPr>
            <w:r>
              <w:rPr>
                <w:rFonts w:ascii="Arial" w:cs="Arial" w:eastAsia="Arial" w:hAnsi="Arial"/>
                <w:b/>
                <w:bCs/>
                <w:color w:val="1A1A1A"/>
                <w:sz w:val="20"/>
                <w:szCs w:val="20"/>
              </w:rPr>
              <w:t xml:space="preserve">Surface Raised</w:t>
            </w:r>
          </w:p>
        </w:tc>
        <w:tc>
          <w:tcPr>
            <w:tcW w:type="dxa" w:w="18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#FFFFFF</w:t>
            </w:r>
          </w:p>
        </w:tc>
        <w:tc>
          <w:tcPr>
            <w:tcW w:type="dxa" w:w="444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Elevated cards only. Never full-page background.</w:t>
            </w:r>
          </w:p>
        </w:tc>
      </w:tr>
      <w:tr>
        <w:tc>
          <w:tcPr>
            <w:tcW w:type="dxa" w:w="3120"/>
            <w:tcBorders>
              <w:top w:val="single" w:color="E8E5DF" w:sz="1"/>
              <w:left w:val="single" w:color="E8E5DF" w:sz="1"/>
              <w:bottom w:val="single" w:color="E8E5DF" w:sz="1"/>
              <w:right w:val="single" w:color="E8E5DF" w:sz="1"/>
            </w:tcBorders>
            <w:shd w:fill="E8E5DF" w:val="clear"/>
            <w:tcMar>
              <w:top w:type="dxa" w:w="100"/>
              <w:left w:type="dxa" w:w="160"/>
              <w:bottom w:type="dxa" w:w="100"/>
              <w:right w:type="dxa" w:w="160"/>
            </w:tcMar>
          </w:tcPr>
          <w:p>
            <w:pPr>
              <w:spacing w:after="0" w:before="0"/>
            </w:pPr>
            <w:r>
              <w:rPr>
                <w:rFonts w:ascii="Arial" w:cs="Arial" w:eastAsia="Arial" w:hAnsi="Arial"/>
                <w:b/>
                <w:bCs/>
                <w:color w:val="1A1A1A"/>
                <w:sz w:val="20"/>
                <w:szCs w:val="20"/>
              </w:rPr>
              <w:t xml:space="preserve">Border Default</w:t>
            </w:r>
          </w:p>
        </w:tc>
        <w:tc>
          <w:tcPr>
            <w:tcW w:type="dxa" w:w="18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#E8E5DF</w:t>
            </w:r>
          </w:p>
        </w:tc>
        <w:tc>
          <w:tcPr>
            <w:tcW w:type="dxa" w:w="444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All default borders. Warm-gray, not cool-gray.</w:t>
            </w:r>
          </w:p>
        </w:tc>
      </w:tr>
      <w:tr>
        <w:tc>
          <w:tcPr>
            <w:tcW w:type="dxa" w:w="3120"/>
            <w:tcBorders>
              <w:top w:val="single" w:color="E8E5DF" w:sz="1"/>
              <w:left w:val="single" w:color="E8E5DF" w:sz="1"/>
              <w:bottom w:val="single" w:color="E8E5DF" w:sz="1"/>
              <w:right w:val="single" w:color="E8E5DF" w:sz="1"/>
            </w:tcBorders>
            <w:shd w:fill="2D5A4E" w:val="clear"/>
            <w:tcMar>
              <w:top w:type="dxa" w:w="100"/>
              <w:left w:type="dxa" w:w="160"/>
              <w:bottom w:type="dxa" w:w="100"/>
              <w:right w:type="dxa" w:w="160"/>
            </w:tcMar>
          </w:tcPr>
          <w:p>
            <w:pPr>
              <w:spacing w:after="0" w:before="0"/>
            </w:pPr>
            <w:r>
              <w:rPr>
                <w:rFonts w:ascii="Arial" w:cs="Arial" w:eastAsia="Arial" w:hAnsi="Arial"/>
                <w:b/>
                <w:bCs/>
                <w:color w:val="F5F3F0"/>
                <w:sz w:val="20"/>
                <w:szCs w:val="20"/>
              </w:rPr>
              <w:t xml:space="preserve">Primary Brand CTA</w:t>
            </w:r>
          </w:p>
        </w:tc>
        <w:tc>
          <w:tcPr>
            <w:tcW w:type="dxa" w:w="18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#2D5A4E</w:t>
            </w:r>
          </w:p>
        </w:tc>
        <w:tc>
          <w:tcPr>
            <w:tcW w:type="dxa" w:w="444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8.4:1 vs. white — WCAG AAA. All CTAs, links, focus rings.</w:t>
            </w:r>
          </w:p>
        </w:tc>
      </w:tr>
      <w:tr>
        <w:tc>
          <w:tcPr>
            <w:tcW w:type="dxa" w:w="3120"/>
            <w:tcBorders>
              <w:top w:val="single" w:color="E8E5DF" w:sz="1"/>
              <w:left w:val="single" w:color="E8E5DF" w:sz="1"/>
              <w:bottom w:val="single" w:color="E8E5DF" w:sz="1"/>
              <w:right w:val="single" w:color="E8E5DF" w:sz="1"/>
            </w:tcBorders>
            <w:shd w:fill="3D7A6A" w:val="clear"/>
            <w:tcMar>
              <w:top w:type="dxa" w:w="100"/>
              <w:left w:type="dxa" w:w="160"/>
              <w:bottom w:type="dxa" w:w="100"/>
              <w:right w:type="dxa" w:w="160"/>
            </w:tcMar>
          </w:tcPr>
          <w:p>
            <w:pPr>
              <w:spacing w:after="0" w:before="0"/>
            </w:pPr>
            <w:r>
              <w:rPr>
                <w:rFonts w:ascii="Arial" w:cs="Arial" w:eastAsia="Arial" w:hAnsi="Arial"/>
                <w:b/>
                <w:bCs/>
                <w:color w:val="F5F3F0"/>
                <w:sz w:val="20"/>
                <w:szCs w:val="20"/>
              </w:rPr>
              <w:t xml:space="preserve">Brand Hover</w:t>
            </w:r>
          </w:p>
        </w:tc>
        <w:tc>
          <w:tcPr>
            <w:tcW w:type="dxa" w:w="18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#3D7A6A</w:t>
            </w:r>
          </w:p>
        </w:tc>
        <w:tc>
          <w:tcPr>
            <w:tcW w:type="dxa" w:w="444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5.8:1 vs. white — WCAG AA. CTA hover and active nav.</w:t>
            </w:r>
          </w:p>
        </w:tc>
      </w:tr>
      <w:tr>
        <w:tc>
          <w:tcPr>
            <w:tcW w:type="dxa" w:w="3120"/>
            <w:tcBorders>
              <w:top w:val="single" w:color="E8E5DF" w:sz="1"/>
              <w:left w:val="single" w:color="E8E5DF" w:sz="1"/>
              <w:bottom w:val="single" w:color="E8E5DF" w:sz="1"/>
              <w:right w:val="single" w:color="E8E5DF" w:sz="1"/>
            </w:tcBorders>
            <w:shd w:fill="C4956A" w:val="clear"/>
            <w:tcMar>
              <w:top w:type="dxa" w:w="100"/>
              <w:left w:type="dxa" w:w="160"/>
              <w:bottom w:type="dxa" w:w="100"/>
              <w:right w:type="dxa" w:w="160"/>
            </w:tcMar>
          </w:tcPr>
          <w:p>
            <w:pPr>
              <w:spacing w:after="0" w:before="0"/>
            </w:pPr>
            <w:r>
              <w:rPr>
                <w:rFonts w:ascii="Arial" w:cs="Arial" w:eastAsia="Arial" w:hAnsi="Arial"/>
                <w:b/>
                <w:bCs/>
                <w:color w:val="1A1A1A"/>
                <w:sz w:val="20"/>
                <w:szCs w:val="20"/>
              </w:rPr>
              <w:t xml:space="preserve">Accent Warm</w:t>
            </w:r>
          </w:p>
        </w:tc>
        <w:tc>
          <w:tcPr>
            <w:tcW w:type="dxa" w:w="18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#C4956A</w:t>
            </w:r>
          </w:p>
        </w:tc>
        <w:tc>
          <w:tcPr>
            <w:tcW w:type="dxa" w:w="444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2.9:1 vs. white — decorative only. Eyebrows, badges, logo dot.</w:t>
            </w:r>
          </w:p>
        </w:tc>
      </w:tr>
      <w:tr>
        <w:tc>
          <w:tcPr>
            <w:tcW w:type="dxa" w:w="3120"/>
            <w:tcBorders>
              <w:top w:val="single" w:color="E8E5DF" w:sz="1"/>
              <w:left w:val="single" w:color="E8E5DF" w:sz="1"/>
              <w:bottom w:val="single" w:color="E8E5DF" w:sz="1"/>
              <w:right w:val="single" w:color="E8E5DF" w:sz="1"/>
            </w:tcBorders>
            <w:shd w:fill="1A1A1A" w:val="clear"/>
            <w:tcMar>
              <w:top w:type="dxa" w:w="100"/>
              <w:left w:type="dxa" w:w="160"/>
              <w:bottom w:type="dxa" w:w="100"/>
              <w:right w:type="dxa" w:w="160"/>
            </w:tcMar>
          </w:tcPr>
          <w:p>
            <w:pPr>
              <w:spacing w:after="0" w:before="0"/>
            </w:pPr>
            <w:r>
              <w:rPr>
                <w:rFonts w:ascii="Arial" w:cs="Arial" w:eastAsia="Arial" w:hAnsi="Arial"/>
                <w:b/>
                <w:bCs/>
                <w:color w:val="F5F3F0"/>
                <w:sz w:val="20"/>
                <w:szCs w:val="20"/>
              </w:rPr>
              <w:t xml:space="preserve">Primary Text</w:t>
            </w:r>
          </w:p>
        </w:tc>
        <w:tc>
          <w:tcPr>
            <w:tcW w:type="dxa" w:w="18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#1A1A1A</w:t>
            </w:r>
          </w:p>
        </w:tc>
        <w:tc>
          <w:tcPr>
            <w:tcW w:type="dxa" w:w="444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16.1:1 vs. BG. All primary body copy and headings.</w:t>
            </w:r>
          </w:p>
        </w:tc>
      </w:tr>
      <w:tr>
        <w:tc>
          <w:tcPr>
            <w:tcW w:type="dxa" w:w="3120"/>
            <w:tcBorders>
              <w:top w:val="single" w:color="E8E5DF" w:sz="1"/>
              <w:left w:val="single" w:color="E8E5DF" w:sz="1"/>
              <w:bottom w:val="single" w:color="E8E5DF" w:sz="1"/>
              <w:right w:val="single" w:color="E8E5DF" w:sz="1"/>
            </w:tcBorders>
            <w:shd w:fill="6B6560" w:val="clear"/>
            <w:tcMar>
              <w:top w:type="dxa" w:w="100"/>
              <w:left w:type="dxa" w:w="160"/>
              <w:bottom w:type="dxa" w:w="100"/>
              <w:right w:type="dxa" w:w="160"/>
            </w:tcMar>
          </w:tcPr>
          <w:p>
            <w:pPr>
              <w:spacing w:after="0" w:before="0"/>
            </w:pPr>
            <w:r>
              <w:rPr>
                <w:rFonts w:ascii="Arial" w:cs="Arial" w:eastAsia="Arial" w:hAnsi="Arial"/>
                <w:b/>
                <w:bCs/>
                <w:color w:val="F5F3F0"/>
                <w:sz w:val="20"/>
                <w:szCs w:val="20"/>
              </w:rPr>
              <w:t xml:space="preserve">Secondary Text</w:t>
            </w:r>
          </w:p>
        </w:tc>
        <w:tc>
          <w:tcPr>
            <w:tcW w:type="dxa" w:w="18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#6B6560</w:t>
            </w:r>
          </w:p>
        </w:tc>
        <w:tc>
          <w:tcPr>
            <w:tcW w:type="dxa" w:w="444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5.1:1 vs. BG — WCAG AA. Supporting copy, captions.</w:t>
            </w:r>
          </w:p>
        </w:tc>
      </w:tr>
      <w:tr>
        <w:tc>
          <w:tcPr>
            <w:tcW w:type="dxa" w:w="3120"/>
            <w:tcBorders>
              <w:top w:val="single" w:color="E8E5DF" w:sz="1"/>
              <w:left w:val="single" w:color="E8E5DF" w:sz="1"/>
              <w:bottom w:val="single" w:color="E8E5DF" w:sz="1"/>
              <w:right w:val="single" w:color="E8E5DF" w:sz="1"/>
            </w:tcBorders>
            <w:shd w:fill="9C968F" w:val="clear"/>
            <w:tcMar>
              <w:top w:type="dxa" w:w="100"/>
              <w:left w:type="dxa" w:w="160"/>
              <w:bottom w:type="dxa" w:w="100"/>
              <w:right w:type="dxa" w:w="160"/>
            </w:tcMar>
          </w:tcPr>
          <w:p>
            <w:pPr>
              <w:spacing w:after="0" w:before="0"/>
            </w:pPr>
            <w:r>
              <w:rPr>
                <w:rFonts w:ascii="Arial" w:cs="Arial" w:eastAsia="Arial" w:hAnsi="Arial"/>
                <w:b/>
                <w:bCs/>
                <w:color w:val="1A1A1A"/>
                <w:sz w:val="20"/>
                <w:szCs w:val="20"/>
              </w:rPr>
              <w:t xml:space="preserve">Tertiary Text</w:t>
            </w:r>
          </w:p>
        </w:tc>
        <w:tc>
          <w:tcPr>
            <w:tcW w:type="dxa" w:w="18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#9C968F</w:t>
            </w:r>
          </w:p>
        </w:tc>
        <w:tc>
          <w:tcPr>
            <w:tcW w:type="dxa" w:w="444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2.8:1 vs. BG — decorative/large text only. Min 24px.</w:t>
            </w:r>
          </w:p>
        </w:tc>
      </w:tr>
      <w:tr>
        <w:tc>
          <w:tcPr>
            <w:tcW w:type="dxa" w:w="3120"/>
            <w:tcBorders>
              <w:top w:val="single" w:color="E8E5DF" w:sz="1"/>
              <w:left w:val="single" w:color="E8E5DF" w:sz="1"/>
              <w:bottom w:val="single" w:color="E8E5DF" w:sz="1"/>
              <w:right w:val="single" w:color="E8E5DF" w:sz="1"/>
            </w:tcBorders>
            <w:shd w:fill="141413" w:val="clear"/>
            <w:tcMar>
              <w:top w:type="dxa" w:w="100"/>
              <w:left w:type="dxa" w:w="160"/>
              <w:bottom w:type="dxa" w:w="100"/>
              <w:right w:type="dxa" w:w="160"/>
            </w:tcMar>
          </w:tcPr>
          <w:p>
            <w:pPr>
              <w:spacing w:after="0" w:before="0"/>
            </w:pPr>
            <w:r>
              <w:rPr>
                <w:rFonts w:ascii="Arial" w:cs="Arial" w:eastAsia="Arial" w:hAnsi="Arial"/>
                <w:b/>
                <w:bCs/>
                <w:color w:val="F5F3F0"/>
                <w:sz w:val="20"/>
                <w:szCs w:val="20"/>
              </w:rPr>
              <w:t xml:space="preserve">Dark BG</w:t>
            </w:r>
          </w:p>
        </w:tc>
        <w:tc>
          <w:tcPr>
            <w:tcW w:type="dxa" w:w="18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#141413</w:t>
            </w:r>
          </w:p>
        </w:tc>
        <w:tc>
          <w:tcPr>
            <w:tcW w:type="dxa" w:w="444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Dark sections. Near-black with warm undertone, not blue-black.</w:t>
            </w:r>
          </w:p>
        </w:tc>
      </w:tr>
      <w:tr>
        <w:tc>
          <w:tcPr>
            <w:tcW w:type="dxa" w:w="3120"/>
            <w:tcBorders>
              <w:top w:val="single" w:color="E8E5DF" w:sz="1"/>
              <w:left w:val="single" w:color="E8E5DF" w:sz="1"/>
              <w:bottom w:val="single" w:color="E8E5DF" w:sz="1"/>
              <w:right w:val="single" w:color="E8E5DF" w:sz="1"/>
            </w:tcBorders>
            <w:shd w:fill="C4956A" w:val="clear"/>
            <w:tcMar>
              <w:top w:type="dxa" w:w="100"/>
              <w:left w:type="dxa" w:w="160"/>
              <w:bottom w:type="dxa" w:w="100"/>
              <w:right w:type="dxa" w:w="160"/>
            </w:tcMar>
          </w:tcPr>
          <w:p>
            <w:pPr>
              <w:spacing w:after="0" w:before="0"/>
            </w:pPr>
            <w:r>
              <w:rPr>
                <w:rFonts w:ascii="Arial" w:cs="Arial" w:eastAsia="Arial" w:hAnsi="Arial"/>
                <w:b/>
                <w:bCs/>
                <w:color w:val="1A1A1A"/>
                <w:sz w:val="20"/>
                <w:szCs w:val="20"/>
              </w:rPr>
              <w:t xml:space="preserve">Dark Accent</w:t>
            </w:r>
          </w:p>
        </w:tc>
        <w:tc>
          <w:tcPr>
            <w:tcW w:type="dxa" w:w="18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#C4956A</w:t>
            </w:r>
          </w:p>
        </w:tc>
        <w:tc>
          <w:tcPr>
            <w:tcW w:type="dxa" w:w="444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5.0:1 vs. dark BG — WCAG AA. Brass replaces sage on dark.</w:t>
            </w:r>
          </w:p>
        </w:tc>
      </w:tr>
    </w:tbl>
    <w:p>
      <w:pPr>
        <w:spacing w:after="80" w:before="40"/>
        <w:ind w:left="360"/>
      </w:pPr>
      <w:r>
        <w:rPr>
          <w:rFonts w:ascii="Arial" w:cs="Arial" w:eastAsia="Arial" w:hAnsi="Arial"/>
          <w:color w:val="6B6560"/>
          <w:sz w:val="20"/>
          <w:szCs w:val="20"/>
        </w:rPr>
        <w:t xml:space="preserve">→ Warning: Do not use --accent-warm (#C4956A) for body text on any background. It fails WCAG AA at normal text sizes. Restrict to decorative, large (≥24px), and non-text uses.</w:t>
      </w:r>
    </w:p>
    <w:p>
      <w:pPr>
        <w:pStyle w:val="Heading2"/>
        <w:spacing w:after="160" w:before="400"/>
      </w:pPr>
      <w:r>
        <w:rPr>
          <w:rFonts w:ascii="Arial" w:cs="Arial" w:eastAsia="Arial" w:hAnsi="Arial"/>
          <w:b/>
          <w:bCs/>
          <w:color w:val="2D5A4E"/>
          <w:sz w:val="30"/>
          <w:szCs w:val="30"/>
        </w:rPr>
        <w:t xml:space="preserve">F.2  Palette 2 — Modern Clinical</w:t>
      </w:r>
    </w:p>
    <w:p>
      <w:pPr>
        <w:spacing w:after="120" w:before="80" w:line="276" w:lineRule="auto"/>
      </w:pPr>
      <w:r>
        <w:rPr>
          <w:rFonts w:ascii="Arial" w:cs="Arial" w:eastAsia="Arial" w:hAnsi="Arial"/>
          <w:color w:val="1A1A1A"/>
          <w:sz w:val="22"/>
          <w:szCs w:val="22"/>
        </w:rPr>
        <w:t xml:space="preserve">A cooler, more precise alternative. This palette references high-end medical aesthetics and pharmaceutical branding — authoritative, measured, clinical-premium. Strong candidate if SOCELLE leans harder into the medspa/clinical skincare vertical.</w:t>
      </w:r>
    </w:p>
    <w:p>
      <w:pPr>
        <w:spacing w:after="120" w:before="80" w:line="276" w:lineRule="auto"/>
      </w:pPr>
      <w:r>
        <w:rPr>
          <w:rFonts w:ascii="Arial" w:cs="Arial" w:eastAsia="Arial" w:hAnsi="Arial"/>
          <w:b/>
          <w:bCs/>
          <w:color w:val="1A1A1A"/>
          <w:sz w:val="22"/>
          <w:szCs w:val="22"/>
        </w:rPr>
        <w:t xml:space="preserve">Psychological rationale: </w:t>
      </w:r>
      <w:r>
        <w:rPr>
          <w:rFonts w:ascii="Arial" w:cs="Arial" w:eastAsia="Arial" w:hAnsi="Arial"/>
          <w:color w:val="1A1A1A"/>
          <w:sz w:val="22"/>
          <w:szCs w:val="22"/>
        </w:rPr>
        <w:t xml:space="preserve">Deep navy signals expertise, precision, and established authority (financial institutions, premium medical brands). Refined teal provides a clean, aspirational nod to wellness and spa without being warm. The cool off-white background leans more sterile than Palette 1 — confident for B2B, but less warm for beauty professionals.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800"/>
        <w:gridCol w:w="4440"/>
      </w:tblGrid>
      <w:tr>
        <w:trPr>
          <w:tblHeader/>
        </w:trPr>
        <w:tc>
          <w:tcPr>
            <w:tcW w:type="dxa" w:w="3120"/>
            <w:tcBorders>
              <w:top w:val="single" w:color="2D5A4E" w:sz="2"/>
              <w:left w:val="single" w:color="E8E5DF" w:sz="1"/>
              <w:bottom w:val="single" w:color="2D5A4E" w:sz="2"/>
              <w:right w:val="single" w:color="E8E5DF" w:sz="1"/>
            </w:tcBorders>
            <w:shd w:fill="2D5A4E" w:val="clear"/>
            <w:tcMar>
              <w:top w:type="dxa" w:w="100"/>
              <w:left w:type="dxa" w:w="160"/>
              <w:bottom w:type="dxa" w:w="100"/>
              <w:right w:type="dxa" w:w="160"/>
            </w:tcMar>
          </w:tcPr>
          <w:p>
            <w:pPr>
              <w:spacing w:after="0" w:before="0"/>
            </w:pPr>
            <w:r>
              <w:rPr>
                <w:rFonts w:ascii="Arial" w:cs="Arial" w:eastAsia="Arial" w:hAnsi="Arial"/>
                <w:b/>
                <w:bCs/>
                <w:color w:val="FAFAF8"/>
                <w:sz w:val="20"/>
                <w:szCs w:val="20"/>
              </w:rPr>
              <w:t xml:space="preserve">Color Role</w:t>
            </w:r>
          </w:p>
        </w:tc>
        <w:tc>
          <w:tcPr>
            <w:tcW w:type="dxa" w:w="1800"/>
            <w:tcBorders>
              <w:top w:val="single" w:color="2D5A4E" w:sz="2"/>
              <w:left w:val="single" w:color="E8E5DF" w:sz="1"/>
              <w:bottom w:val="single" w:color="2D5A4E" w:sz="2"/>
              <w:right w:val="single" w:color="E8E5DF" w:sz="1"/>
            </w:tcBorders>
            <w:shd w:fill="2D5A4E" w:val="clear"/>
            <w:tcMar>
              <w:top w:type="dxa" w:w="100"/>
              <w:left w:type="dxa" w:w="160"/>
              <w:bottom w:type="dxa" w:w="100"/>
              <w:right w:type="dxa" w:w="160"/>
            </w:tcMar>
          </w:tcPr>
          <w:p>
            <w:pPr>
              <w:spacing w:after="0" w:before="0"/>
            </w:pPr>
            <w:r>
              <w:rPr>
                <w:rFonts w:ascii="Arial" w:cs="Arial" w:eastAsia="Arial" w:hAnsi="Arial"/>
                <w:b/>
                <w:bCs/>
                <w:color w:val="FAFAF8"/>
                <w:sz w:val="20"/>
                <w:szCs w:val="20"/>
              </w:rPr>
              <w:t xml:space="preserve">Hex</w:t>
            </w:r>
          </w:p>
        </w:tc>
        <w:tc>
          <w:tcPr>
            <w:tcW w:type="dxa" w:w="4440"/>
            <w:tcBorders>
              <w:top w:val="single" w:color="2D5A4E" w:sz="2"/>
              <w:left w:val="single" w:color="E8E5DF" w:sz="1"/>
              <w:bottom w:val="single" w:color="2D5A4E" w:sz="2"/>
              <w:right w:val="single" w:color="E8E5DF" w:sz="1"/>
            </w:tcBorders>
            <w:shd w:fill="2D5A4E" w:val="clear"/>
            <w:tcMar>
              <w:top w:type="dxa" w:w="100"/>
              <w:left w:type="dxa" w:w="160"/>
              <w:bottom w:type="dxa" w:w="100"/>
              <w:right w:type="dxa" w:w="160"/>
            </w:tcMar>
          </w:tcPr>
          <w:p>
            <w:pPr>
              <w:spacing w:after="0" w:before="0"/>
            </w:pPr>
            <w:r>
              <w:rPr>
                <w:rFonts w:ascii="Arial" w:cs="Arial" w:eastAsia="Arial" w:hAnsi="Arial"/>
                <w:b/>
                <w:bCs/>
                <w:color w:val="FAFAF8"/>
                <w:sz w:val="20"/>
                <w:szCs w:val="20"/>
              </w:rPr>
              <w:t xml:space="preserve">Contrast / Usage</w:t>
            </w:r>
          </w:p>
        </w:tc>
      </w:tr>
      <w:tr>
        <w:tc>
          <w:tcPr>
            <w:tcW w:type="dxa" w:w="3120"/>
            <w:tcBorders>
              <w:top w:val="single" w:color="E8E5DF" w:sz="1"/>
              <w:left w:val="single" w:color="E8E5DF" w:sz="1"/>
              <w:bottom w:val="single" w:color="E8E5DF" w:sz="1"/>
              <w:right w:val="single" w:color="E8E5DF" w:sz="1"/>
            </w:tcBorders>
            <w:shd w:fill="F7F8FC" w:val="clear"/>
            <w:tcMar>
              <w:top w:type="dxa" w:w="100"/>
              <w:left w:type="dxa" w:w="160"/>
              <w:bottom w:type="dxa" w:w="100"/>
              <w:right w:type="dxa" w:w="160"/>
            </w:tcMar>
          </w:tcPr>
          <w:p>
            <w:pPr>
              <w:spacing w:after="0" w:before="0"/>
            </w:pPr>
            <w:r>
              <w:rPr>
                <w:rFonts w:ascii="Arial" w:cs="Arial" w:eastAsia="Arial" w:hAnsi="Arial"/>
                <w:b/>
                <w:bCs/>
                <w:color w:val="1A1A1A"/>
                <w:sz w:val="20"/>
                <w:szCs w:val="20"/>
              </w:rPr>
              <w:t xml:space="preserve">Page Background</w:t>
            </w:r>
          </w:p>
        </w:tc>
        <w:tc>
          <w:tcPr>
            <w:tcW w:type="dxa" w:w="18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#F7F8FC</w:t>
            </w:r>
          </w:p>
        </w:tc>
        <w:tc>
          <w:tcPr>
            <w:tcW w:type="dxa" w:w="444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Cool off-white with slight blue tint. Precise, clean.</w:t>
            </w:r>
          </w:p>
        </w:tc>
      </w:tr>
      <w:tr>
        <w:tc>
          <w:tcPr>
            <w:tcW w:type="dxa" w:w="3120"/>
            <w:tcBorders>
              <w:top w:val="single" w:color="E8E5DF" w:sz="1"/>
              <w:left w:val="single" w:color="E8E5DF" w:sz="1"/>
              <w:bottom w:val="single" w:color="E8E5DF" w:sz="1"/>
              <w:right w:val="single" w:color="E8E5DF" w:sz="1"/>
            </w:tcBorders>
            <w:shd w:fill="ECEEF4" w:val="clear"/>
            <w:tcMar>
              <w:top w:type="dxa" w:w="100"/>
              <w:left w:type="dxa" w:w="160"/>
              <w:bottom w:type="dxa" w:w="100"/>
              <w:right w:type="dxa" w:w="160"/>
            </w:tcMar>
          </w:tcPr>
          <w:p>
            <w:pPr>
              <w:spacing w:after="0" w:before="0"/>
            </w:pPr>
            <w:r>
              <w:rPr>
                <w:rFonts w:ascii="Arial" w:cs="Arial" w:eastAsia="Arial" w:hAnsi="Arial"/>
                <w:b/>
                <w:bCs/>
                <w:color w:val="1A1A1A"/>
                <w:sz w:val="20"/>
                <w:szCs w:val="20"/>
              </w:rPr>
              <w:t xml:space="preserve">Surface</w:t>
            </w:r>
          </w:p>
        </w:tc>
        <w:tc>
          <w:tcPr>
            <w:tcW w:type="dxa" w:w="18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#ECEEF4</w:t>
            </w:r>
          </w:p>
        </w:tc>
        <w:tc>
          <w:tcPr>
            <w:tcW w:type="dxa" w:w="444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Card backgrounds. Cool-tinted surface.</w:t>
            </w:r>
          </w:p>
        </w:tc>
      </w:tr>
      <w:tr>
        <w:tc>
          <w:tcPr>
            <w:tcW w:type="dxa" w:w="3120"/>
            <w:tcBorders>
              <w:top w:val="single" w:color="E8E5DF" w:sz="1"/>
              <w:left w:val="single" w:color="E8E5DF" w:sz="1"/>
              <w:bottom w:val="single" w:color="E8E5DF" w:sz="1"/>
              <w:right w:val="single" w:color="E8E5DF" w:sz="1"/>
            </w:tcBorders>
            <w:shd w:fill="1C3055" w:val="clear"/>
            <w:tcMar>
              <w:top w:type="dxa" w:w="100"/>
              <w:left w:type="dxa" w:w="160"/>
              <w:bottom w:type="dxa" w:w="100"/>
              <w:right w:type="dxa" w:w="160"/>
            </w:tcMar>
          </w:tcPr>
          <w:p>
            <w:pPr>
              <w:spacing w:after="0" w:before="0"/>
            </w:pPr>
            <w:r>
              <w:rPr>
                <w:rFonts w:ascii="Arial" w:cs="Arial" w:eastAsia="Arial" w:hAnsi="Arial"/>
                <w:b/>
                <w:bCs/>
                <w:color w:val="F5F3F0"/>
                <w:sz w:val="20"/>
                <w:szCs w:val="20"/>
              </w:rPr>
              <w:t xml:space="preserve">Primary Brand CTA</w:t>
            </w:r>
          </w:p>
        </w:tc>
        <w:tc>
          <w:tcPr>
            <w:tcW w:type="dxa" w:w="18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#1C3055</w:t>
            </w:r>
          </w:p>
        </w:tc>
        <w:tc>
          <w:tcPr>
            <w:tcW w:type="dxa" w:w="444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10.2:1 vs. white — WCAG AAA. Deep navy. CTAs, links.</w:t>
            </w:r>
          </w:p>
        </w:tc>
      </w:tr>
      <w:tr>
        <w:tc>
          <w:tcPr>
            <w:tcW w:type="dxa" w:w="3120"/>
            <w:tcBorders>
              <w:top w:val="single" w:color="E8E5DF" w:sz="1"/>
              <w:left w:val="single" w:color="E8E5DF" w:sz="1"/>
              <w:bottom w:val="single" w:color="E8E5DF" w:sz="1"/>
              <w:right w:val="single" w:color="E8E5DF" w:sz="1"/>
            </w:tcBorders>
            <w:shd w:fill="284373" w:val="clear"/>
            <w:tcMar>
              <w:top w:type="dxa" w:w="100"/>
              <w:left w:type="dxa" w:w="160"/>
              <w:bottom w:type="dxa" w:w="100"/>
              <w:right w:type="dxa" w:w="160"/>
            </w:tcMar>
          </w:tcPr>
          <w:p>
            <w:pPr>
              <w:spacing w:after="0" w:before="0"/>
            </w:pPr>
            <w:r>
              <w:rPr>
                <w:rFonts w:ascii="Arial" w:cs="Arial" w:eastAsia="Arial" w:hAnsi="Arial"/>
                <w:b/>
                <w:bCs/>
                <w:color w:val="F5F3F0"/>
                <w:sz w:val="20"/>
                <w:szCs w:val="20"/>
              </w:rPr>
              <w:t xml:space="preserve">Brand Hover</w:t>
            </w:r>
          </w:p>
        </w:tc>
        <w:tc>
          <w:tcPr>
            <w:tcW w:type="dxa" w:w="18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#284373</w:t>
            </w:r>
          </w:p>
        </w:tc>
        <w:tc>
          <w:tcPr>
            <w:tcW w:type="dxa" w:w="444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7.8:1 vs. white — WCAG AAA. CTA hover.</w:t>
            </w:r>
          </w:p>
        </w:tc>
      </w:tr>
      <w:tr>
        <w:tc>
          <w:tcPr>
            <w:tcW w:type="dxa" w:w="3120"/>
            <w:tcBorders>
              <w:top w:val="single" w:color="E8E5DF" w:sz="1"/>
              <w:left w:val="single" w:color="E8E5DF" w:sz="1"/>
              <w:bottom w:val="single" w:color="E8E5DF" w:sz="1"/>
              <w:right w:val="single" w:color="E8E5DF" w:sz="1"/>
            </w:tcBorders>
            <w:shd w:fill="4A9F8E" w:val="clear"/>
            <w:tcMar>
              <w:top w:type="dxa" w:w="100"/>
              <w:left w:type="dxa" w:w="160"/>
              <w:bottom w:type="dxa" w:w="100"/>
              <w:right w:type="dxa" w:w="160"/>
            </w:tcMar>
          </w:tcPr>
          <w:p>
            <w:pPr>
              <w:spacing w:after="0" w:before="0"/>
            </w:pPr>
            <w:r>
              <w:rPr>
                <w:rFonts w:ascii="Arial" w:cs="Arial" w:eastAsia="Arial" w:hAnsi="Arial"/>
                <w:b/>
                <w:bCs/>
                <w:color w:val="1A1A1A"/>
                <w:sz w:val="20"/>
                <w:szCs w:val="20"/>
              </w:rPr>
              <w:t xml:space="preserve">Accent Teal</w:t>
            </w:r>
          </w:p>
        </w:tc>
        <w:tc>
          <w:tcPr>
            <w:tcW w:type="dxa" w:w="18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#4A9F8E</w:t>
            </w:r>
          </w:p>
        </w:tc>
        <w:tc>
          <w:tcPr>
            <w:tcW w:type="dxa" w:w="444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3.1:1 vs. white — large text/decorative. Highlights, badges.</w:t>
            </w:r>
          </w:p>
        </w:tc>
      </w:tr>
      <w:tr>
        <w:tc>
          <w:tcPr>
            <w:tcW w:type="dxa" w:w="3120"/>
            <w:tcBorders>
              <w:top w:val="single" w:color="E8E5DF" w:sz="1"/>
              <w:left w:val="single" w:color="E8E5DF" w:sz="1"/>
              <w:bottom w:val="single" w:color="E8E5DF" w:sz="1"/>
              <w:right w:val="single" w:color="E8E5DF" w:sz="1"/>
            </w:tcBorders>
            <w:shd w:fill="2B7D6C" w:val="clear"/>
            <w:tcMar>
              <w:top w:type="dxa" w:w="100"/>
              <w:left w:type="dxa" w:w="160"/>
              <w:bottom w:type="dxa" w:w="100"/>
              <w:right w:type="dxa" w:w="160"/>
            </w:tcMar>
          </w:tcPr>
          <w:p>
            <w:pPr>
              <w:spacing w:after="0" w:before="0"/>
            </w:pPr>
            <w:r>
              <w:rPr>
                <w:rFonts w:ascii="Arial" w:cs="Arial" w:eastAsia="Arial" w:hAnsi="Arial"/>
                <w:b/>
                <w:bCs/>
                <w:color w:val="F5F3F0"/>
                <w:sz w:val="20"/>
                <w:szCs w:val="20"/>
              </w:rPr>
              <w:t xml:space="preserve">Accent Teal Dark</w:t>
            </w:r>
          </w:p>
        </w:tc>
        <w:tc>
          <w:tcPr>
            <w:tcW w:type="dxa" w:w="18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#2B7D6C</w:t>
            </w:r>
          </w:p>
        </w:tc>
        <w:tc>
          <w:tcPr>
            <w:tcW w:type="dxa" w:w="444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4.7:1 vs. white — WCAG AA. Use for body-size accent text.</w:t>
            </w:r>
          </w:p>
        </w:tc>
      </w:tr>
      <w:tr>
        <w:tc>
          <w:tcPr>
            <w:tcW w:type="dxa" w:w="3120"/>
            <w:tcBorders>
              <w:top w:val="single" w:color="E8E5DF" w:sz="1"/>
              <w:left w:val="single" w:color="E8E5DF" w:sz="1"/>
              <w:bottom w:val="single" w:color="E8E5DF" w:sz="1"/>
              <w:right w:val="single" w:color="E8E5DF" w:sz="1"/>
            </w:tcBorders>
            <w:shd w:fill="121820" w:val="clear"/>
            <w:tcMar>
              <w:top w:type="dxa" w:w="100"/>
              <w:left w:type="dxa" w:w="160"/>
              <w:bottom w:type="dxa" w:w="100"/>
              <w:right w:type="dxa" w:w="160"/>
            </w:tcMar>
          </w:tcPr>
          <w:p>
            <w:pPr>
              <w:spacing w:after="0" w:before="0"/>
            </w:pPr>
            <w:r>
              <w:rPr>
                <w:rFonts w:ascii="Arial" w:cs="Arial" w:eastAsia="Arial" w:hAnsi="Arial"/>
                <w:b/>
                <w:bCs/>
                <w:color w:val="F5F3F0"/>
                <w:sz w:val="20"/>
                <w:szCs w:val="20"/>
              </w:rPr>
              <w:t xml:space="preserve">Primary Text</w:t>
            </w:r>
          </w:p>
        </w:tc>
        <w:tc>
          <w:tcPr>
            <w:tcW w:type="dxa" w:w="18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#121820</w:t>
            </w:r>
          </w:p>
        </w:tc>
        <w:tc>
          <w:tcPr>
            <w:tcW w:type="dxa" w:w="444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17.8:1 vs. BG. Deep cool-black.</w:t>
            </w:r>
          </w:p>
        </w:tc>
      </w:tr>
      <w:tr>
        <w:tc>
          <w:tcPr>
            <w:tcW w:type="dxa" w:w="3120"/>
            <w:tcBorders>
              <w:top w:val="single" w:color="E8E5DF" w:sz="1"/>
              <w:left w:val="single" w:color="E8E5DF" w:sz="1"/>
              <w:bottom w:val="single" w:color="E8E5DF" w:sz="1"/>
              <w:right w:val="single" w:color="E8E5DF" w:sz="1"/>
            </w:tcBorders>
            <w:shd w:fill="526073" w:val="clear"/>
            <w:tcMar>
              <w:top w:type="dxa" w:w="100"/>
              <w:left w:type="dxa" w:w="160"/>
              <w:bottom w:type="dxa" w:w="100"/>
              <w:right w:type="dxa" w:w="160"/>
            </w:tcMar>
          </w:tcPr>
          <w:p>
            <w:pPr>
              <w:spacing w:after="0" w:before="0"/>
            </w:pPr>
            <w:r>
              <w:rPr>
                <w:rFonts w:ascii="Arial" w:cs="Arial" w:eastAsia="Arial" w:hAnsi="Arial"/>
                <w:b/>
                <w:bCs/>
                <w:color w:val="F5F3F0"/>
                <w:sz w:val="20"/>
                <w:szCs w:val="20"/>
              </w:rPr>
              <w:t xml:space="preserve">Secondary Text</w:t>
            </w:r>
          </w:p>
        </w:tc>
        <w:tc>
          <w:tcPr>
            <w:tcW w:type="dxa" w:w="18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#526073</w:t>
            </w:r>
          </w:p>
        </w:tc>
        <w:tc>
          <w:tcPr>
            <w:tcW w:type="dxa" w:w="444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4.7:1 vs. BG — WCAG AA.</w:t>
            </w:r>
          </w:p>
        </w:tc>
      </w:tr>
      <w:tr>
        <w:tc>
          <w:tcPr>
            <w:tcW w:type="dxa" w:w="3120"/>
            <w:tcBorders>
              <w:top w:val="single" w:color="E8E5DF" w:sz="1"/>
              <w:left w:val="single" w:color="E8E5DF" w:sz="1"/>
              <w:bottom w:val="single" w:color="E8E5DF" w:sz="1"/>
              <w:right w:val="single" w:color="E8E5DF" w:sz="1"/>
            </w:tcBorders>
            <w:shd w:fill="111318" w:val="clear"/>
            <w:tcMar>
              <w:top w:type="dxa" w:w="100"/>
              <w:left w:type="dxa" w:w="160"/>
              <w:bottom w:type="dxa" w:w="100"/>
              <w:right w:type="dxa" w:w="160"/>
            </w:tcMar>
          </w:tcPr>
          <w:p>
            <w:pPr>
              <w:spacing w:after="0" w:before="0"/>
            </w:pPr>
            <w:r>
              <w:rPr>
                <w:rFonts w:ascii="Arial" w:cs="Arial" w:eastAsia="Arial" w:hAnsi="Arial"/>
                <w:b/>
                <w:bCs/>
                <w:color w:val="F5F3F0"/>
                <w:sz w:val="20"/>
                <w:szCs w:val="20"/>
              </w:rPr>
              <w:t xml:space="preserve">Dark BG</w:t>
            </w:r>
          </w:p>
        </w:tc>
        <w:tc>
          <w:tcPr>
            <w:tcW w:type="dxa" w:w="18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#111318</w:t>
            </w:r>
          </w:p>
        </w:tc>
        <w:tc>
          <w:tcPr>
            <w:tcW w:type="dxa" w:w="444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Cool near-black. Blue-forward.</w:t>
            </w:r>
          </w:p>
        </w:tc>
      </w:tr>
      <w:tr>
        <w:tc>
          <w:tcPr>
            <w:tcW w:type="dxa" w:w="3120"/>
            <w:tcBorders>
              <w:top w:val="single" w:color="E8E5DF" w:sz="1"/>
              <w:left w:val="single" w:color="E8E5DF" w:sz="1"/>
              <w:bottom w:val="single" w:color="E8E5DF" w:sz="1"/>
              <w:right w:val="single" w:color="E8E5DF" w:sz="1"/>
            </w:tcBorders>
            <w:shd w:fill="7DC4B4" w:val="clear"/>
            <w:tcMar>
              <w:top w:type="dxa" w:w="100"/>
              <w:left w:type="dxa" w:w="160"/>
              <w:bottom w:type="dxa" w:w="100"/>
              <w:right w:type="dxa" w:w="160"/>
            </w:tcMar>
          </w:tcPr>
          <w:p>
            <w:pPr>
              <w:spacing w:after="0" w:before="0"/>
            </w:pPr>
            <w:r>
              <w:rPr>
                <w:rFonts w:ascii="Arial" w:cs="Arial" w:eastAsia="Arial" w:hAnsi="Arial"/>
                <w:b/>
                <w:bCs/>
                <w:color w:val="1A1A1A"/>
                <w:sz w:val="20"/>
                <w:szCs w:val="20"/>
              </w:rPr>
              <w:t xml:space="preserve">Dark Accent</w:t>
            </w:r>
          </w:p>
        </w:tc>
        <w:tc>
          <w:tcPr>
            <w:tcW w:type="dxa" w:w="18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#7DC4B4</w:t>
            </w:r>
          </w:p>
        </w:tc>
        <w:tc>
          <w:tcPr>
            <w:tcW w:type="dxa" w:w="444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5.2:1 vs. dark BG. Light teal on dark.</w:t>
            </w:r>
          </w:p>
        </w:tc>
      </w:tr>
    </w:tbl>
    <w:p>
      <w:pPr>
        <w:spacing w:after="80" w:before="40"/>
        <w:ind w:left="360"/>
      </w:pPr>
      <w:r>
        <w:rPr>
          <w:rFonts w:ascii="Arial" w:cs="Arial" w:eastAsia="Arial" w:hAnsi="Arial"/>
          <w:color w:val="6B6560"/>
          <w:sz w:val="20"/>
          <w:szCs w:val="20"/>
        </w:rPr>
        <w:t xml:space="preserve">→ Trade-off: Palette 2 is more recognizably "tech company" and less differentiated in the beauty space. It signals precision but sacrifices warmth. Recommended only if SOCELLE pivots toward a clinical-aesthetic positioning.</w:t>
      </w:r>
    </w:p>
    <w:p>
      <w:pPr>
        <w:pStyle w:val="Heading2"/>
        <w:spacing w:after="160" w:before="400"/>
      </w:pPr>
      <w:r>
        <w:rPr>
          <w:rFonts w:ascii="Arial" w:cs="Arial" w:eastAsia="Arial" w:hAnsi="Arial"/>
          <w:b/>
          <w:bCs/>
          <w:color w:val="2D5A4E"/>
          <w:sz w:val="30"/>
          <w:szCs w:val="30"/>
        </w:rPr>
        <w:t xml:space="preserve">F.3  Palette 3 — Night Mode Premium</w:t>
      </w:r>
    </w:p>
    <w:p>
      <w:pPr>
        <w:spacing w:after="120" w:before="80" w:line="276" w:lineRule="auto"/>
      </w:pPr>
      <w:r>
        <w:rPr>
          <w:rFonts w:ascii="Arial" w:cs="Arial" w:eastAsia="Arial" w:hAnsi="Arial"/>
          <w:color w:val="1A1A1A"/>
          <w:sz w:val="22"/>
          <w:szCs w:val="22"/>
        </w:rPr>
        <w:t xml:space="preserve">A dark-base palette for a premium, nocturnal aesthetic. Commands attention. Strong for brands that want to signal exclusivity and sophistication over approachability. Appropriate as a dark-mode theme layer on top of Palette 1, or as the primary palette for an exclusively premium, invite-only positioning.</w:t>
      </w:r>
    </w:p>
    <w:p>
      <w:pPr>
        <w:spacing w:after="120" w:before="80" w:line="276" w:lineRule="auto"/>
      </w:pPr>
      <w:r>
        <w:rPr>
          <w:rFonts w:ascii="Arial" w:cs="Arial" w:eastAsia="Arial" w:hAnsi="Arial"/>
          <w:b/>
          <w:bCs/>
          <w:color w:val="1A1A1A"/>
          <w:sz w:val="22"/>
          <w:szCs w:val="22"/>
        </w:rPr>
        <w:t xml:space="preserve">Psychological rationale: </w:t>
      </w:r>
      <w:r>
        <w:rPr>
          <w:rFonts w:ascii="Arial" w:cs="Arial" w:eastAsia="Arial" w:hAnsi="Arial"/>
          <w:color w:val="1A1A1A"/>
          <w:sz w:val="22"/>
          <w:szCs w:val="22"/>
        </w:rPr>
        <w:t xml:space="preserve">Dark backgrounds signal exclusivity (think: luxury goods, premium nightlife, high-end jewelry). The warm brass accent on near-black is one of the strongest premium signals in contemporary UI design (referencing Net-a-Porter, Farfetch, Maison Margiela). Light sage as the secondary accent prevents the palette from feeling too "financial dark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800"/>
        <w:gridCol w:w="4440"/>
      </w:tblGrid>
      <w:tr>
        <w:trPr>
          <w:tblHeader/>
        </w:trPr>
        <w:tc>
          <w:tcPr>
            <w:tcW w:type="dxa" w:w="3120"/>
            <w:tcBorders>
              <w:top w:val="single" w:color="2D5A4E" w:sz="2"/>
              <w:left w:val="single" w:color="E8E5DF" w:sz="1"/>
              <w:bottom w:val="single" w:color="2D5A4E" w:sz="2"/>
              <w:right w:val="single" w:color="E8E5DF" w:sz="1"/>
            </w:tcBorders>
            <w:shd w:fill="2D5A4E" w:val="clear"/>
            <w:tcMar>
              <w:top w:type="dxa" w:w="100"/>
              <w:left w:type="dxa" w:w="160"/>
              <w:bottom w:type="dxa" w:w="100"/>
              <w:right w:type="dxa" w:w="160"/>
            </w:tcMar>
          </w:tcPr>
          <w:p>
            <w:pPr>
              <w:spacing w:after="0" w:before="0"/>
            </w:pPr>
            <w:r>
              <w:rPr>
                <w:rFonts w:ascii="Arial" w:cs="Arial" w:eastAsia="Arial" w:hAnsi="Arial"/>
                <w:b/>
                <w:bCs/>
                <w:color w:val="FAFAF8"/>
                <w:sz w:val="20"/>
                <w:szCs w:val="20"/>
              </w:rPr>
              <w:t xml:space="preserve">Color Role</w:t>
            </w:r>
          </w:p>
        </w:tc>
        <w:tc>
          <w:tcPr>
            <w:tcW w:type="dxa" w:w="1800"/>
            <w:tcBorders>
              <w:top w:val="single" w:color="2D5A4E" w:sz="2"/>
              <w:left w:val="single" w:color="E8E5DF" w:sz="1"/>
              <w:bottom w:val="single" w:color="2D5A4E" w:sz="2"/>
              <w:right w:val="single" w:color="E8E5DF" w:sz="1"/>
            </w:tcBorders>
            <w:shd w:fill="2D5A4E" w:val="clear"/>
            <w:tcMar>
              <w:top w:type="dxa" w:w="100"/>
              <w:left w:type="dxa" w:w="160"/>
              <w:bottom w:type="dxa" w:w="100"/>
              <w:right w:type="dxa" w:w="160"/>
            </w:tcMar>
          </w:tcPr>
          <w:p>
            <w:pPr>
              <w:spacing w:after="0" w:before="0"/>
            </w:pPr>
            <w:r>
              <w:rPr>
                <w:rFonts w:ascii="Arial" w:cs="Arial" w:eastAsia="Arial" w:hAnsi="Arial"/>
                <w:b/>
                <w:bCs/>
                <w:color w:val="FAFAF8"/>
                <w:sz w:val="20"/>
                <w:szCs w:val="20"/>
              </w:rPr>
              <w:t xml:space="preserve">Hex</w:t>
            </w:r>
          </w:p>
        </w:tc>
        <w:tc>
          <w:tcPr>
            <w:tcW w:type="dxa" w:w="4440"/>
            <w:tcBorders>
              <w:top w:val="single" w:color="2D5A4E" w:sz="2"/>
              <w:left w:val="single" w:color="E8E5DF" w:sz="1"/>
              <w:bottom w:val="single" w:color="2D5A4E" w:sz="2"/>
              <w:right w:val="single" w:color="E8E5DF" w:sz="1"/>
            </w:tcBorders>
            <w:shd w:fill="2D5A4E" w:val="clear"/>
            <w:tcMar>
              <w:top w:type="dxa" w:w="100"/>
              <w:left w:type="dxa" w:w="160"/>
              <w:bottom w:type="dxa" w:w="100"/>
              <w:right w:type="dxa" w:w="160"/>
            </w:tcMar>
          </w:tcPr>
          <w:p>
            <w:pPr>
              <w:spacing w:after="0" w:before="0"/>
            </w:pPr>
            <w:r>
              <w:rPr>
                <w:rFonts w:ascii="Arial" w:cs="Arial" w:eastAsia="Arial" w:hAnsi="Arial"/>
                <w:b/>
                <w:bCs/>
                <w:color w:val="FAFAF8"/>
                <w:sz w:val="20"/>
                <w:szCs w:val="20"/>
              </w:rPr>
              <w:t xml:space="preserve">Contrast / Usage</w:t>
            </w:r>
          </w:p>
        </w:tc>
      </w:tr>
      <w:tr>
        <w:tc>
          <w:tcPr>
            <w:tcW w:type="dxa" w:w="3120"/>
            <w:tcBorders>
              <w:top w:val="single" w:color="E8E5DF" w:sz="1"/>
              <w:left w:val="single" w:color="E8E5DF" w:sz="1"/>
              <w:bottom w:val="single" w:color="E8E5DF" w:sz="1"/>
              <w:right w:val="single" w:color="E8E5DF" w:sz="1"/>
            </w:tcBorders>
            <w:shd w:fill="0F0F0E" w:val="clear"/>
            <w:tcMar>
              <w:top w:type="dxa" w:w="100"/>
              <w:left w:type="dxa" w:w="160"/>
              <w:bottom w:type="dxa" w:w="100"/>
              <w:right w:type="dxa" w:w="160"/>
            </w:tcMar>
          </w:tcPr>
          <w:p>
            <w:pPr>
              <w:spacing w:after="0" w:before="0"/>
            </w:pPr>
            <w:r>
              <w:rPr>
                <w:rFonts w:ascii="Arial" w:cs="Arial" w:eastAsia="Arial" w:hAnsi="Arial"/>
                <w:b/>
                <w:bCs/>
                <w:color w:val="F5F3F0"/>
                <w:sz w:val="20"/>
                <w:szCs w:val="20"/>
              </w:rPr>
              <w:t xml:space="preserve">Page Background</w:t>
            </w:r>
          </w:p>
        </w:tc>
        <w:tc>
          <w:tcPr>
            <w:tcW w:type="dxa" w:w="18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#0F0F0E</w:t>
            </w:r>
          </w:p>
        </w:tc>
        <w:tc>
          <w:tcPr>
            <w:tcW w:type="dxa" w:w="444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Near-black with warm undertone. Not cool web-dark.</w:t>
            </w:r>
          </w:p>
        </w:tc>
      </w:tr>
      <w:tr>
        <w:tc>
          <w:tcPr>
            <w:tcW w:type="dxa" w:w="3120"/>
            <w:tcBorders>
              <w:top w:val="single" w:color="E8E5DF" w:sz="1"/>
              <w:left w:val="single" w:color="E8E5DF" w:sz="1"/>
              <w:bottom w:val="single" w:color="E8E5DF" w:sz="1"/>
              <w:right w:val="single" w:color="E8E5DF" w:sz="1"/>
            </w:tcBorders>
            <w:shd w:fill="1A1918" w:val="clear"/>
            <w:tcMar>
              <w:top w:type="dxa" w:w="100"/>
              <w:left w:type="dxa" w:w="160"/>
              <w:bottom w:type="dxa" w:w="100"/>
              <w:right w:type="dxa" w:w="160"/>
            </w:tcMar>
          </w:tcPr>
          <w:p>
            <w:pPr>
              <w:spacing w:after="0" w:before="0"/>
            </w:pPr>
            <w:r>
              <w:rPr>
                <w:rFonts w:ascii="Arial" w:cs="Arial" w:eastAsia="Arial" w:hAnsi="Arial"/>
                <w:b/>
                <w:bCs/>
                <w:color w:val="F5F3F0"/>
                <w:sz w:val="20"/>
                <w:szCs w:val="20"/>
              </w:rPr>
              <w:t xml:space="preserve">Surface</w:t>
            </w:r>
          </w:p>
        </w:tc>
        <w:tc>
          <w:tcPr>
            <w:tcW w:type="dxa" w:w="18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#1A1918</w:t>
            </w:r>
          </w:p>
        </w:tc>
        <w:tc>
          <w:tcPr>
            <w:tcW w:type="dxa" w:w="444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Cards and sections on dark. Slightly lifted.</w:t>
            </w:r>
          </w:p>
        </w:tc>
      </w:tr>
      <w:tr>
        <w:tc>
          <w:tcPr>
            <w:tcW w:type="dxa" w:w="3120"/>
            <w:tcBorders>
              <w:top w:val="single" w:color="E8E5DF" w:sz="1"/>
              <w:left w:val="single" w:color="E8E5DF" w:sz="1"/>
              <w:bottom w:val="single" w:color="E8E5DF" w:sz="1"/>
              <w:right w:val="single" w:color="E8E5DF" w:sz="1"/>
            </w:tcBorders>
            <w:shd w:fill="242220" w:val="clear"/>
            <w:tcMar>
              <w:top w:type="dxa" w:w="100"/>
              <w:left w:type="dxa" w:w="160"/>
              <w:bottom w:type="dxa" w:w="100"/>
              <w:right w:type="dxa" w:w="160"/>
            </w:tcMar>
          </w:tcPr>
          <w:p>
            <w:pPr>
              <w:spacing w:after="0" w:before="0"/>
            </w:pPr>
            <w:r>
              <w:rPr>
                <w:rFonts w:ascii="Arial" w:cs="Arial" w:eastAsia="Arial" w:hAnsi="Arial"/>
                <w:b/>
                <w:bCs/>
                <w:color w:val="F5F3F0"/>
                <w:sz w:val="20"/>
                <w:szCs w:val="20"/>
              </w:rPr>
              <w:t xml:space="preserve">Surface Raised</w:t>
            </w:r>
          </w:p>
        </w:tc>
        <w:tc>
          <w:tcPr>
            <w:tcW w:type="dxa" w:w="18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#242220</w:t>
            </w:r>
          </w:p>
        </w:tc>
        <w:tc>
          <w:tcPr>
            <w:tcW w:type="dxa" w:w="444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Elevated cards and modals.</w:t>
            </w:r>
          </w:p>
        </w:tc>
      </w:tr>
      <w:tr>
        <w:tc>
          <w:tcPr>
            <w:tcW w:type="dxa" w:w="3120"/>
            <w:tcBorders>
              <w:top w:val="single" w:color="E8E5DF" w:sz="1"/>
              <w:left w:val="single" w:color="E8E5DF" w:sz="1"/>
              <w:bottom w:val="single" w:color="E8E5DF" w:sz="1"/>
              <w:right w:val="single" w:color="E8E5DF" w:sz="1"/>
            </w:tcBorders>
            <w:shd w:fill="302D2A" w:val="clear"/>
            <w:tcMar>
              <w:top w:type="dxa" w:w="100"/>
              <w:left w:type="dxa" w:w="160"/>
              <w:bottom w:type="dxa" w:w="100"/>
              <w:right w:type="dxa" w:w="160"/>
            </w:tcMar>
          </w:tcPr>
          <w:p>
            <w:pPr>
              <w:spacing w:after="0" w:before="0"/>
            </w:pPr>
            <w:r>
              <w:rPr>
                <w:rFonts w:ascii="Arial" w:cs="Arial" w:eastAsia="Arial" w:hAnsi="Arial"/>
                <w:b/>
                <w:bCs/>
                <w:color w:val="F5F3F0"/>
                <w:sz w:val="20"/>
                <w:szCs w:val="20"/>
              </w:rPr>
              <w:t xml:space="preserve">Border Default</w:t>
            </w:r>
          </w:p>
        </w:tc>
        <w:tc>
          <w:tcPr>
            <w:tcW w:type="dxa" w:w="18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#302D2A</w:t>
            </w:r>
          </w:p>
        </w:tc>
        <w:tc>
          <w:tcPr>
            <w:tcW w:type="dxa" w:w="444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Dark context borders. Visible but not harsh.</w:t>
            </w:r>
          </w:p>
        </w:tc>
      </w:tr>
      <w:tr>
        <w:tc>
          <w:tcPr>
            <w:tcW w:type="dxa" w:w="3120"/>
            <w:tcBorders>
              <w:top w:val="single" w:color="E8E5DF" w:sz="1"/>
              <w:left w:val="single" w:color="E8E5DF" w:sz="1"/>
              <w:bottom w:val="single" w:color="E8E5DF" w:sz="1"/>
              <w:right w:val="single" w:color="E8E5DF" w:sz="1"/>
            </w:tcBorders>
            <w:shd w:fill="C4956A" w:val="clear"/>
            <w:tcMar>
              <w:top w:type="dxa" w:w="100"/>
              <w:left w:type="dxa" w:w="160"/>
              <w:bottom w:type="dxa" w:w="100"/>
              <w:right w:type="dxa" w:w="160"/>
            </w:tcMar>
          </w:tcPr>
          <w:p>
            <w:pPr>
              <w:spacing w:after="0" w:before="0"/>
            </w:pPr>
            <w:r>
              <w:rPr>
                <w:rFonts w:ascii="Arial" w:cs="Arial" w:eastAsia="Arial" w:hAnsi="Arial"/>
                <w:b/>
                <w:bCs/>
                <w:color w:val="1A1A1A"/>
                <w:sz w:val="20"/>
                <w:szCs w:val="20"/>
              </w:rPr>
              <w:t xml:space="preserve">Primary Brand CTA</w:t>
            </w:r>
          </w:p>
        </w:tc>
        <w:tc>
          <w:tcPr>
            <w:tcW w:type="dxa" w:w="18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#C4956A</w:t>
            </w:r>
          </w:p>
        </w:tc>
        <w:tc>
          <w:tcPr>
            <w:tcW w:type="dxa" w:w="444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4.9:1 vs. dark BG — WCAG AA. Warm brass is primary on dark.</w:t>
            </w:r>
          </w:p>
        </w:tc>
      </w:tr>
      <w:tr>
        <w:tc>
          <w:tcPr>
            <w:tcW w:type="dxa" w:w="3120"/>
            <w:tcBorders>
              <w:top w:val="single" w:color="E8E5DF" w:sz="1"/>
              <w:left w:val="single" w:color="E8E5DF" w:sz="1"/>
              <w:bottom w:val="single" w:color="E8E5DF" w:sz="1"/>
              <w:right w:val="single" w:color="E8E5DF" w:sz="1"/>
            </w:tcBorders>
            <w:shd w:fill="D4A57A" w:val="clear"/>
            <w:tcMar>
              <w:top w:type="dxa" w:w="100"/>
              <w:left w:type="dxa" w:w="160"/>
              <w:bottom w:type="dxa" w:w="100"/>
              <w:right w:type="dxa" w:w="160"/>
            </w:tcMar>
          </w:tcPr>
          <w:p>
            <w:pPr>
              <w:spacing w:after="0" w:before="0"/>
            </w:pPr>
            <w:r>
              <w:rPr>
                <w:rFonts w:ascii="Arial" w:cs="Arial" w:eastAsia="Arial" w:hAnsi="Arial"/>
                <w:b/>
                <w:bCs/>
                <w:color w:val="1A1A1A"/>
                <w:sz w:val="20"/>
                <w:szCs w:val="20"/>
              </w:rPr>
              <w:t xml:space="preserve">CTA Hover</w:t>
            </w:r>
          </w:p>
        </w:tc>
        <w:tc>
          <w:tcPr>
            <w:tcW w:type="dxa" w:w="18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#D4A57A</w:t>
            </w:r>
          </w:p>
        </w:tc>
        <w:tc>
          <w:tcPr>
            <w:tcW w:type="dxa" w:w="444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6.1:1 vs. dark BG — WCAG AA. Lighter brass on hover.</w:t>
            </w:r>
          </w:p>
        </w:tc>
      </w:tr>
      <w:tr>
        <w:tc>
          <w:tcPr>
            <w:tcW w:type="dxa" w:w="3120"/>
            <w:tcBorders>
              <w:top w:val="single" w:color="E8E5DF" w:sz="1"/>
              <w:left w:val="single" w:color="E8E5DF" w:sz="1"/>
              <w:bottom w:val="single" w:color="E8E5DF" w:sz="1"/>
              <w:right w:val="single" w:color="E8E5DF" w:sz="1"/>
            </w:tcBorders>
            <w:shd w:fill="B8D4CB" w:val="clear"/>
            <w:tcMar>
              <w:top w:type="dxa" w:w="100"/>
              <w:left w:type="dxa" w:w="160"/>
              <w:bottom w:type="dxa" w:w="100"/>
              <w:right w:type="dxa" w:w="160"/>
            </w:tcMar>
          </w:tcPr>
          <w:p>
            <w:pPr>
              <w:spacing w:after="0" w:before="0"/>
            </w:pPr>
            <w:r>
              <w:rPr>
                <w:rFonts w:ascii="Arial" w:cs="Arial" w:eastAsia="Arial" w:hAnsi="Arial"/>
                <w:b/>
                <w:bCs/>
                <w:color w:val="1A1A1A"/>
                <w:sz w:val="20"/>
                <w:szCs w:val="20"/>
              </w:rPr>
              <w:t xml:space="preserve">Secondary Accent</w:t>
            </w:r>
          </w:p>
        </w:tc>
        <w:tc>
          <w:tcPr>
            <w:tcW w:type="dxa" w:w="18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#B8D4CB</w:t>
            </w:r>
          </w:p>
        </w:tc>
        <w:tc>
          <w:tcPr>
            <w:tcW w:type="dxa" w:w="444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8.3:1 vs. dark BG. Light sage for links and secondary UI.</w:t>
            </w:r>
          </w:p>
        </w:tc>
      </w:tr>
      <w:tr>
        <w:tc>
          <w:tcPr>
            <w:tcW w:type="dxa" w:w="3120"/>
            <w:tcBorders>
              <w:top w:val="single" w:color="E8E5DF" w:sz="1"/>
              <w:left w:val="single" w:color="E8E5DF" w:sz="1"/>
              <w:bottom w:val="single" w:color="E8E5DF" w:sz="1"/>
              <w:right w:val="single" w:color="E8E5DF" w:sz="1"/>
            </w:tcBorders>
            <w:shd w:fill="F5F3F0" w:val="clear"/>
            <w:tcMar>
              <w:top w:type="dxa" w:w="100"/>
              <w:left w:type="dxa" w:w="160"/>
              <w:bottom w:type="dxa" w:w="100"/>
              <w:right w:type="dxa" w:w="160"/>
            </w:tcMar>
          </w:tcPr>
          <w:p>
            <w:pPr>
              <w:spacing w:after="0" w:before="0"/>
            </w:pPr>
            <w:r>
              <w:rPr>
                <w:rFonts w:ascii="Arial" w:cs="Arial" w:eastAsia="Arial" w:hAnsi="Arial"/>
                <w:b/>
                <w:bCs/>
                <w:color w:val="1A1A1A"/>
                <w:sz w:val="20"/>
                <w:szCs w:val="20"/>
              </w:rPr>
              <w:t xml:space="preserve">Primary Text</w:t>
            </w:r>
          </w:p>
        </w:tc>
        <w:tc>
          <w:tcPr>
            <w:tcW w:type="dxa" w:w="18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#F5F3F0</w:t>
            </w:r>
          </w:p>
        </w:tc>
        <w:tc>
          <w:tcPr>
            <w:tcW w:type="dxa" w:w="444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16.8:1 vs. dark BG. Warm near-white.</w:t>
            </w:r>
          </w:p>
        </w:tc>
      </w:tr>
      <w:tr>
        <w:tc>
          <w:tcPr>
            <w:tcW w:type="dxa" w:w="3120"/>
            <w:tcBorders>
              <w:top w:val="single" w:color="E8E5DF" w:sz="1"/>
              <w:left w:val="single" w:color="E8E5DF" w:sz="1"/>
              <w:bottom w:val="single" w:color="E8E5DF" w:sz="1"/>
              <w:right w:val="single" w:color="E8E5DF" w:sz="1"/>
            </w:tcBorders>
            <w:shd w:fill="A09891" w:val="clear"/>
            <w:tcMar>
              <w:top w:type="dxa" w:w="100"/>
              <w:left w:type="dxa" w:w="160"/>
              <w:bottom w:type="dxa" w:w="100"/>
              <w:right w:type="dxa" w:w="160"/>
            </w:tcMar>
          </w:tcPr>
          <w:p>
            <w:pPr>
              <w:spacing w:after="0" w:before="0"/>
            </w:pPr>
            <w:r>
              <w:rPr>
                <w:rFonts w:ascii="Arial" w:cs="Arial" w:eastAsia="Arial" w:hAnsi="Arial"/>
                <w:b/>
                <w:bCs/>
                <w:color w:val="1A1A1A"/>
                <w:sz w:val="20"/>
                <w:szCs w:val="20"/>
              </w:rPr>
              <w:t xml:space="preserve">Secondary Text</w:t>
            </w:r>
          </w:p>
        </w:tc>
        <w:tc>
          <w:tcPr>
            <w:tcW w:type="dxa" w:w="180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#A09891</w:t>
            </w:r>
          </w:p>
        </w:tc>
        <w:tc>
          <w:tcPr>
            <w:tcW w:type="dxa" w:w="4440"/>
            <w:tcBorders>
              <w:top w:val="single" w:color="E8E5DF" w:sz="1"/>
              <w:left w:val="single" w:color="E8E5DF" w:sz="1"/>
              <w:bottom w:val="single" w:color="E8E5DF" w:sz="1"/>
              <w:right w:val="single" w:color="E8E5DF" w:sz="1"/>
            </w:tcBorders>
            <w:shd w:fill="FAFAF8"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4.5:1 vs. dark BG — WCAG AA exactly. Supporting copy.</w:t>
            </w:r>
          </w:p>
        </w:tc>
      </w:tr>
      <w:tr>
        <w:tc>
          <w:tcPr>
            <w:tcW w:type="dxa" w:w="3120"/>
            <w:tcBorders>
              <w:top w:val="single" w:color="E8E5DF" w:sz="1"/>
              <w:left w:val="single" w:color="E8E5DF" w:sz="1"/>
              <w:bottom w:val="single" w:color="E8E5DF" w:sz="1"/>
              <w:right w:val="single" w:color="E8E5DF" w:sz="1"/>
            </w:tcBorders>
            <w:shd w:fill="6E6660" w:val="clear"/>
            <w:tcMar>
              <w:top w:type="dxa" w:w="100"/>
              <w:left w:type="dxa" w:w="160"/>
              <w:bottom w:type="dxa" w:w="100"/>
              <w:right w:type="dxa" w:w="160"/>
            </w:tcMar>
          </w:tcPr>
          <w:p>
            <w:pPr>
              <w:spacing w:after="0" w:before="0"/>
            </w:pPr>
            <w:r>
              <w:rPr>
                <w:rFonts w:ascii="Arial" w:cs="Arial" w:eastAsia="Arial" w:hAnsi="Arial"/>
                <w:b/>
                <w:bCs/>
                <w:color w:val="F5F3F0"/>
                <w:sz w:val="20"/>
                <w:szCs w:val="20"/>
              </w:rPr>
              <w:t xml:space="preserve">Tertiary Text</w:t>
            </w:r>
          </w:p>
        </w:tc>
        <w:tc>
          <w:tcPr>
            <w:tcW w:type="dxa" w:w="180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Courier New" w:cs="Courier New" w:eastAsia="Courier New" w:hAnsi="Courier New"/>
                <w:b w:val="false"/>
                <w:bCs w:val="false"/>
                <w:color w:val="1A1A1A"/>
                <w:sz w:val="18"/>
                <w:szCs w:val="18"/>
              </w:rPr>
              <w:t xml:space="preserve">#6E6660</w:t>
            </w:r>
          </w:p>
        </w:tc>
        <w:tc>
          <w:tcPr>
            <w:tcW w:type="dxa" w:w="4440"/>
            <w:tcBorders>
              <w:top w:val="single" w:color="E8E5DF" w:sz="1"/>
              <w:left w:val="single" w:color="E8E5DF" w:sz="1"/>
              <w:bottom w:val="single" w:color="E8E5DF" w:sz="1"/>
              <w:right w:val="single" w:color="E8E5DF" w:sz="1"/>
            </w:tcBorders>
            <w:shd w:fill="F4F2EF" w:val="clear"/>
            <w:tcMar>
              <w:top w:type="dxa" w:w="80"/>
              <w:left w:type="dxa" w:w="160"/>
              <w:bottom w:type="dxa" w:w="80"/>
              <w:right w:type="dxa" w:w="160"/>
            </w:tcMar>
            <w:vAlign w:val="top"/>
          </w:tcPr>
          <w:p>
            <w:pPr>
              <w:spacing w:after="0" w:before="0"/>
            </w:pPr>
            <w:r>
              <w:rPr>
                <w:rFonts w:ascii="Arial" w:cs="Arial" w:eastAsia="Arial" w:hAnsi="Arial"/>
                <w:b w:val="false"/>
                <w:bCs w:val="false"/>
                <w:color w:val="1A1A1A"/>
                <w:sz w:val="20"/>
                <w:szCs w:val="20"/>
              </w:rPr>
              <w:t xml:space="preserve">2.9:1 vs. dark BG — decorative/large only.</w:t>
            </w:r>
          </w:p>
        </w:tc>
      </w:tr>
    </w:tbl>
    <w:p>
      <w:pPr>
        <w:spacing w:after="80" w:before="40"/>
        <w:ind w:left="360"/>
      </w:pPr>
      <w:r>
        <w:rPr>
          <w:rFonts w:ascii="Arial" w:cs="Arial" w:eastAsia="Arial" w:hAnsi="Arial"/>
          <w:color w:val="6B6560"/>
          <w:sz w:val="20"/>
          <w:szCs w:val="20"/>
        </w:rPr>
        <w:t xml:space="preserve">→ Implementation: Palette 3 works best as a “dark mode layer” on top of Palette 1 using CSS custom property overrides under a [data-theme="dark"] attribute. This avoids shipping an entirely separate codebase.</w:t>
      </w:r>
    </w:p>
    <w:p>
      <w:r>
        <w:br w:type="page"/>
      </w:r>
    </w:p>
    <w:p>
      <w:pPr>
        <w:pStyle w:val="Heading1"/>
        <w:pBdr>
          <w:bottom w:val="single" w:color="2D5A4E" w:sz="6" w:space="6"/>
        </w:pBdr>
        <w:spacing w:after="240" w:before="560"/>
      </w:pPr>
      <w:r>
        <w:rPr>
          <w:rFonts w:ascii="Arial" w:cs="Arial" w:eastAsia="Arial" w:hAnsi="Arial"/>
          <w:b/>
          <w:bCs/>
          <w:color w:val="1A1A1A"/>
          <w:sz w:val="40"/>
          <w:szCs w:val="40"/>
        </w:rPr>
        <w:t xml:space="preserve">G. Implementation Notes</w:t>
      </w:r>
    </w:p>
    <w:p>
      <w:pPr>
        <w:pStyle w:val="Heading2"/>
        <w:spacing w:after="160" w:before="400"/>
      </w:pPr>
      <w:r>
        <w:rPr>
          <w:rFonts w:ascii="Arial" w:cs="Arial" w:eastAsia="Arial" w:hAnsi="Arial"/>
          <w:b/>
          <w:bCs/>
          <w:color w:val="2D5A4E"/>
          <w:sz w:val="30"/>
          <w:szCs w:val="30"/>
        </w:rPr>
        <w:t xml:space="preserve">G.1  Tailwind Token Mapping</w:t>
      </w:r>
    </w:p>
    <w:p>
      <w:pPr>
        <w:spacing w:after="120" w:before="80" w:line="276" w:lineRule="auto"/>
      </w:pPr>
      <w:r>
        <w:rPr>
          <w:rFonts w:ascii="Arial" w:cs="Arial" w:eastAsia="Arial" w:hAnsi="Arial"/>
          <w:color w:val="1A1A1A"/>
          <w:sz w:val="22"/>
          <w:szCs w:val="22"/>
        </w:rPr>
        <w:t xml:space="preserve">All CSS custom properties map to Tailwind utility classes via theme.extend in tailwind.config.ts. Add the following: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5A4E" w:sz="3"/>
              <w:left w:val="single" w:color="2D5A4E" w:sz="3"/>
              <w:bottom w:val="none" w:color="FFFFFF" w:sz="0"/>
              <w:right w:val="single" w:color="2D5A4E" w:sz="3"/>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tailwind.config.ts</w:t>
            </w:r>
          </w:p>
        </w:tc>
      </w:tr>
      <w:tr>
        <w:tc>
          <w:tcPr>
            <w:tcW w:type="dxa" w:w="9360"/>
            <w:tcBorders>
              <w:top w:val="none" w:color="FFFFFF" w:sz="0"/>
              <w:left w:val="single" w:color="2D5A4E" w:sz="3"/>
              <w:bottom w:val="none" w:color="FFFFFF" w:sz="0"/>
              <w:right w:val="single" w:color="2D5A4E" w:sz="3"/>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import type { Config } from 'tailwindcss'</w:t>
            </w:r>
          </w:p>
        </w:tc>
      </w:tr>
      <w:tr>
        <w:tc>
          <w:tcPr>
            <w:tcW w:type="dxa" w:w="9360"/>
            <w:tcBorders>
              <w:top w:val="none" w:color="FFFFFF" w:sz="0"/>
              <w:left w:val="single" w:color="2D5A4E" w:sz="3"/>
              <w:bottom w:val="none" w:color="FFFFFF" w:sz="0"/>
              <w:right w:val="single" w:color="2D5A4E" w:sz="3"/>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w:t>
            </w:r>
          </w:p>
        </w:tc>
      </w:tr>
      <w:tr>
        <w:tc>
          <w:tcPr>
            <w:tcW w:type="dxa" w:w="9360"/>
            <w:tcBorders>
              <w:top w:val="none" w:color="FFFFFF" w:sz="0"/>
              <w:left w:val="single" w:color="2D5A4E" w:sz="3"/>
              <w:bottom w:val="none" w:color="FFFFFF" w:sz="0"/>
              <w:right w:val="single" w:color="2D5A4E" w:sz="3"/>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export default {</w:t>
            </w:r>
          </w:p>
        </w:tc>
      </w:tr>
      <w:tr>
        <w:tc>
          <w:tcPr>
            <w:tcW w:type="dxa" w:w="9360"/>
            <w:tcBorders>
              <w:top w:val="none" w:color="FFFFFF" w:sz="0"/>
              <w:left w:val="single" w:color="2D5A4E" w:sz="3"/>
              <w:bottom w:val="none" w:color="FFFFFF" w:sz="0"/>
              <w:right w:val="single" w:color="2D5A4E" w:sz="3"/>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content: ['./app/**/*.{ts,tsx}', './components/**/*.{ts,tsx}'],</w:t>
            </w:r>
          </w:p>
        </w:tc>
      </w:tr>
      <w:tr>
        <w:tc>
          <w:tcPr>
            <w:tcW w:type="dxa" w:w="9360"/>
            <w:tcBorders>
              <w:top w:val="none" w:color="FFFFFF" w:sz="0"/>
              <w:left w:val="single" w:color="2D5A4E" w:sz="3"/>
              <w:bottom w:val="none" w:color="FFFFFF" w:sz="0"/>
              <w:right w:val="single" w:color="2D5A4E" w:sz="3"/>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theme: {</w:t>
            </w:r>
          </w:p>
        </w:tc>
      </w:tr>
      <w:tr>
        <w:tc>
          <w:tcPr>
            <w:tcW w:type="dxa" w:w="9360"/>
            <w:tcBorders>
              <w:top w:val="none" w:color="FFFFFF" w:sz="0"/>
              <w:left w:val="single" w:color="2D5A4E" w:sz="3"/>
              <w:bottom w:val="none" w:color="FFFFFF" w:sz="0"/>
              <w:right w:val="single" w:color="2D5A4E" w:sz="3"/>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extend: {</w:t>
            </w:r>
          </w:p>
        </w:tc>
      </w:tr>
      <w:tr>
        <w:tc>
          <w:tcPr>
            <w:tcW w:type="dxa" w:w="9360"/>
            <w:tcBorders>
              <w:top w:val="none" w:color="FFFFFF" w:sz="0"/>
              <w:left w:val="single" w:color="2D5A4E" w:sz="3"/>
              <w:bottom w:val="none" w:color="FFFFFF" w:sz="0"/>
              <w:right w:val="single" w:color="2D5A4E" w:sz="3"/>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colors: {</w:t>
            </w:r>
          </w:p>
        </w:tc>
      </w:tr>
      <w:tr>
        <w:tc>
          <w:tcPr>
            <w:tcW w:type="dxa" w:w="9360"/>
            <w:tcBorders>
              <w:top w:val="none" w:color="FFFFFF" w:sz="0"/>
              <w:left w:val="single" w:color="2D5A4E" w:sz="3"/>
              <w:bottom w:val="none" w:color="FFFFFF" w:sz="0"/>
              <w:right w:val="single" w:color="2D5A4E" w:sz="3"/>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 Semantic surface</w:t>
            </w:r>
          </w:p>
        </w:tc>
      </w:tr>
      <w:tr>
        <w:tc>
          <w:tcPr>
            <w:tcW w:type="dxa" w:w="9360"/>
            <w:tcBorders>
              <w:top w:val="none" w:color="FFFFFF" w:sz="0"/>
              <w:left w:val="single" w:color="2D5A4E" w:sz="3"/>
              <w:bottom w:val="none" w:color="FFFFFF" w:sz="0"/>
              <w:right w:val="single" w:color="2D5A4E" w:sz="3"/>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background:      'var(--bg-page)',</w:t>
            </w:r>
          </w:p>
        </w:tc>
      </w:tr>
      <w:tr>
        <w:tc>
          <w:tcPr>
            <w:tcW w:type="dxa" w:w="9360"/>
            <w:tcBorders>
              <w:top w:val="none" w:color="FFFFFF" w:sz="0"/>
              <w:left w:val="single" w:color="2D5A4E" w:sz="3"/>
              <w:bottom w:val="none" w:color="FFFFFF" w:sz="0"/>
              <w:right w:val="single" w:color="2D5A4E" w:sz="3"/>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surface:         'var(--bg-surface)',</w:t>
            </w:r>
          </w:p>
        </w:tc>
      </w:tr>
      <w:tr>
        <w:tc>
          <w:tcPr>
            <w:tcW w:type="dxa" w:w="9360"/>
            <w:tcBorders>
              <w:top w:val="none" w:color="FFFFFF" w:sz="0"/>
              <w:left w:val="single" w:color="2D5A4E" w:sz="3"/>
              <w:bottom w:val="none" w:color="FFFFFF" w:sz="0"/>
              <w:right w:val="single" w:color="2D5A4E" w:sz="3"/>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'surface-raised':'var(--bg-surface-raised)',</w:t>
            </w:r>
          </w:p>
        </w:tc>
      </w:tr>
      <w:tr>
        <w:tc>
          <w:tcPr>
            <w:tcW w:type="dxa" w:w="9360"/>
            <w:tcBorders>
              <w:top w:val="none" w:color="FFFFFF" w:sz="0"/>
              <w:left w:val="single" w:color="2D5A4E" w:sz="3"/>
              <w:bottom w:val="none" w:color="FFFFFF" w:sz="0"/>
              <w:right w:val="single" w:color="2D5A4E" w:sz="3"/>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border:          'var(--border-default)',</w:t>
            </w:r>
          </w:p>
        </w:tc>
      </w:tr>
      <w:tr>
        <w:tc>
          <w:tcPr>
            <w:tcW w:type="dxa" w:w="9360"/>
            <w:tcBorders>
              <w:top w:val="none" w:color="FFFFFF" w:sz="0"/>
              <w:left w:val="single" w:color="2D5A4E" w:sz="3"/>
              <w:bottom w:val="none" w:color="FFFFFF" w:sz="0"/>
              <w:right w:val="single" w:color="2D5A4E" w:sz="3"/>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'border-hover':  'var(--border-hover)',</w:t>
            </w:r>
          </w:p>
        </w:tc>
      </w:tr>
      <w:tr>
        <w:tc>
          <w:tcPr>
            <w:tcW w:type="dxa" w:w="9360"/>
            <w:tcBorders>
              <w:top w:val="none" w:color="FFFFFF" w:sz="0"/>
              <w:left w:val="single" w:color="2D5A4E" w:sz="3"/>
              <w:bottom w:val="none" w:color="FFFFFF" w:sz="0"/>
              <w:right w:val="single" w:color="2D5A4E" w:sz="3"/>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 Text</w:t>
            </w:r>
          </w:p>
        </w:tc>
      </w:tr>
      <w:tr>
        <w:tc>
          <w:tcPr>
            <w:tcW w:type="dxa" w:w="9360"/>
            <w:tcBorders>
              <w:top w:val="none" w:color="FFFFFF" w:sz="0"/>
              <w:left w:val="single" w:color="2D5A4E" w:sz="3"/>
              <w:bottom w:val="none" w:color="FFFFFF" w:sz="0"/>
              <w:right w:val="single" w:color="2D5A4E" w:sz="3"/>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primary:         'var(--text-primary)',</w:t>
            </w:r>
          </w:p>
        </w:tc>
      </w:tr>
      <w:tr>
        <w:tc>
          <w:tcPr>
            <w:tcW w:type="dxa" w:w="9360"/>
            <w:tcBorders>
              <w:top w:val="none" w:color="FFFFFF" w:sz="0"/>
              <w:left w:val="single" w:color="2D5A4E" w:sz="3"/>
              <w:bottom w:val="none" w:color="FFFFFF" w:sz="0"/>
              <w:right w:val="single" w:color="2D5A4E" w:sz="3"/>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secondary:       'var(--text-secondary)',</w:t>
            </w:r>
          </w:p>
        </w:tc>
      </w:tr>
      <w:tr>
        <w:tc>
          <w:tcPr>
            <w:tcW w:type="dxa" w:w="9360"/>
            <w:tcBorders>
              <w:top w:val="none" w:color="FFFFFF" w:sz="0"/>
              <w:left w:val="single" w:color="2D5A4E" w:sz="3"/>
              <w:bottom w:val="none" w:color="FFFFFF" w:sz="0"/>
              <w:right w:val="single" w:color="2D5A4E" w:sz="3"/>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tertiary:        'var(--text-tertiary)',</w:t>
            </w:r>
          </w:p>
        </w:tc>
      </w:tr>
      <w:tr>
        <w:tc>
          <w:tcPr>
            <w:tcW w:type="dxa" w:w="9360"/>
            <w:tcBorders>
              <w:top w:val="none" w:color="FFFFFF" w:sz="0"/>
              <w:left w:val="single" w:color="2D5A4E" w:sz="3"/>
              <w:bottom w:val="none" w:color="FFFFFF" w:sz="0"/>
              <w:right w:val="single" w:color="2D5A4E" w:sz="3"/>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inverse:         'var(--text-inverse)',</w:t>
            </w:r>
          </w:p>
        </w:tc>
      </w:tr>
      <w:tr>
        <w:tc>
          <w:tcPr>
            <w:tcW w:type="dxa" w:w="9360"/>
            <w:tcBorders>
              <w:top w:val="none" w:color="FFFFFF" w:sz="0"/>
              <w:left w:val="single" w:color="2D5A4E" w:sz="3"/>
              <w:bottom w:val="none" w:color="FFFFFF" w:sz="0"/>
              <w:right w:val="single" w:color="2D5A4E" w:sz="3"/>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 Brand</w:t>
            </w:r>
          </w:p>
        </w:tc>
      </w:tr>
      <w:tr>
        <w:tc>
          <w:tcPr>
            <w:tcW w:type="dxa" w:w="9360"/>
            <w:tcBorders>
              <w:top w:val="none" w:color="FFFFFF" w:sz="0"/>
              <w:left w:val="single" w:color="2D5A4E" w:sz="3"/>
              <w:bottom w:val="none" w:color="FFFFFF" w:sz="0"/>
              <w:right w:val="single" w:color="2D5A4E" w:sz="3"/>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accent:          'var(--accent)',          // sage #2D5A4E</w:t>
            </w:r>
          </w:p>
        </w:tc>
      </w:tr>
      <w:tr>
        <w:tc>
          <w:tcPr>
            <w:tcW w:type="dxa" w:w="9360"/>
            <w:tcBorders>
              <w:top w:val="none" w:color="FFFFFF" w:sz="0"/>
              <w:left w:val="single" w:color="2D5A4E" w:sz="3"/>
              <w:bottom w:val="none" w:color="FFFFFF" w:sz="0"/>
              <w:right w:val="single" w:color="2D5A4E" w:sz="3"/>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'accent-hover':  'var(--cta-bg-hover)',    // #3D7A6A</w:t>
            </w:r>
          </w:p>
        </w:tc>
      </w:tr>
      <w:tr>
        <w:tc>
          <w:tcPr>
            <w:tcW w:type="dxa" w:w="9360"/>
            <w:tcBorders>
              <w:top w:val="none" w:color="FFFFFF" w:sz="0"/>
              <w:left w:val="single" w:color="2D5A4E" w:sz="3"/>
              <w:bottom w:val="none" w:color="FFFFFF" w:sz="0"/>
              <w:right w:val="single" w:color="2D5A4E" w:sz="3"/>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'accent-soft':   'var(--accent-soft)',      // #D6E5DF</w:t>
            </w:r>
          </w:p>
        </w:tc>
      </w:tr>
      <w:tr>
        <w:tc>
          <w:tcPr>
            <w:tcW w:type="dxa" w:w="9360"/>
            <w:tcBorders>
              <w:top w:val="none" w:color="FFFFFF" w:sz="0"/>
              <w:left w:val="single" w:color="2D5A4E" w:sz="3"/>
              <w:bottom w:val="none" w:color="FFFFFF" w:sz="0"/>
              <w:right w:val="single" w:color="2D5A4E" w:sz="3"/>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'accent-warm':   'var(--accent-highlight)', // brass #C4956A</w:t>
            </w:r>
          </w:p>
        </w:tc>
      </w:tr>
      <w:tr>
        <w:tc>
          <w:tcPr>
            <w:tcW w:type="dxa" w:w="9360"/>
            <w:tcBorders>
              <w:top w:val="none" w:color="FFFFFF" w:sz="0"/>
              <w:left w:val="single" w:color="2D5A4E" w:sz="3"/>
              <w:bottom w:val="none" w:color="FFFFFF" w:sz="0"/>
              <w:right w:val="single" w:color="2D5A4E" w:sz="3"/>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 Dark context</w:t>
            </w:r>
          </w:p>
        </w:tc>
      </w:tr>
      <w:tr>
        <w:tc>
          <w:tcPr>
            <w:tcW w:type="dxa" w:w="9360"/>
            <w:tcBorders>
              <w:top w:val="none" w:color="FFFFFF" w:sz="0"/>
              <w:left w:val="single" w:color="2D5A4E" w:sz="3"/>
              <w:bottom w:val="none" w:color="FFFFFF" w:sz="0"/>
              <w:right w:val="single" w:color="2D5A4E" w:sz="3"/>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'dark-bg':       'var(--dark-bg)',</w:t>
            </w:r>
          </w:p>
        </w:tc>
      </w:tr>
      <w:tr>
        <w:tc>
          <w:tcPr>
            <w:tcW w:type="dxa" w:w="9360"/>
            <w:tcBorders>
              <w:top w:val="none" w:color="FFFFFF" w:sz="0"/>
              <w:left w:val="single" w:color="2D5A4E" w:sz="3"/>
              <w:bottom w:val="none" w:color="FFFFFF" w:sz="0"/>
              <w:right w:val="single" w:color="2D5A4E" w:sz="3"/>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'dark-surface':  'var(--dark-surface)',</w:t>
            </w:r>
          </w:p>
        </w:tc>
      </w:tr>
      <w:tr>
        <w:tc>
          <w:tcPr>
            <w:tcW w:type="dxa" w:w="9360"/>
            <w:tcBorders>
              <w:top w:val="none" w:color="FFFFFF" w:sz="0"/>
              <w:left w:val="single" w:color="2D5A4E" w:sz="3"/>
              <w:bottom w:val="none" w:color="FFFFFF" w:sz="0"/>
              <w:right w:val="single" w:color="2D5A4E" w:sz="3"/>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'dark-text':     'var(--dark-text)',</w:t>
            </w:r>
          </w:p>
        </w:tc>
      </w:tr>
      <w:tr>
        <w:tc>
          <w:tcPr>
            <w:tcW w:type="dxa" w:w="9360"/>
            <w:tcBorders>
              <w:top w:val="none" w:color="FFFFFF" w:sz="0"/>
              <w:left w:val="single" w:color="2D5A4E" w:sz="3"/>
              <w:bottom w:val="none" w:color="FFFFFF" w:sz="0"/>
              <w:right w:val="single" w:color="2D5A4E" w:sz="3"/>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'dark-accent':   'var(--dark-accent)',</w:t>
            </w:r>
          </w:p>
        </w:tc>
      </w:tr>
      <w:tr>
        <w:tc>
          <w:tcPr>
            <w:tcW w:type="dxa" w:w="9360"/>
            <w:tcBorders>
              <w:top w:val="none" w:color="FFFFFF" w:sz="0"/>
              <w:left w:val="single" w:color="2D5A4E" w:sz="3"/>
              <w:bottom w:val="none" w:color="FFFFFF" w:sz="0"/>
              <w:right w:val="single" w:color="2D5A4E" w:sz="3"/>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w:t>
            </w:r>
          </w:p>
        </w:tc>
      </w:tr>
      <w:tr>
        <w:tc>
          <w:tcPr>
            <w:tcW w:type="dxa" w:w="9360"/>
            <w:tcBorders>
              <w:top w:val="none" w:color="FFFFFF" w:sz="0"/>
              <w:left w:val="single" w:color="2D5A4E" w:sz="3"/>
              <w:bottom w:val="none" w:color="FFFFFF" w:sz="0"/>
              <w:right w:val="single" w:color="2D5A4E" w:sz="3"/>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fontFamily: {</w:t>
            </w:r>
          </w:p>
        </w:tc>
      </w:tr>
      <w:tr>
        <w:tc>
          <w:tcPr>
            <w:tcW w:type="dxa" w:w="9360"/>
            <w:tcBorders>
              <w:top w:val="none" w:color="FFFFFF" w:sz="0"/>
              <w:left w:val="single" w:color="2D5A4E" w:sz="3"/>
              <w:bottom w:val="none" w:color="FFFFFF" w:sz="0"/>
              <w:right w:val="single" w:color="2D5A4E" w:sz="3"/>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display: ['Instrument Serif', 'serif'],</w:t>
            </w:r>
          </w:p>
        </w:tc>
      </w:tr>
      <w:tr>
        <w:tc>
          <w:tcPr>
            <w:tcW w:type="dxa" w:w="9360"/>
            <w:tcBorders>
              <w:top w:val="none" w:color="FFFFFF" w:sz="0"/>
              <w:left w:val="single" w:color="2D5A4E" w:sz="3"/>
              <w:bottom w:val="none" w:color="FFFFFF" w:sz="0"/>
              <w:right w:val="single" w:color="2D5A4E" w:sz="3"/>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body:    ['Satoshi', 'DM Sans', 'system-ui', 'sans-serif'],</w:t>
            </w:r>
          </w:p>
        </w:tc>
      </w:tr>
      <w:tr>
        <w:tc>
          <w:tcPr>
            <w:tcW w:type="dxa" w:w="9360"/>
            <w:tcBorders>
              <w:top w:val="none" w:color="FFFFFF" w:sz="0"/>
              <w:left w:val="single" w:color="2D5A4E" w:sz="3"/>
              <w:bottom w:val="none" w:color="FFFFFF" w:sz="0"/>
              <w:right w:val="single" w:color="2D5A4E" w:sz="3"/>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mono:    ['JetBrains Mono', 'Courier New', 'monospace'],</w:t>
            </w:r>
          </w:p>
        </w:tc>
      </w:tr>
      <w:tr>
        <w:tc>
          <w:tcPr>
            <w:tcW w:type="dxa" w:w="9360"/>
            <w:tcBorders>
              <w:top w:val="none" w:color="FFFFFF" w:sz="0"/>
              <w:left w:val="single" w:color="2D5A4E" w:sz="3"/>
              <w:bottom w:val="none" w:color="FFFFFF" w:sz="0"/>
              <w:right w:val="single" w:color="2D5A4E" w:sz="3"/>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w:t>
            </w:r>
          </w:p>
        </w:tc>
      </w:tr>
      <w:tr>
        <w:tc>
          <w:tcPr>
            <w:tcW w:type="dxa" w:w="9360"/>
            <w:tcBorders>
              <w:top w:val="none" w:color="FFFFFF" w:sz="0"/>
              <w:left w:val="single" w:color="2D5A4E" w:sz="3"/>
              <w:bottom w:val="none" w:color="FFFFFF" w:sz="0"/>
              <w:right w:val="single" w:color="2D5A4E" w:sz="3"/>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fontSize: {</w:t>
            </w:r>
          </w:p>
        </w:tc>
      </w:tr>
      <w:tr>
        <w:tc>
          <w:tcPr>
            <w:tcW w:type="dxa" w:w="9360"/>
            <w:tcBorders>
              <w:top w:val="none" w:color="FFFFFF" w:sz="0"/>
              <w:left w:val="single" w:color="2D5A4E" w:sz="3"/>
              <w:bottom w:val="none" w:color="FFFFFF" w:sz="0"/>
              <w:right w:val="single" w:color="2D5A4E" w:sz="3"/>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'display-xl': ['clamp(4rem,8vw,6.5rem)',    {lineHeight:'1.02',letterSpacing:'-0.03em'}],</w:t>
            </w:r>
          </w:p>
        </w:tc>
      </w:tr>
      <w:tr>
        <w:tc>
          <w:tcPr>
            <w:tcW w:type="dxa" w:w="9360"/>
            <w:tcBorders>
              <w:top w:val="none" w:color="FFFFFF" w:sz="0"/>
              <w:left w:val="single" w:color="2D5A4E" w:sz="3"/>
              <w:bottom w:val="none" w:color="FFFFFF" w:sz="0"/>
              <w:right w:val="single" w:color="2D5A4E" w:sz="3"/>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'display-lg': ['clamp(3.5rem,7vw,5rem)',    {lineHeight:'1.04',letterSpacing:'-0.025em'}],</w:t>
            </w:r>
          </w:p>
        </w:tc>
      </w:tr>
      <w:tr>
        <w:tc>
          <w:tcPr>
            <w:tcW w:type="dxa" w:w="9360"/>
            <w:tcBorders>
              <w:top w:val="none" w:color="FFFFFF" w:sz="0"/>
              <w:left w:val="single" w:color="2D5A4E" w:sz="3"/>
              <w:bottom w:val="none" w:color="FFFFFF" w:sz="0"/>
              <w:right w:val="single" w:color="2D5A4E" w:sz="3"/>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'display-md': ['clamp(3rem,6vw,4rem)',       {lineHeight:'1.06',letterSpacing:'-0.02em'}],</w:t>
            </w:r>
          </w:p>
        </w:tc>
      </w:tr>
      <w:tr>
        <w:tc>
          <w:tcPr>
            <w:tcW w:type="dxa" w:w="9360"/>
            <w:tcBorders>
              <w:top w:val="none" w:color="FFFFFF" w:sz="0"/>
              <w:left w:val="single" w:color="2D5A4E" w:sz="3"/>
              <w:bottom w:val="none" w:color="FFFFFF" w:sz="0"/>
              <w:right w:val="single" w:color="2D5A4E" w:sz="3"/>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'display-sm': ['clamp(2.5rem,5vw,3.25rem)', {lineHeight:'1.1', letterSpacing:'-0.02em'}],</w:t>
            </w:r>
          </w:p>
        </w:tc>
      </w:tr>
      <w:tr>
        <w:tc>
          <w:tcPr>
            <w:tcW w:type="dxa" w:w="9360"/>
            <w:tcBorders>
              <w:top w:val="none" w:color="FFFFFF" w:sz="0"/>
              <w:left w:val="single" w:color="2D5A4E" w:sz="3"/>
              <w:bottom w:val="none" w:color="FFFFFF" w:sz="0"/>
              <w:right w:val="single" w:color="2D5A4E" w:sz="3"/>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'display-xs': ['clamp(2rem,4vw,2.5rem)',    {lineHeight:'1.1', letterSpacing:'-0.02em'}],</w:t>
            </w:r>
          </w:p>
        </w:tc>
      </w:tr>
      <w:tr>
        <w:tc>
          <w:tcPr>
            <w:tcW w:type="dxa" w:w="9360"/>
            <w:tcBorders>
              <w:top w:val="none" w:color="FFFFFF" w:sz="0"/>
              <w:left w:val="single" w:color="2D5A4E" w:sz="3"/>
              <w:bottom w:val="none" w:color="FFFFFF" w:sz="0"/>
              <w:right w:val="single" w:color="2D5A4E" w:sz="3"/>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'body-lg':    ['1.125rem',                  {lineHeight:'1.7'}],</w:t>
            </w:r>
          </w:p>
        </w:tc>
      </w:tr>
      <w:tr>
        <w:tc>
          <w:tcPr>
            <w:tcW w:type="dxa" w:w="9360"/>
            <w:tcBorders>
              <w:top w:val="none" w:color="FFFFFF" w:sz="0"/>
              <w:left w:val="single" w:color="2D5A4E" w:sz="3"/>
              <w:bottom w:val="none" w:color="FFFFFF" w:sz="0"/>
              <w:right w:val="single" w:color="2D5A4E" w:sz="3"/>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'body-sm':    ['0.875rem',                  {lineHeight:'1.6'}],</w:t>
            </w:r>
          </w:p>
        </w:tc>
      </w:tr>
      <w:tr>
        <w:tc>
          <w:tcPr>
            <w:tcW w:type="dxa" w:w="9360"/>
            <w:tcBorders>
              <w:top w:val="none" w:color="FFFFFF" w:sz="0"/>
              <w:left w:val="single" w:color="2D5A4E" w:sz="3"/>
              <w:bottom w:val="none" w:color="FFFFFF" w:sz="0"/>
              <w:right w:val="single" w:color="2D5A4E" w:sz="3"/>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'label':      ['0.6875rem',                 {lineHeight:'1',  letterSpacing:'0.12em'}],</w:t>
            </w:r>
          </w:p>
        </w:tc>
      </w:tr>
      <w:tr>
        <w:tc>
          <w:tcPr>
            <w:tcW w:type="dxa" w:w="9360"/>
            <w:tcBorders>
              <w:top w:val="none" w:color="FFFFFF" w:sz="0"/>
              <w:left w:val="single" w:color="2D5A4E" w:sz="3"/>
              <w:bottom w:val="none" w:color="FFFFFF" w:sz="0"/>
              <w:right w:val="single" w:color="2D5A4E" w:sz="3"/>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w:t>
            </w:r>
          </w:p>
        </w:tc>
      </w:tr>
      <w:tr>
        <w:tc>
          <w:tcPr>
            <w:tcW w:type="dxa" w:w="9360"/>
            <w:tcBorders>
              <w:top w:val="none" w:color="FFFFFF" w:sz="0"/>
              <w:left w:val="single" w:color="2D5A4E" w:sz="3"/>
              <w:bottom w:val="none" w:color="FFFFFF" w:sz="0"/>
              <w:right w:val="single" w:color="2D5A4E" w:sz="3"/>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borderRadius: {</w:t>
            </w:r>
          </w:p>
        </w:tc>
      </w:tr>
      <w:tr>
        <w:tc>
          <w:tcPr>
            <w:tcW w:type="dxa" w:w="9360"/>
            <w:tcBorders>
              <w:top w:val="none" w:color="FFFFFF" w:sz="0"/>
              <w:left w:val="single" w:color="2D5A4E" w:sz="3"/>
              <w:bottom w:val="none" w:color="FFFFFF" w:sz="0"/>
              <w:right w:val="single" w:color="2D5A4E" w:sz="3"/>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xs:     '4px',   sm: '8px',  md: '12px',</w:t>
            </w:r>
          </w:p>
        </w:tc>
      </w:tr>
      <w:tr>
        <w:tc>
          <w:tcPr>
            <w:tcW w:type="dxa" w:w="9360"/>
            <w:tcBorders>
              <w:top w:val="none" w:color="FFFFFF" w:sz="0"/>
              <w:left w:val="single" w:color="2D5A4E" w:sz="3"/>
              <w:bottom w:val="none" w:color="FFFFFF" w:sz="0"/>
              <w:right w:val="single" w:color="2D5A4E" w:sz="3"/>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lg:     '16px',  xl: '20px', '2xl': '28px',</w:t>
            </w:r>
          </w:p>
        </w:tc>
      </w:tr>
      <w:tr>
        <w:tc>
          <w:tcPr>
            <w:tcW w:type="dxa" w:w="9360"/>
            <w:tcBorders>
              <w:top w:val="none" w:color="FFFFFF" w:sz="0"/>
              <w:left w:val="single" w:color="2D5A4E" w:sz="3"/>
              <w:bottom w:val="none" w:color="FFFFFF" w:sz="0"/>
              <w:right w:val="single" w:color="2D5A4E" w:sz="3"/>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pill:   '999px', circle: '50%',</w:t>
            </w:r>
          </w:p>
        </w:tc>
      </w:tr>
      <w:tr>
        <w:tc>
          <w:tcPr>
            <w:tcW w:type="dxa" w:w="9360"/>
            <w:tcBorders>
              <w:top w:val="none" w:color="FFFFFF" w:sz="0"/>
              <w:left w:val="single" w:color="2D5A4E" w:sz="3"/>
              <w:bottom w:val="none" w:color="FFFFFF" w:sz="0"/>
              <w:right w:val="single" w:color="2D5A4E" w:sz="3"/>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w:t>
            </w:r>
          </w:p>
        </w:tc>
      </w:tr>
      <w:tr>
        <w:tc>
          <w:tcPr>
            <w:tcW w:type="dxa" w:w="9360"/>
            <w:tcBorders>
              <w:top w:val="none" w:color="FFFFFF" w:sz="0"/>
              <w:left w:val="single" w:color="2D5A4E" w:sz="3"/>
              <w:bottom w:val="none" w:color="FFFFFF" w:sz="0"/>
              <w:right w:val="single" w:color="2D5A4E" w:sz="3"/>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boxShadow: {</w:t>
            </w:r>
          </w:p>
        </w:tc>
      </w:tr>
      <w:tr>
        <w:tc>
          <w:tcPr>
            <w:tcW w:type="dxa" w:w="9360"/>
            <w:tcBorders>
              <w:top w:val="none" w:color="FFFFFF" w:sz="0"/>
              <w:left w:val="single" w:color="2D5A4E" w:sz="3"/>
              <w:bottom w:val="none" w:color="FFFFFF" w:sz="0"/>
              <w:right w:val="single" w:color="2D5A4E" w:sz="3"/>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xs:          '0 1px 2px rgba(0,0,0,0.04)',</w:t>
            </w:r>
          </w:p>
        </w:tc>
      </w:tr>
      <w:tr>
        <w:tc>
          <w:tcPr>
            <w:tcW w:type="dxa" w:w="9360"/>
            <w:tcBorders>
              <w:top w:val="none" w:color="FFFFFF" w:sz="0"/>
              <w:left w:val="single" w:color="2D5A4E" w:sz="3"/>
              <w:bottom w:val="none" w:color="FFFFFF" w:sz="0"/>
              <w:right w:val="single" w:color="2D5A4E" w:sz="3"/>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sm:          '0 1px 4px rgba(0,0,0,0.04),0 4px 12px rgba(0,0,0,0.04)',</w:t>
            </w:r>
          </w:p>
        </w:tc>
      </w:tr>
      <w:tr>
        <w:tc>
          <w:tcPr>
            <w:tcW w:type="dxa" w:w="9360"/>
            <w:tcBorders>
              <w:top w:val="none" w:color="FFFFFF" w:sz="0"/>
              <w:left w:val="single" w:color="2D5A4E" w:sz="3"/>
              <w:bottom w:val="none" w:color="FFFFFF" w:sz="0"/>
              <w:right w:val="single" w:color="2D5A4E" w:sz="3"/>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md:          '0 4px 16px rgba(0,0,0,0.06),0 2px 6px rgba(0,0,0,0.04)',</w:t>
            </w:r>
          </w:p>
        </w:tc>
      </w:tr>
      <w:tr>
        <w:tc>
          <w:tcPr>
            <w:tcW w:type="dxa" w:w="9360"/>
            <w:tcBorders>
              <w:top w:val="none" w:color="FFFFFF" w:sz="0"/>
              <w:left w:val="single" w:color="2D5A4E" w:sz="3"/>
              <w:bottom w:val="none" w:color="FFFFFF" w:sz="0"/>
              <w:right w:val="single" w:color="2D5A4E" w:sz="3"/>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lg:          '0 8px 32px rgba(0,0,0,0.08),0 4px 12px rgba(0,0,0,0.04)',</w:t>
            </w:r>
          </w:p>
        </w:tc>
      </w:tr>
      <w:tr>
        <w:tc>
          <w:tcPr>
            <w:tcW w:type="dxa" w:w="9360"/>
            <w:tcBorders>
              <w:top w:val="none" w:color="FFFFFF" w:sz="0"/>
              <w:left w:val="single" w:color="2D5A4E" w:sz="3"/>
              <w:bottom w:val="none" w:color="FFFFFF" w:sz="0"/>
              <w:right w:val="single" w:color="2D5A4E" w:sz="3"/>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xl:          '0 16px 48px rgba(0,0,0,0.10),0 8px 24px rgba(0,0,0,0.06)',</w:t>
            </w:r>
          </w:p>
        </w:tc>
      </w:tr>
      <w:tr>
        <w:tc>
          <w:tcPr>
            <w:tcW w:type="dxa" w:w="9360"/>
            <w:tcBorders>
              <w:top w:val="none" w:color="FFFFFF" w:sz="0"/>
              <w:left w:val="single" w:color="2D5A4E" w:sz="3"/>
              <w:bottom w:val="none" w:color="FFFFFF" w:sz="0"/>
              <w:right w:val="single" w:color="2D5A4E" w:sz="3"/>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'card-hover':'0 20px 40px rgba(0,0,0,0.08),0 8px 16px rgba(0,0,0,0.04)',</w:t>
            </w:r>
          </w:p>
        </w:tc>
      </w:tr>
      <w:tr>
        <w:tc>
          <w:tcPr>
            <w:tcW w:type="dxa" w:w="9360"/>
            <w:tcBorders>
              <w:top w:val="none" w:color="FFFFFF" w:sz="0"/>
              <w:left w:val="single" w:color="2D5A4E" w:sz="3"/>
              <w:bottom w:val="none" w:color="FFFFFF" w:sz="0"/>
              <w:right w:val="single" w:color="2D5A4E" w:sz="3"/>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w:t>
            </w:r>
          </w:p>
        </w:tc>
      </w:tr>
      <w:tr>
        <w:tc>
          <w:tcPr>
            <w:tcW w:type="dxa" w:w="9360"/>
            <w:tcBorders>
              <w:top w:val="none" w:color="FFFFFF" w:sz="0"/>
              <w:left w:val="single" w:color="2D5A4E" w:sz="3"/>
              <w:bottom w:val="none" w:color="FFFFFF" w:sz="0"/>
              <w:right w:val="single" w:color="2D5A4E" w:sz="3"/>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spacing: {</w:t>
            </w:r>
          </w:p>
        </w:tc>
      </w:tr>
      <w:tr>
        <w:tc>
          <w:tcPr>
            <w:tcW w:type="dxa" w:w="9360"/>
            <w:tcBorders>
              <w:top w:val="none" w:color="FFFFFF" w:sz="0"/>
              <w:left w:val="single" w:color="2D5A4E" w:sz="3"/>
              <w:bottom w:val="none" w:color="FFFFFF" w:sz="0"/>
              <w:right w:val="single" w:color="2D5A4E" w:sz="3"/>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section:    'clamp(5rem,10vw,8rem)',</w:t>
            </w:r>
          </w:p>
        </w:tc>
      </w:tr>
      <w:tr>
        <w:tc>
          <w:tcPr>
            <w:tcW w:type="dxa" w:w="9360"/>
            <w:tcBorders>
              <w:top w:val="none" w:color="FFFFFF" w:sz="0"/>
              <w:left w:val="single" w:color="2D5A4E" w:sz="3"/>
              <w:bottom w:val="none" w:color="FFFFFF" w:sz="0"/>
              <w:right w:val="single" w:color="2D5A4E" w:sz="3"/>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'section-lg':'clamp(8rem,14vw,12rem)',</w:t>
            </w:r>
          </w:p>
        </w:tc>
      </w:tr>
      <w:tr>
        <w:tc>
          <w:tcPr>
            <w:tcW w:type="dxa" w:w="9360"/>
            <w:tcBorders>
              <w:top w:val="none" w:color="FFFFFF" w:sz="0"/>
              <w:left w:val="single" w:color="2D5A4E" w:sz="3"/>
              <w:bottom w:val="none" w:color="FFFFFF" w:sz="0"/>
              <w:right w:val="single" w:color="2D5A4E" w:sz="3"/>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'section-sm':'clamp(3rem,6vw,5rem)',</w:t>
            </w:r>
          </w:p>
        </w:tc>
      </w:tr>
      <w:tr>
        <w:tc>
          <w:tcPr>
            <w:tcW w:type="dxa" w:w="9360"/>
            <w:tcBorders>
              <w:top w:val="none" w:color="FFFFFF" w:sz="0"/>
              <w:left w:val="single" w:color="2D5A4E" w:sz="3"/>
              <w:bottom w:val="none" w:color="FFFFFF" w:sz="0"/>
              <w:right w:val="single" w:color="2D5A4E" w:sz="3"/>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w:t>
            </w:r>
          </w:p>
        </w:tc>
      </w:tr>
      <w:tr>
        <w:tc>
          <w:tcPr>
            <w:tcW w:type="dxa" w:w="9360"/>
            <w:tcBorders>
              <w:top w:val="none" w:color="FFFFFF" w:sz="0"/>
              <w:left w:val="single" w:color="2D5A4E" w:sz="3"/>
              <w:bottom w:val="none" w:color="FFFFFF" w:sz="0"/>
              <w:right w:val="single" w:color="2D5A4E" w:sz="3"/>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w:t>
            </w:r>
          </w:p>
        </w:tc>
      </w:tr>
      <w:tr>
        <w:tc>
          <w:tcPr>
            <w:tcW w:type="dxa" w:w="9360"/>
            <w:tcBorders>
              <w:top w:val="none" w:color="FFFFFF" w:sz="0"/>
              <w:left w:val="single" w:color="2D5A4E" w:sz="3"/>
              <w:bottom w:val="none" w:color="FFFFFF" w:sz="0"/>
              <w:right w:val="single" w:color="2D5A4E" w:sz="3"/>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w:t>
            </w:r>
          </w:p>
        </w:tc>
      </w:tr>
      <w:tr>
        <w:tc>
          <w:tcPr>
            <w:tcW w:type="dxa" w:w="9360"/>
            <w:tcBorders>
              <w:top w:val="none" w:color="FFFFFF" w:sz="0"/>
              <w:left w:val="single" w:color="2D5A4E" w:sz="3"/>
              <w:bottom w:val="single" w:color="2D5A4E" w:sz="3"/>
              <w:right w:val="single" w:color="2D5A4E" w:sz="3"/>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satisfies Config</w:t>
            </w:r>
          </w:p>
        </w:tc>
      </w:tr>
    </w:tbl>
    <w:p>
      <w:pPr>
        <w:pStyle w:val="Heading2"/>
        <w:spacing w:after="160" w:before="400"/>
      </w:pPr>
      <w:r>
        <w:rPr>
          <w:rFonts w:ascii="Arial" w:cs="Arial" w:eastAsia="Arial" w:hAnsi="Arial"/>
          <w:b/>
          <w:bCs/>
          <w:color w:val="2D5A4E"/>
          <w:sz w:val="30"/>
          <w:szCs w:val="30"/>
        </w:rPr>
        <w:t xml:space="preserve">G.2  Accessibility Requirements</w:t>
      </w:r>
    </w:p>
    <w:p>
      <w:pPr>
        <w:pStyle w:val="Heading3"/>
        <w:spacing w:after="120" w:before="280"/>
      </w:pPr>
      <w:r>
        <w:rPr>
          <w:rFonts w:ascii="Arial" w:cs="Arial" w:eastAsia="Arial" w:hAnsi="Arial"/>
          <w:b/>
          <w:bCs/>
          <w:color w:val="1A1A1A"/>
          <w:sz w:val="24"/>
          <w:szCs w:val="24"/>
        </w:rPr>
        <w:t xml:space="preserve">Contrast Minimums (WCAG 2.1 AA)</w:t>
      </w:r>
    </w:p>
    <w:p>
      <w:pPr>
        <w:pStyle w:val="ListParagraph"/>
        <w:numPr>
          <w:ilvl w:val="0"/>
          <w:numId w:val="2"/>
        </w:numPr>
        <w:spacing w:after="60" w:before="60" w:line="264"/>
      </w:pPr>
      <w:r>
        <w:rPr>
          <w:rFonts w:ascii="Arial" w:cs="Arial" w:eastAsia="Arial" w:hAnsi="Arial"/>
          <w:color w:val="1A1A1A"/>
          <w:sz w:val="22"/>
          <w:szCs w:val="22"/>
        </w:rPr>
        <w:t xml:space="preserve">Body text (≤16px): minimum 4.5:1 contrast ratio against background.</w:t>
      </w:r>
    </w:p>
    <w:p>
      <w:pPr>
        <w:pStyle w:val="ListParagraph"/>
        <w:numPr>
          <w:ilvl w:val="0"/>
          <w:numId w:val="2"/>
        </w:numPr>
        <w:spacing w:after="60" w:before="60" w:line="264"/>
      </w:pPr>
      <w:r>
        <w:rPr>
          <w:rFonts w:ascii="Arial" w:cs="Arial" w:eastAsia="Arial" w:hAnsi="Arial"/>
          <w:color w:val="1A1A1A"/>
          <w:sz w:val="22"/>
          <w:szCs w:val="22"/>
        </w:rPr>
        <w:t xml:space="preserve">Large text (≥18px regular or ≥14px bold): minimum 3:1 contrast ratio.</w:t>
      </w:r>
    </w:p>
    <w:p>
      <w:pPr>
        <w:pStyle w:val="ListParagraph"/>
        <w:numPr>
          <w:ilvl w:val="0"/>
          <w:numId w:val="2"/>
        </w:numPr>
        <w:spacing w:after="60" w:before="60" w:line="264"/>
      </w:pPr>
      <w:r>
        <w:rPr>
          <w:rFonts w:ascii="Arial" w:cs="Arial" w:eastAsia="Arial" w:hAnsi="Arial"/>
          <w:color w:val="1A1A1A"/>
          <w:sz w:val="22"/>
          <w:szCs w:val="22"/>
        </w:rPr>
        <w:t xml:space="preserve">Interactive elements (buttons, inputs, active components): minimum 3:1 against adjacent colors.</w:t>
      </w:r>
    </w:p>
    <w:p>
      <w:pPr>
        <w:pStyle w:val="ListParagraph"/>
        <w:numPr>
          <w:ilvl w:val="0"/>
          <w:numId w:val="2"/>
        </w:numPr>
        <w:spacing w:after="60" w:before="60" w:line="264"/>
      </w:pPr>
      <w:r>
        <w:rPr>
          <w:rFonts w:ascii="Arial" w:cs="Arial" w:eastAsia="Arial" w:hAnsi="Arial"/>
          <w:color w:val="1A1A1A"/>
          <w:sz w:val="22"/>
          <w:szCs w:val="22"/>
        </w:rPr>
        <w:t xml:space="preserve">--accent-warm (#C4956A) FAILS at body sizes on white/off-white. Use only decorative, large-text, or non-text applications. Verified: only approved for eyebrow labels (Label LG, 12px uppercase), decorative dots, and the logo period.</w:t>
      </w:r>
    </w:p>
    <w:p>
      <w:pPr>
        <w:spacing w:after="120" w:before="80" w:line="276" w:lineRule="auto"/>
      </w:pPr>
      <w:r>
        <w:rPr>
          <w:rFonts w:ascii="Arial" w:cs="Arial" w:eastAsia="Arial" w:hAnsi="Arial"/>
          <w:color w:val="1A1A1A"/>
          <w:sz w:val="22"/>
          <w:szCs w:val="22"/>
        </w:rPr>
        <w:t xml:space="preserve"/>
      </w:r>
    </w:p>
    <w:p>
      <w:pPr>
        <w:pStyle w:val="Heading3"/>
        <w:spacing w:after="120" w:before="280"/>
      </w:pPr>
      <w:r>
        <w:rPr>
          <w:rFonts w:ascii="Arial" w:cs="Arial" w:eastAsia="Arial" w:hAnsi="Arial"/>
          <w:b/>
          <w:bCs/>
          <w:color w:val="1A1A1A"/>
          <w:sz w:val="24"/>
          <w:szCs w:val="24"/>
        </w:rPr>
        <w:t xml:space="preserve">Focus States</w:t>
      </w:r>
    </w:p>
    <w:p>
      <w:pPr>
        <w:pStyle w:val="ListParagraph"/>
        <w:numPr>
          <w:ilvl w:val="0"/>
          <w:numId w:val="2"/>
        </w:numPr>
        <w:spacing w:after="60" w:before="60" w:line="264"/>
      </w:pPr>
      <w:r>
        <w:rPr>
          <w:rFonts w:ascii="Arial" w:cs="Arial" w:eastAsia="Arial" w:hAnsi="Arial"/>
          <w:color w:val="1A1A1A"/>
          <w:sz w:val="22"/>
          <w:szCs w:val="22"/>
        </w:rPr>
        <w:t xml:space="preserve">All interactive elements (buttons, links, inputs, selects, accordions): must show a visible focus indicator.</w:t>
      </w:r>
    </w:p>
    <w:p>
      <w:pPr>
        <w:pStyle w:val="ListParagraph"/>
        <w:numPr>
          <w:ilvl w:val="0"/>
          <w:numId w:val="2"/>
        </w:numPr>
        <w:spacing w:after="60" w:before="60" w:line="264"/>
      </w:pPr>
      <w:r>
        <w:rPr>
          <w:rFonts w:ascii="Arial" w:cs="Arial" w:eastAsia="Arial" w:hAnsi="Arial"/>
          <w:color w:val="1A1A1A"/>
          <w:sz w:val="22"/>
          <w:szCs w:val="22"/>
        </w:rPr>
        <w:t xml:space="preserve">Focus ring: box-shadow: 0 0 0 3px rgba(45,90,78,0.4). Do NOT use outline: none without a replacement.</w:t>
      </w:r>
    </w:p>
    <w:p>
      <w:pPr>
        <w:pStyle w:val="ListParagraph"/>
        <w:numPr>
          <w:ilvl w:val="0"/>
          <w:numId w:val="2"/>
        </w:numPr>
        <w:spacing w:after="60" w:before="60" w:line="264"/>
      </w:pPr>
      <w:r>
        <w:rPr>
          <w:rFonts w:ascii="Arial" w:cs="Arial" w:eastAsia="Arial" w:hAnsi="Arial"/>
          <w:color w:val="1A1A1A"/>
          <w:sz w:val="22"/>
          <w:szCs w:val="22"/>
        </w:rPr>
        <w:t xml:space="preserve">Focus ring must be visible on both light and dark backgrounds. Dark sections: focus ring color shifts to rgba(196,149,106,0.5) (brass ring).</w:t>
      </w:r>
    </w:p>
    <w:p>
      <w:pPr>
        <w:spacing w:after="120" w:before="80" w:line="276" w:lineRule="auto"/>
      </w:pPr>
      <w:r>
        <w:rPr>
          <w:rFonts w:ascii="Arial" w:cs="Arial" w:eastAsia="Arial" w:hAnsi="Arial"/>
          <w:color w:val="1A1A1A"/>
          <w:sz w:val="22"/>
          <w:szCs w:val="22"/>
        </w:rPr>
        <w:t xml:space="preserve"/>
      </w:r>
    </w:p>
    <w:p>
      <w:pPr>
        <w:pStyle w:val="Heading3"/>
        <w:spacing w:after="120" w:before="280"/>
      </w:pPr>
      <w:r>
        <w:rPr>
          <w:rFonts w:ascii="Arial" w:cs="Arial" w:eastAsia="Arial" w:hAnsi="Arial"/>
          <w:b/>
          <w:bCs/>
          <w:color w:val="1A1A1A"/>
          <w:sz w:val="24"/>
          <w:szCs w:val="24"/>
        </w:rPr>
        <w:t xml:space="preserve">Touch Targets</w:t>
      </w:r>
    </w:p>
    <w:p>
      <w:pPr>
        <w:pStyle w:val="ListParagraph"/>
        <w:numPr>
          <w:ilvl w:val="0"/>
          <w:numId w:val="2"/>
        </w:numPr>
        <w:spacing w:after="60" w:before="60" w:line="264"/>
      </w:pPr>
      <w:r>
        <w:rPr>
          <w:rFonts w:ascii="Arial" w:cs="Arial" w:eastAsia="Arial" w:hAnsi="Arial"/>
          <w:color w:val="1A1A1A"/>
          <w:sz w:val="22"/>
          <w:szCs w:val="22"/>
        </w:rPr>
        <w:t xml:space="preserve">All interactive elements: minimum 44x44px touch target. This includes nav items, button icons, accordion toggles, close buttons.</w:t>
      </w:r>
    </w:p>
    <w:p>
      <w:pPr>
        <w:pStyle w:val="ListParagraph"/>
        <w:numPr>
          <w:ilvl w:val="0"/>
          <w:numId w:val="2"/>
        </w:numPr>
        <w:spacing w:after="60" w:before="60" w:line="264"/>
      </w:pPr>
      <w:r>
        <w:rPr>
          <w:rFonts w:ascii="Arial" w:cs="Arial" w:eastAsia="Arial" w:hAnsi="Arial"/>
          <w:color w:val="1A1A1A"/>
          <w:sz w:val="22"/>
          <w:szCs w:val="22"/>
        </w:rPr>
        <w:t xml:space="preserve">If a visual element is smaller than 44px, use padding or an invisible tap-target overlay to expand the touch area.</w:t>
      </w:r>
    </w:p>
    <w:p>
      <w:pPr>
        <w:spacing w:after="120" w:before="80" w:line="276" w:lineRule="auto"/>
      </w:pPr>
      <w:r>
        <w:rPr>
          <w:rFonts w:ascii="Arial" w:cs="Arial" w:eastAsia="Arial" w:hAnsi="Arial"/>
          <w:color w:val="1A1A1A"/>
          <w:sz w:val="22"/>
          <w:szCs w:val="22"/>
        </w:rPr>
        <w:t xml:space="preserve"/>
      </w:r>
    </w:p>
    <w:p>
      <w:pPr>
        <w:pStyle w:val="Heading3"/>
        <w:spacing w:after="120" w:before="280"/>
      </w:pPr>
      <w:r>
        <w:rPr>
          <w:rFonts w:ascii="Arial" w:cs="Arial" w:eastAsia="Arial" w:hAnsi="Arial"/>
          <w:b/>
          <w:bCs/>
          <w:color w:val="1A1A1A"/>
          <w:sz w:val="24"/>
          <w:szCs w:val="24"/>
        </w:rPr>
        <w:t xml:space="preserve">Reduced Motion</w:t>
      </w:r>
    </w:p>
    <w:p>
      <w:pPr>
        <w:pStyle w:val="ListParagraph"/>
        <w:numPr>
          <w:ilvl w:val="0"/>
          <w:numId w:val="2"/>
        </w:numPr>
        <w:spacing w:after="60" w:before="60" w:line="264"/>
      </w:pPr>
      <w:r>
        <w:rPr>
          <w:rFonts w:ascii="Arial" w:cs="Arial" w:eastAsia="Arial" w:hAnsi="Arial"/>
          <w:color w:val="1A1A1A"/>
          <w:sz w:val="22"/>
          <w:szCs w:val="22"/>
        </w:rPr>
        <w:t xml:space="preserve">Check: window.matchMedia("(prefers-reduced-motion: reduce)").</w:t>
      </w:r>
    </w:p>
    <w:p>
      <w:pPr>
        <w:pStyle w:val="ListParagraph"/>
        <w:numPr>
          <w:ilvl w:val="0"/>
          <w:numId w:val="2"/>
        </w:numPr>
        <w:spacing w:after="60" w:before="60" w:line="264"/>
      </w:pPr>
      <w:r>
        <w:rPr>
          <w:rFonts w:ascii="Arial" w:cs="Arial" w:eastAsia="Arial" w:hAnsi="Arial"/>
          <w:color w:val="1A1A1A"/>
          <w:sz w:val="22"/>
          <w:szCs w:val="22"/>
        </w:rPr>
        <w:t xml:space="preserve">If true: disable all GSAP animations and ScrollTrigger. Set [data-reveal] opacity: 1 immediately. Stop Lenis (use native scroll). Disable gradient-bg animation. Disable magnetic button.</w:t>
      </w:r>
    </w:p>
    <w:p>
      <w:pPr>
        <w:pStyle w:val="ListParagraph"/>
        <w:numPr>
          <w:ilvl w:val="0"/>
          <w:numId w:val="2"/>
        </w:numPr>
        <w:spacing w:after="60" w:before="60" w:line="264"/>
      </w:pPr>
      <w:r>
        <w:rPr>
          <w:rFonts w:ascii="Arial" w:cs="Arial" w:eastAsia="Arial" w:hAnsi="Arial"/>
          <w:color w:val="1A1A1A"/>
          <w:sz w:val="22"/>
          <w:szCs w:val="22"/>
        </w:rPr>
        <w:t xml:space="preserve">All content must be fully readable with JavaScript disabled (progressive enhancement principle).</w:t>
      </w:r>
    </w:p>
    <w:p>
      <w:pPr>
        <w:spacing w:after="120" w:before="80" w:line="276" w:lineRule="auto"/>
      </w:pPr>
      <w:r>
        <w:rPr>
          <w:rFonts w:ascii="Arial" w:cs="Arial" w:eastAsia="Arial" w:hAnsi="Arial"/>
          <w:color w:val="1A1A1A"/>
          <w:sz w:val="22"/>
          <w:szCs w:val="22"/>
        </w:rPr>
        <w:t xml:space="preserve"/>
      </w:r>
    </w:p>
    <w:p>
      <w:pPr>
        <w:pStyle w:val="Heading3"/>
        <w:spacing w:after="120" w:before="280"/>
      </w:pPr>
      <w:r>
        <w:rPr>
          <w:rFonts w:ascii="Arial" w:cs="Arial" w:eastAsia="Arial" w:hAnsi="Arial"/>
          <w:b/>
          <w:bCs/>
          <w:color w:val="1A1A1A"/>
          <w:sz w:val="24"/>
          <w:szCs w:val="24"/>
        </w:rPr>
        <w:t xml:space="preserve">Semantic HTML Requirements</w:t>
      </w:r>
    </w:p>
    <w:p>
      <w:pPr>
        <w:pStyle w:val="ListParagraph"/>
        <w:numPr>
          <w:ilvl w:val="0"/>
          <w:numId w:val="2"/>
        </w:numPr>
        <w:spacing w:after="60" w:before="60" w:line="264"/>
      </w:pPr>
      <w:r>
        <w:rPr>
          <w:rFonts w:ascii="Arial" w:cs="Arial" w:eastAsia="Arial" w:hAnsi="Arial"/>
          <w:color w:val="1A1A1A"/>
          <w:sz w:val="22"/>
          <w:szCs w:val="22"/>
        </w:rPr>
        <w:t xml:space="preserve">&lt;nav&gt; wraps all navigation. &lt;main id="main"&gt; wraps page content. &lt;header&gt;, &lt;footer&gt;, &lt;section&gt;, &lt;article&gt; used semantically.</w:t>
      </w:r>
    </w:p>
    <w:p>
      <w:pPr>
        <w:pStyle w:val="ListParagraph"/>
        <w:numPr>
          <w:ilvl w:val="0"/>
          <w:numId w:val="2"/>
        </w:numPr>
        <w:spacing w:after="60" w:before="60" w:line="264"/>
      </w:pPr>
      <w:r>
        <w:rPr>
          <w:rFonts w:ascii="Arial" w:cs="Arial" w:eastAsia="Arial" w:hAnsi="Arial"/>
          <w:color w:val="1A1A1A"/>
          <w:sz w:val="22"/>
          <w:szCs w:val="22"/>
        </w:rPr>
        <w:t xml:space="preserve">All images: descriptive alt text. Decorative images: alt="".</w:t>
      </w:r>
    </w:p>
    <w:p>
      <w:pPr>
        <w:pStyle w:val="ListParagraph"/>
        <w:numPr>
          <w:ilvl w:val="0"/>
          <w:numId w:val="2"/>
        </w:numPr>
        <w:spacing w:after="60" w:before="60" w:line="264"/>
      </w:pPr>
      <w:r>
        <w:rPr>
          <w:rFonts w:ascii="Arial" w:cs="Arial" w:eastAsia="Arial" w:hAnsi="Arial"/>
          <w:color w:val="1A1A1A"/>
          <w:sz w:val="22"/>
          <w:szCs w:val="22"/>
        </w:rPr>
        <w:t xml:space="preserve">Form inputs: each &lt;input&gt; has an associated &lt;label&gt; (via htmlFor / id pairing).</w:t>
      </w:r>
    </w:p>
    <w:p>
      <w:pPr>
        <w:pStyle w:val="ListParagraph"/>
        <w:numPr>
          <w:ilvl w:val="0"/>
          <w:numId w:val="2"/>
        </w:numPr>
        <w:spacing w:after="60" w:before="60" w:line="264"/>
      </w:pPr>
      <w:r>
        <w:rPr>
          <w:rFonts w:ascii="Arial" w:cs="Arial" w:eastAsia="Arial" w:hAnsi="Arial"/>
          <w:color w:val="1A1A1A"/>
          <w:sz w:val="22"/>
          <w:szCs w:val="22"/>
        </w:rPr>
        <w:t xml:space="preserve">Skip-to-content: &lt;a href="#main" class="skip-to-content"&gt; as first child of &lt;body&gt;. Visible on focus, hidden at rest.</w:t>
      </w:r>
    </w:p>
    <w:p>
      <w:pPr>
        <w:pStyle w:val="ListParagraph"/>
        <w:numPr>
          <w:ilvl w:val="0"/>
          <w:numId w:val="2"/>
        </w:numPr>
        <w:spacing w:after="60" w:before="60" w:line="264"/>
      </w:pPr>
      <w:r>
        <w:rPr>
          <w:rFonts w:ascii="Arial" w:cs="Arial" w:eastAsia="Arial" w:hAnsi="Arial"/>
          <w:color w:val="1A1A1A"/>
          <w:sz w:val="22"/>
          <w:szCs w:val="22"/>
        </w:rPr>
        <w:t xml:space="preserve">ARIA roles: use only where semantic HTML is insufficient. Do not add redundant role="button" to &lt;button&gt;.</w:t>
      </w:r>
    </w:p>
    <w:p>
      <w:pPr>
        <w:pStyle w:val="Heading2"/>
        <w:spacing w:after="160" w:before="400"/>
      </w:pPr>
      <w:r>
        <w:rPr>
          <w:rFonts w:ascii="Arial" w:cs="Arial" w:eastAsia="Arial" w:hAnsi="Arial"/>
          <w:b/>
          <w:bCs/>
          <w:color w:val="2D5A4E"/>
          <w:sz w:val="30"/>
          <w:szCs w:val="30"/>
        </w:rPr>
        <w:t xml:space="preserve">G.3  How This System Supports a Premium B2B Marketplace</w:t>
      </w:r>
    </w:p>
    <w:p>
      <w:pPr>
        <w:spacing w:after="120" w:before="80" w:line="276" w:lineRule="auto"/>
      </w:pPr>
      <w:r>
        <w:rPr>
          <w:rFonts w:ascii="Arial" w:cs="Arial" w:eastAsia="Arial" w:hAnsi="Arial"/>
          <w:color w:val="1A1A1A"/>
          <w:sz w:val="22"/>
          <w:szCs w:val="22"/>
        </w:rPr>
        <w:t xml:space="preserve">Three specific ways this design system is tuned for the B2B wholesale commerce context, beyond what a consumer fintech design system would provide:</w:t>
      </w:r>
    </w:p>
    <w:p>
      <w:pPr>
        <w:pStyle w:val="ListParagraph"/>
        <w:numPr>
          <w:ilvl w:val="0"/>
          <w:numId w:val="2"/>
        </w:numPr>
        <w:spacing w:after="60" w:before="60" w:line="264"/>
      </w:pPr>
      <w:r>
        <w:rPr>
          <w:rFonts w:ascii="Arial" w:cs="Arial" w:eastAsia="Arial" w:hAnsi="Arial"/>
          <w:b/>
          <w:bCs/>
          <w:color w:val="1A1A1A"/>
          <w:sz w:val="22"/>
          <w:szCs w:val="22"/>
        </w:rPr>
        <w:t xml:space="preserve">Information density without clutter: </w:t>
      </w:r>
      <w:r>
        <w:rPr>
          <w:rFonts w:ascii="Arial" w:cs="Arial" w:eastAsia="Arial" w:hAnsi="Arial"/>
          <w:color w:val="1A1A1A"/>
          <w:sz w:val="22"/>
          <w:szCs w:val="22"/>
        </w:rPr>
        <w:t xml:space="preserve">The spacing scale and card system can accommodate wholesale-specific data (MOQs, tier pricing, shipping windows, SKU counts) without collapsing to a spreadsheet aesthetic. The key: use --bg-surface for data rows, increase inner padding to 20px minimum, and always pair a data label (Label MD, --text-tertiary) above the value (Title LG, --text-primary).</w:t>
      </w:r>
    </w:p>
    <w:p>
      <w:pPr>
        <w:pStyle w:val="ListParagraph"/>
        <w:numPr>
          <w:ilvl w:val="0"/>
          <w:numId w:val="2"/>
        </w:numPr>
        <w:spacing w:after="60" w:before="60" w:line="264"/>
      </w:pPr>
      <w:r>
        <w:rPr>
          <w:rFonts w:ascii="Arial" w:cs="Arial" w:eastAsia="Arial" w:hAnsi="Arial"/>
          <w:b/>
          <w:bCs/>
          <w:color w:val="1A1A1A"/>
          <w:sz w:val="22"/>
          <w:szCs w:val="22"/>
        </w:rPr>
        <w:t xml:space="preserve">Trust signals at every scroll depth: </w:t>
      </w:r>
      <w:r>
        <w:rPr>
          <w:rFonts w:ascii="Arial" w:cs="Arial" w:eastAsia="Arial" w:hAnsi="Arial"/>
          <w:color w:val="1A1A1A"/>
          <w:sz w:val="22"/>
          <w:szCs w:val="22"/>
        </w:rPr>
        <w:t xml:space="preserve">B2B buyers evaluate trust continuously. The trust card component, testimonial card, stats counter, verification badge, and policy disclosures (92/8 commission) are all styled as first-class content — not fine print. This reflects that a B2B purchase decision is never made in one scroll.</w:t>
      </w:r>
    </w:p>
    <w:p>
      <w:pPr>
        <w:pStyle w:val="ListParagraph"/>
        <w:numPr>
          <w:ilvl w:val="0"/>
          <w:numId w:val="2"/>
        </w:numPr>
        <w:spacing w:after="60" w:before="60" w:line="264"/>
      </w:pPr>
      <w:r>
        <w:rPr>
          <w:rFonts w:ascii="Arial" w:cs="Arial" w:eastAsia="Arial" w:hAnsi="Arial"/>
          <w:b/>
          <w:bCs/>
          <w:color w:val="1A1A1A"/>
          <w:sz w:val="22"/>
          <w:szCs w:val="22"/>
        </w:rPr>
        <w:t xml:space="preserve">Dual-audience clarity: </w:t>
      </w:r>
      <w:r>
        <w:rPr>
          <w:rFonts w:ascii="Arial" w:cs="Arial" w:eastAsia="Arial" w:hAnsi="Arial"/>
          <w:color w:val="1A1A1A"/>
          <w:sz w:val="22"/>
          <w:szCs w:val="22"/>
        </w:rPr>
        <w:t xml:space="preserve">The color and hierarchy system supports two distinct user paths (brands vs. buyers) without creating visual confusion. Section eyebrow labels ("FOR PROFESSIONAL BRANDS", "FOR LICENSED BUYERS") use the same Label LG style but orient the user immediately. Dual-CTA patterns (two distinct but equally-styled buttons) never force one audience to feel like the primary and one secondary.</w:t>
      </w:r>
    </w:p>
    <w:p>
      <w:pPr>
        <w:pBdr>
          <w:bottom w:val="single" w:color="E8E5DF" w:sz="3" w:space="1"/>
        </w:pBdr>
        <w:spacing w:after="200" w:before="200"/>
      </w:pPr>
      <w:r>
        <w:rPr>
          <w:rFonts w:ascii="Arial" w:cs="Arial" w:eastAsia="Arial" w:hAnsi="Arial"/>
          <w:color w:val="1A1A1A"/>
          <w:sz w:val="22"/>
          <w:szCs w:val="22"/>
        </w:rPr>
        <w:t xml:space="preserve"/>
      </w:r>
    </w:p>
    <w:p>
      <w:pPr>
        <w:spacing w:after="120" w:before="80" w:line="276" w:lineRule="auto"/>
      </w:pPr>
      <w:r>
        <w:rPr>
          <w:rFonts w:ascii="Arial" w:cs="Arial" w:eastAsia="Arial" w:hAnsi="Arial"/>
          <w:color w:val="1A1A1A"/>
          <w:sz w:val="22"/>
          <w:szCs w:val="22"/>
        </w:rPr>
        <w:t xml:space="preserve"/>
      </w:r>
    </w:p>
    <w:p>
      <w:pPr>
        <w:spacing w:after="80" w:before="200"/>
        <w:jc w:val="center"/>
      </w:pPr>
      <w:r>
        <w:rPr>
          <w:rFonts w:ascii="Arial" w:cs="Arial" w:eastAsia="Arial" w:hAnsi="Arial"/>
          <w:color w:val="9C968F"/>
          <w:sz w:val="18"/>
          <w:szCs w:val="18"/>
        </w:rPr>
        <w:t xml:space="preserve">SOCELLE Visual Identity &amp; Design System — Version 1.0</w:t>
      </w:r>
    </w:p>
    <w:p>
      <w:pPr>
        <w:spacing w:after="0" w:before="0"/>
        <w:jc w:val="center"/>
      </w:pPr>
      <w:r>
        <w:rPr>
          <w:rFonts w:ascii="Arial" w:cs="Arial" w:eastAsia="Arial" w:hAnsi="Arial"/>
          <w:color w:val="9C968F"/>
          <w:sz w:val="18"/>
          <w:szCs w:val="18"/>
        </w:rPr>
        <w:t xml:space="preserve">Cross-reference: SOCELLE_PLAYBOOK.md (strategy) · PHASE2_WORK_ORDER.md (build) · SOCELLE_CURSORRULES.md (animation)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5DF" w:sz="3" w:space="4"/>
      </w:pBdr>
      <w:tabs>
        <w:tab w:val="right" w:pos="8640"/>
      </w:tabs>
      <w:spacing w:after="0" w:before="160"/>
    </w:pPr>
    <w:r>
      <w:rPr>
        <w:rFonts w:ascii="Arial" w:cs="Arial" w:eastAsia="Arial" w:hAnsi="Arial"/>
        <w:color w:val="9C968F"/>
        <w:sz w:val="18"/>
        <w:szCs w:val="18"/>
      </w:rPr>
      <w:t xml:space="preserve">Confidential — Internal Use Only</w:t>
    </w:r>
    <w:r>
      <w:rPr>
        <w:rFonts w:ascii="Arial" w:cs="Arial" w:eastAsia="Arial" w:hAnsi="Arial"/>
        <w:sz w:val="18"/>
        <w:szCs w:val="18"/>
      </w:rPr>
      <w:t xml:space="preserve">	</w:t>
    </w:r>
    <w:r>
      <w:rPr>
        <w:rFonts w:ascii="Arial" w:cs="Arial" w:eastAsia="Arial" w:hAnsi="Arial"/>
        <w:color w:val="9C968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5DF" w:sz="3" w:space="4"/>
      </w:pBdr>
      <w:tabs>
        <w:tab w:val="right" w:pos="8640"/>
      </w:tabs>
      <w:spacing w:after="160" w:before="0"/>
    </w:pPr>
    <w:r>
      <w:rPr>
        <w:rFonts w:ascii="Arial" w:cs="Arial" w:eastAsia="Arial" w:hAnsi="Arial"/>
        <w:color w:val="9C968F"/>
        <w:sz w:val="18"/>
        <w:szCs w:val="18"/>
      </w:rPr>
      <w:t xml:space="preserve">SOCELLE Visual Identity &amp; Design System</w:t>
    </w:r>
    <w:r>
      <w:rPr>
        <w:rFonts w:ascii="Arial" w:cs="Arial" w:eastAsia="Arial" w:hAnsi="Arial"/>
        <w:sz w:val="18"/>
        <w:szCs w:val="18"/>
      </w:rPr>
      <w:t xml:space="preserve">	</w:t>
    </w:r>
    <w:r>
      <w:rPr>
        <w:rFonts w:ascii="Arial" w:cs="Arial" w:eastAsia="Arial" w:hAnsi="Arial"/>
        <w:color w:val="9C968F"/>
        <w:sz w:val="18"/>
        <w:szCs w:val="18"/>
      </w:rPr>
      <w:t xml:space="preserve">v1.0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rPr>
        <w:rFonts w:ascii="Arial" w:cs="Arial" w:eastAsia="Arial" w:hAnsi="Arial"/>
        <w:sz w:val="22"/>
        <w:szCs w:val="22"/>
      </w:rPr>
    </w:lvl>
    <w:lvl w:ilvl="1" w15:tentative="1">
      <w:start w:val="1"/>
      <w:numFmt w:val="bullet"/>
      <w:lvlText w:val="–"/>
      <w:lvlJc w:val="left"/>
      <w:pPr>
        <w:ind w:left="720" w:hanging="24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560"/>
      <w:outlineLvl w:val="0"/>
    </w:pPr>
    <w:rPr>
      <w:rFonts w:ascii="Arial" w:cs="Arial" w:eastAsia="Arial" w:hAnsi="Arial"/>
      <w:b/>
      <w:bCs/>
      <w:color w:val="1A1A1A"/>
      <w:sz w:val="40"/>
      <w:szCs w:val="40"/>
    </w:rPr>
  </w:style>
  <w:style w:type="paragraph" w:styleId="Heading2">
    <w:name w:val="Heading 2"/>
    <w:basedOn w:val="Normal"/>
    <w:next w:val="Normal"/>
    <w:qFormat/>
    <w:pPr>
      <w:spacing w:after="160" w:before="400"/>
      <w:outlineLvl w:val="1"/>
    </w:pPr>
    <w:rPr>
      <w:rFonts w:ascii="Arial" w:cs="Arial" w:eastAsia="Arial" w:hAnsi="Arial"/>
      <w:b/>
      <w:bCs/>
      <w:color w:val="2D5A4E"/>
      <w:sz w:val="30"/>
      <w:szCs w:val="30"/>
    </w:rPr>
  </w:style>
  <w:style w:type="paragraph" w:styleId="Heading3">
    <w:name w:val="Heading 3"/>
    <w:basedOn w:val="Normal"/>
    <w:next w:val="Normal"/>
    <w:qFormat/>
    <w:pPr>
      <w:spacing w:after="120" w:before="28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2026-03-03T23:08:53.582Z</dcterms:created>
  <dcterms:modified xsi:type="dcterms:W3CDTF">2026-03-03T23:08:53.582Z</dcterms:modified>
</cp:coreProperties>
</file>

<file path=docProps/custom.xml><?xml version="1.0" encoding="utf-8"?>
<Properties xmlns="http://schemas.openxmlformats.org/officeDocument/2006/custom-properties" xmlns:vt="http://schemas.openxmlformats.org/officeDocument/2006/docPropsVTypes"/>
</file>