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Zhang, Bruce</w:t>
        <w:tab/>
        <w:tab/>
        <w:t xml:space="preserve">        </w:t>
        <w:tab/>
        <w:t xml:space="preserve">Date: 11/27/2025</w:t>
      </w:r>
    </w:p>
    <w:p w:rsidR="00000000" w:rsidDel="00000000" w:rsidP="00000000" w:rsidRDefault="00000000" w:rsidRPr="00000000" w14:paraId="00000003">
      <w:pPr>
        <w:spacing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name, first name)</w:t>
      </w:r>
    </w:p>
    <w:p w:rsidR="00000000" w:rsidDel="00000000" w:rsidP="00000000" w:rsidRDefault="00000000" w:rsidRPr="00000000" w14:paraId="00000004">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NYU ID: yz8063</w:t>
      </w:r>
    </w:p>
    <w:p w:rsidR="00000000" w:rsidDel="00000000" w:rsidP="00000000" w:rsidRDefault="00000000" w:rsidRPr="00000000" w14:paraId="00000005">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Section Number: 001</w:t>
      </w:r>
    </w:p>
    <w:p w:rsidR="00000000" w:rsidDel="00000000" w:rsidP="00000000" w:rsidRDefault="00000000" w:rsidRPr="00000000" w14:paraId="0000000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Part III Report</w:t>
      </w:r>
    </w:p>
    <w:p w:rsidR="00000000" w:rsidDel="00000000" w:rsidP="00000000" w:rsidRDefault="00000000" w:rsidRPr="00000000" w14:paraId="00000008">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240" w:lineRule="auto"/>
        <w:ind w:left="720"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in points</w:t>
      </w:r>
      <w:r w:rsidDel="00000000" w:rsidR="00000000" w:rsidRPr="00000000">
        <w:rPr>
          <w:rFonts w:ascii="Times New Roman" w:cs="Times New Roman" w:eastAsia="Times New Roman" w:hAnsi="Times New Roman"/>
          <w:sz w:val="24"/>
          <w:szCs w:val="24"/>
          <w:rtl w:val="0"/>
        </w:rPr>
        <w:t xml:space="preserve">:</w:t>
        <w:tab/>
        <w:t xml:space="preserve">          __________________</w:t>
      </w:r>
      <w:r w:rsidDel="00000000" w:rsidR="00000000" w:rsidRPr="00000000">
        <w:rPr>
          <w:rtl w:val="0"/>
        </w:rPr>
      </w:r>
    </w:p>
    <w:p w:rsidR="00000000" w:rsidDel="00000000" w:rsidP="00000000" w:rsidRDefault="00000000" w:rsidRPr="00000000" w14:paraId="0000000B">
      <w:pPr>
        <w:spacing w:line="48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Professor’s Comments:</w:t>
      </w:r>
    </w:p>
    <w:p w:rsidR="00000000" w:rsidDel="00000000" w:rsidP="00000000" w:rsidRDefault="00000000" w:rsidRPr="00000000" w14:paraId="0000000C">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Affirmation of my Independent Effort: </w:t>
      </w:r>
      <w:r w:rsidDel="00000000" w:rsidR="00000000" w:rsidRPr="00000000">
        <w:rPr>
          <w:rFonts w:ascii="Times New Roman" w:cs="Times New Roman" w:eastAsia="Times New Roman" w:hAnsi="Times New Roman"/>
          <w:sz w:val="24"/>
          <w:szCs w:val="24"/>
          <w:rtl w:val="0"/>
        </w:rPr>
        <w:t xml:space="preserve">Bruce Zhang</w:t>
      </w:r>
    </w:p>
    <w:p w:rsidR="00000000" w:rsidDel="00000000" w:rsidP="00000000" w:rsidRDefault="00000000" w:rsidRPr="00000000" w14:paraId="0000000E">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rPr>
      </w:pPr>
      <w:bookmarkStart w:colFirst="0" w:colLast="0" w:name="_8zu57vuo6ymc" w:id="0"/>
      <w:bookmarkEnd w:id="0"/>
      <w:r w:rsidDel="00000000" w:rsidR="00000000" w:rsidRPr="00000000">
        <w:rPr>
          <w:rFonts w:ascii="Times New Roman" w:cs="Times New Roman" w:eastAsia="Times New Roman" w:hAnsi="Times New Roman"/>
          <w:rtl w:val="0"/>
        </w:rPr>
        <w:t xml:space="preserve">1 Physical Database Design</w:t>
      </w:r>
    </w:p>
    <w:p w:rsidR="00000000" w:rsidDel="00000000" w:rsidP="00000000" w:rsidRDefault="00000000" w:rsidRPr="00000000" w14:paraId="0000001D">
      <w:pPr>
        <w:pStyle w:val="Heading2"/>
        <w:rPr>
          <w:rFonts w:ascii="Times New Roman" w:cs="Times New Roman" w:eastAsia="Times New Roman" w:hAnsi="Times New Roman"/>
        </w:rPr>
      </w:pPr>
      <w:bookmarkStart w:colFirst="0" w:colLast="0" w:name="_3wpf5kbeuxfo" w:id="1"/>
      <w:bookmarkEnd w:id="1"/>
      <w:r w:rsidDel="00000000" w:rsidR="00000000" w:rsidRPr="00000000">
        <w:rPr>
          <w:rFonts w:ascii="Times New Roman" w:cs="Times New Roman" w:eastAsia="Times New Roman" w:hAnsi="Times New Roman"/>
          <w:rtl w:val="0"/>
        </w:rPr>
        <w:t xml:space="preserve">1.1 Purpose</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the physical database design is to create a scalable, normalized and efficient insurance risk database which supports analytical queries and ML-based risk prediction. Therefore, our schema is designed for: </w:t>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 inserts,</w:t>
      </w:r>
    </w:p>
    <w:p w:rsidR="00000000" w:rsidDel="00000000" w:rsidP="00000000" w:rsidRDefault="00000000" w:rsidRPr="00000000" w14:paraId="00000020">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Efficient filtering by date ranges,</w:t>
      </w:r>
    </w:p>
    <w:p w:rsidR="00000000" w:rsidDel="00000000" w:rsidP="00000000" w:rsidRDefault="00000000" w:rsidRPr="00000000" w14:paraId="0000002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Fast aggregation,</w:t>
      </w:r>
    </w:p>
    <w:p w:rsidR="00000000" w:rsidDel="00000000" w:rsidP="00000000" w:rsidRDefault="00000000" w:rsidRPr="00000000" w14:paraId="0000002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Enabling downstream machine learning pipelines.</w:t>
      </w:r>
    </w:p>
    <w:p w:rsidR="00000000" w:rsidDel="00000000" w:rsidP="00000000" w:rsidRDefault="00000000" w:rsidRPr="00000000" w14:paraId="00000023">
      <w:pPr>
        <w:pStyle w:val="Heading2"/>
        <w:rPr>
          <w:rFonts w:ascii="Times New Roman" w:cs="Times New Roman" w:eastAsia="Times New Roman" w:hAnsi="Times New Roman"/>
        </w:rPr>
      </w:pPr>
      <w:bookmarkStart w:colFirst="0" w:colLast="0" w:name="_i7jpxoe3upk7" w:id="2"/>
      <w:bookmarkEnd w:id="2"/>
      <w:r w:rsidDel="00000000" w:rsidR="00000000" w:rsidRPr="00000000">
        <w:rPr>
          <w:rFonts w:ascii="Times New Roman" w:cs="Times New Roman" w:eastAsia="Times New Roman" w:hAnsi="Times New Roman"/>
          <w:rtl w:val="0"/>
        </w:rPr>
        <w:t xml:space="preserve">1.2 Index Strategy</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Indexes were created on heavily filtered columns: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INDEX idx_customer_region ON customer(region);</w:t>
      </w:r>
    </w:p>
    <w:p w:rsidR="00000000" w:rsidDel="00000000" w:rsidP="00000000" w:rsidRDefault="00000000" w:rsidRPr="00000000" w14:paraId="0000002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idx_policy_customer ON policy(customer_id);</w:t>
      </w:r>
    </w:p>
    <w:p w:rsidR="00000000" w:rsidDel="00000000" w:rsidP="00000000" w:rsidRDefault="00000000" w:rsidRPr="00000000" w14:paraId="0000002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idx_claim_policy ON claim(policy_id);</w:t>
      </w:r>
    </w:p>
    <w:p w:rsidR="00000000" w:rsidDel="00000000" w:rsidP="00000000" w:rsidRDefault="00000000" w:rsidRPr="00000000" w14:paraId="0000002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idx_claim_date ON claim(claim_date);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is to support equality joins, range queries, and to reduce full-table scans for efficiency.</w:t>
      </w:r>
    </w:p>
    <w:p w:rsidR="00000000" w:rsidDel="00000000" w:rsidP="00000000" w:rsidRDefault="00000000" w:rsidRPr="00000000" w14:paraId="0000002A">
      <w:pPr>
        <w:pStyle w:val="Heading2"/>
        <w:rPr>
          <w:rFonts w:ascii="Times New Roman" w:cs="Times New Roman" w:eastAsia="Times New Roman" w:hAnsi="Times New Roman"/>
        </w:rPr>
      </w:pPr>
      <w:bookmarkStart w:colFirst="0" w:colLast="0" w:name="_eyqrp712i2e" w:id="3"/>
      <w:bookmarkEnd w:id="3"/>
      <w:r w:rsidDel="00000000" w:rsidR="00000000" w:rsidRPr="00000000">
        <w:rPr>
          <w:rFonts w:ascii="Times New Roman" w:cs="Times New Roman" w:eastAsia="Times New Roman" w:hAnsi="Times New Roman"/>
          <w:rtl w:val="0"/>
        </w:rPr>
        <w:t xml:space="preserve">1.3 Index Strategy</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query execution, an indexing strategy tailored to the access patterns required by both analytical workloads and downstream machine-learning operations was designed.  A primary index on policy_id was defined, which guarantees fast point lookups for policy-level data retrieval. Because many operations involve joining or correlating policy information with customer attributes, an index on customer_id was also created to optimize queries that filter or group by customer.</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 attributes that frequently appear in range predicates were indeed to support efficient range scans. These fields are often used to identify high-risk customers, assess pricing bands, or generate ML feature subsets. These indexes reduce full-collection scans and significantly improve execution time for both SQL-like analytical queries and ad-hoc data exploration.</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CREATE INDEX idx_policy_customer_id</w:t>
      </w:r>
    </w:p>
    <w:p w:rsidR="00000000" w:rsidDel="00000000" w:rsidP="00000000" w:rsidRDefault="00000000" w:rsidRPr="00000000" w14:paraId="0000002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insurance.policy(customer_id);</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idx_claim_policy_id</w:t>
      </w:r>
    </w:p>
    <w:p w:rsidR="00000000" w:rsidDel="00000000" w:rsidP="00000000" w:rsidRDefault="00000000" w:rsidRPr="00000000" w14:paraId="0000003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insurance.claim(policy_id);</w:t>
      </w:r>
    </w:p>
    <w:p w:rsidR="00000000" w:rsidDel="00000000" w:rsidP="00000000" w:rsidRDefault="00000000" w:rsidRPr="00000000" w14:paraId="00000032">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INDEX idx_claim_date</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insurance.claim(claim_date);</w:t>
      </w:r>
    </w:p>
    <w:p w:rsidR="00000000" w:rsidDel="00000000" w:rsidP="00000000" w:rsidRDefault="00000000" w:rsidRPr="00000000" w14:paraId="00000035">
      <w:pPr>
        <w:pStyle w:val="Heading2"/>
        <w:rPr>
          <w:rFonts w:ascii="Times New Roman" w:cs="Times New Roman" w:eastAsia="Times New Roman" w:hAnsi="Times New Roman"/>
        </w:rPr>
      </w:pPr>
      <w:bookmarkStart w:colFirst="0" w:colLast="0" w:name="_ir9tkaf0bll" w:id="4"/>
      <w:bookmarkEnd w:id="4"/>
      <w:r w:rsidDel="00000000" w:rsidR="00000000" w:rsidRPr="00000000">
        <w:rPr>
          <w:rFonts w:ascii="Times New Roman" w:cs="Times New Roman" w:eastAsia="Times New Roman" w:hAnsi="Times New Roman"/>
          <w:rtl w:val="0"/>
        </w:rPr>
        <w:t xml:space="preserve">1.4 Materialized View</w:t>
      </w:r>
    </w:p>
    <w:p w:rsidR="00000000" w:rsidDel="00000000" w:rsidP="00000000" w:rsidRDefault="00000000" w:rsidRPr="00000000" w14:paraId="00000036">
      <w:pPr>
        <w:rPr/>
      </w:pPr>
      <w:r w:rsidDel="00000000" w:rsidR="00000000" w:rsidRPr="00000000">
        <w:rPr>
          <w:rFonts w:ascii="Times New Roman" w:cs="Times New Roman" w:eastAsia="Times New Roman" w:hAnsi="Times New Roman"/>
          <w:sz w:val="24"/>
          <w:szCs w:val="24"/>
          <w:rtl w:val="0"/>
        </w:rPr>
        <w:t xml:space="preserve">A materialized view was created to speed up ML dataset creation.</w:t>
      </w:r>
      <w:r w:rsidDel="00000000" w:rsidR="00000000" w:rsidRPr="00000000">
        <w:rPr>
          <w:rtl w:val="0"/>
        </w:rPr>
      </w:r>
    </w:p>
    <w:p w:rsidR="00000000" w:rsidDel="00000000" w:rsidP="00000000" w:rsidRDefault="00000000" w:rsidRPr="00000000" w14:paraId="0000003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MATERIALIZED VIEW policy_claim_summary AS  </w:t>
      </w:r>
    </w:p>
    <w:p w:rsidR="00000000" w:rsidDel="00000000" w:rsidP="00000000" w:rsidRDefault="00000000" w:rsidRPr="00000000" w14:paraId="0000003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w:t>
      </w:r>
    </w:p>
    <w:p w:rsidR="00000000" w:rsidDel="00000000" w:rsidP="00000000" w:rsidRDefault="00000000" w:rsidRPr="00000000" w14:paraId="0000003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p.policy_id,</w:t>
      </w:r>
    </w:p>
    <w:p w:rsidR="00000000" w:rsidDel="00000000" w:rsidP="00000000" w:rsidRDefault="00000000" w:rsidRPr="00000000" w14:paraId="0000003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COUNT(c.claim_id) AS past_claim_count,</w:t>
      </w:r>
    </w:p>
    <w:p w:rsidR="00000000" w:rsidDel="00000000" w:rsidP="00000000" w:rsidRDefault="00000000" w:rsidRPr="00000000" w14:paraId="0000003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SUM(c.claim_amount) AS total_claim_amount,</w:t>
      </w:r>
    </w:p>
    <w:p w:rsidR="00000000" w:rsidDel="00000000" w:rsidP="00000000" w:rsidRDefault="00000000" w:rsidRPr="00000000" w14:paraId="0000003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MAX(c.severity_level) AS max_severity</w:t>
      </w:r>
    </w:p>
    <w:p w:rsidR="00000000" w:rsidDel="00000000" w:rsidP="00000000" w:rsidRDefault="00000000" w:rsidRPr="00000000" w14:paraId="0000003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policy p</w:t>
      </w:r>
    </w:p>
    <w:p w:rsidR="00000000" w:rsidDel="00000000" w:rsidP="00000000" w:rsidRDefault="00000000" w:rsidRPr="00000000" w14:paraId="0000003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LEFT JOIN claim c</w:t>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p.policy_id = c.policy_id</w:t>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p.policy_id;</w:t>
      </w:r>
    </w:p>
    <w:p w:rsidR="00000000" w:rsidDel="00000000" w:rsidP="00000000" w:rsidRDefault="00000000" w:rsidRPr="00000000" w14:paraId="0000004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avoids recomputing aggregates across other claims.</w:t>
      </w:r>
    </w:p>
    <w:p w:rsidR="00000000" w:rsidDel="00000000" w:rsidP="00000000" w:rsidRDefault="00000000" w:rsidRPr="00000000" w14:paraId="00000042">
      <w:pPr>
        <w:pStyle w:val="Heading2"/>
        <w:rPr>
          <w:rFonts w:ascii="Times New Roman" w:cs="Times New Roman" w:eastAsia="Times New Roman" w:hAnsi="Times New Roman"/>
        </w:rPr>
      </w:pPr>
      <w:bookmarkStart w:colFirst="0" w:colLast="0" w:name="_r3yz16gd6pv1" w:id="5"/>
      <w:bookmarkEnd w:id="5"/>
      <w:r w:rsidDel="00000000" w:rsidR="00000000" w:rsidRPr="00000000">
        <w:rPr>
          <w:rFonts w:ascii="Times New Roman" w:cs="Times New Roman" w:eastAsia="Times New Roman" w:hAnsi="Times New Roman"/>
          <w:rtl w:val="0"/>
        </w:rPr>
        <w:t xml:space="preserve">1.4 Analytical Queries</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demonstrate how the indexed schema supports real analytical workloads, we developed a set of representative queries aligned with typical insurance-analysis use cases.</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severity by policy type, ranked; [</w:t>
      </w:r>
    </w:p>
    <w:p w:rsidR="00000000" w:rsidDel="00000000" w:rsidP="00000000" w:rsidRDefault="00000000" w:rsidRPr="00000000" w14:paraId="0000004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w:t>
      </w:r>
    </w:p>
    <w:p w:rsidR="00000000" w:rsidDel="00000000" w:rsidP="00000000" w:rsidRDefault="00000000" w:rsidRPr="00000000" w14:paraId="0000004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"_id": "$policy_type",</w:t>
      </w:r>
    </w:p>
    <w:p w:rsidR="00000000" w:rsidDel="00000000" w:rsidP="00000000" w:rsidRDefault="00000000" w:rsidRPr="00000000" w14:paraId="0000004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"avg_severity": { "$avg": "$max_severity" }</w:t>
      </w:r>
    </w:p>
    <w:p w:rsidR="00000000" w:rsidDel="00000000" w:rsidP="00000000" w:rsidRDefault="00000000" w:rsidRPr="00000000" w14:paraId="0000004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5088" cy="1922803"/>
            <wp:effectExtent b="0" l="0" r="0" t="0"/>
            <wp:docPr id="1" name="image1.png"/>
            <a:graphic>
              <a:graphicData uri="http://schemas.openxmlformats.org/drawingml/2006/picture">
                <pic:pic>
                  <pic:nvPicPr>
                    <pic:cNvPr id="0" name="image1.png"/>
                    <pic:cNvPicPr preferRelativeResize="0"/>
                  </pic:nvPicPr>
                  <pic:blipFill>
                    <a:blip r:embed="rId6"/>
                    <a:srcRect b="0" l="2724" r="66666" t="22765"/>
                    <a:stretch>
                      <a:fillRect/>
                    </a:stretch>
                  </pic:blipFill>
                  <pic:spPr>
                    <a:xfrm>
                      <a:off x="0" y="0"/>
                      <a:ext cx="2605088" cy="192280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premium by region, descending order; [</w:t>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w:t>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"_id": "$region",</w:t>
      </w:r>
    </w:p>
    <w:p w:rsidR="00000000" w:rsidDel="00000000" w:rsidP="00000000" w:rsidRDefault="00000000" w:rsidRPr="00000000" w14:paraId="0000005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"avg_premium": { "$avg": "$premium" }</w:t>
      </w:r>
    </w:p>
    <w:p w:rsidR="00000000" w:rsidDel="00000000" w:rsidP="00000000" w:rsidRDefault="00000000" w:rsidRPr="00000000" w14:paraId="0000005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"$sort": { "avg_premium": -1 }</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43413" cy="5261936"/>
            <wp:effectExtent b="0" l="0" r="0" t="0"/>
            <wp:docPr id="6" name="image2.png"/>
            <a:graphic>
              <a:graphicData uri="http://schemas.openxmlformats.org/drawingml/2006/picture">
                <pic:pic>
                  <pic:nvPicPr>
                    <pic:cNvPr id="0" name="image2.png"/>
                    <pic:cNvPicPr preferRelativeResize="0"/>
                  </pic:nvPicPr>
                  <pic:blipFill>
                    <a:blip r:embed="rId7"/>
                    <a:srcRect b="0" l="0" r="69551" t="12490"/>
                    <a:stretch>
                      <a:fillRect/>
                    </a:stretch>
                  </pic:blipFill>
                  <pic:spPr>
                    <a:xfrm>
                      <a:off x="0" y="0"/>
                      <a:ext cx="4443413" cy="5261936"/>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Average mobile_app_logins and claim rate. [</w:t>
      </w:r>
    </w:p>
    <w:p w:rsidR="00000000" w:rsidDel="00000000" w:rsidP="00000000" w:rsidRDefault="00000000" w:rsidRPr="00000000" w14:paraId="000000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"_id": null,</w:t>
      </w:r>
    </w:p>
    <w:p w:rsidR="00000000" w:rsidDel="00000000" w:rsidP="00000000" w:rsidRDefault="00000000" w:rsidRPr="00000000" w14:paraId="0000005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"avg_logins": { "$avg": "$mobile_app_logins" },</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"claim_rate": { "$avg": "$will_file_claim" }</w:t>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00413" cy="1435545"/>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300413" cy="1435545"/>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2"/>
        <w:rPr>
          <w:rFonts w:ascii="Times New Roman" w:cs="Times New Roman" w:eastAsia="Times New Roman" w:hAnsi="Times New Roman"/>
        </w:rPr>
      </w:pPr>
      <w:bookmarkStart w:colFirst="0" w:colLast="0" w:name="_3vxpduxcb9mi" w:id="6"/>
      <w:bookmarkEnd w:id="6"/>
      <w:r w:rsidDel="00000000" w:rsidR="00000000" w:rsidRPr="00000000">
        <w:rPr>
          <w:rFonts w:ascii="Times New Roman" w:cs="Times New Roman" w:eastAsia="Times New Roman" w:hAnsi="Times New Roman"/>
          <w:rtl w:val="0"/>
        </w:rPr>
        <w:t xml:space="preserve">1.5 Cloud Integration &amp; Data Lake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meet cloud integration requirements and enable possible collaborative access to the dataset in realistic settings, processed insurance dataset has been deployed to MongoDB Atlas, which is a fully managed cloud database platform. Atlas’s flexible document-based schema allows numerical, categorical, and engineered fields to coexist without rigid schema definitions, rapid iteration on features, which are required by the ML pipeline. The  service offers built-in security, global accessibility and the possibility of updating easily via PyMongo. </w:t>
      </w:r>
      <w:r w:rsidDel="00000000" w:rsidR="00000000" w:rsidRPr="00000000">
        <w:rPr>
          <w:rFonts w:ascii="Times New Roman" w:cs="Times New Roman" w:eastAsia="Times New Roman" w:hAnsi="Times New Roman"/>
          <w:sz w:val="24"/>
          <w:szCs w:val="24"/>
        </w:rPr>
        <w:drawing>
          <wp:inline distB="114300" distT="114300" distL="114300" distR="114300">
            <wp:extent cx="5943600" cy="29083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data lake architecture continues to evolve as additional datasets and ML-ready features are gradually introduced. MongoDB Atlas already provides the core characteristics of a modern data lake: schema flexibility, support for semi-structured JSON-like documents, horizontal scalability, and the ability to ingest new datasets without rigid schema enforcement. </w:t>
      </w:r>
    </w:p>
    <w:p w:rsidR="00000000" w:rsidDel="00000000" w:rsidP="00000000" w:rsidRDefault="00000000" w:rsidRPr="00000000" w14:paraId="0000006B">
      <w:pPr>
        <w:pStyle w:val="Heading1"/>
        <w:rPr/>
      </w:pPr>
      <w:bookmarkStart w:colFirst="0" w:colLast="0" w:name="_j4dhd2nuglwm" w:id="7"/>
      <w:bookmarkEnd w:id="7"/>
      <w:r w:rsidDel="00000000" w:rsidR="00000000" w:rsidRPr="00000000">
        <w:rPr>
          <w:rFonts w:ascii="Times New Roman" w:cs="Times New Roman" w:eastAsia="Times New Roman" w:hAnsi="Times New Roman"/>
          <w:rtl w:val="0"/>
        </w:rPr>
        <w:t xml:space="preserve">2 Machine Learning Pipeline</w:t>
      </w:r>
      <w:r w:rsidDel="00000000" w:rsidR="00000000" w:rsidRPr="00000000">
        <w:rPr>
          <w:rtl w:val="0"/>
        </w:rPr>
      </w:r>
    </w:p>
    <w:p w:rsidR="00000000" w:rsidDel="00000000" w:rsidP="00000000" w:rsidRDefault="00000000" w:rsidRPr="00000000" w14:paraId="0000006C">
      <w:pPr>
        <w:pStyle w:val="Heading2"/>
        <w:rPr>
          <w:rFonts w:ascii="Times New Roman" w:cs="Times New Roman" w:eastAsia="Times New Roman" w:hAnsi="Times New Roman"/>
        </w:rPr>
      </w:pPr>
      <w:bookmarkStart w:colFirst="0" w:colLast="0" w:name="_m1qlmsy7ystg" w:id="8"/>
      <w:bookmarkEnd w:id="8"/>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.1 Purpose</w:t>
      </w:r>
    </w:p>
    <w:p w:rsidR="00000000" w:rsidDel="00000000" w:rsidP="00000000" w:rsidRDefault="00000000" w:rsidRPr="00000000" w14:paraId="0000006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trained ML models to predict whether a customer will file an insurance claim within the next year, using the cleaned and engineered dataset stored in our database.</w:t>
      </w:r>
    </w:p>
    <w:p w:rsidR="00000000" w:rsidDel="00000000" w:rsidP="00000000" w:rsidRDefault="00000000" w:rsidRPr="00000000" w14:paraId="0000006E">
      <w:pPr>
        <w:pStyle w:val="Heading2"/>
        <w:rPr>
          <w:rFonts w:ascii="Times New Roman" w:cs="Times New Roman" w:eastAsia="Times New Roman" w:hAnsi="Times New Roman"/>
        </w:rPr>
      </w:pPr>
      <w:bookmarkStart w:colFirst="0" w:colLast="0" w:name="_8rzg8wr7x6y4" w:id="9"/>
      <w:bookmarkEnd w:id="9"/>
      <w:r w:rsidDel="00000000" w:rsidR="00000000" w:rsidRPr="00000000">
        <w:rPr>
          <w:rFonts w:ascii="Times New Roman" w:cs="Times New Roman" w:eastAsia="Times New Roman" w:hAnsi="Times New Roman"/>
          <w:rtl w:val="0"/>
        </w:rPr>
        <w:t xml:space="preserve">2.2 Dataset Generation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example tuples cleaned and collected from prior data lake from Project Part II, we have utilized synthetic methods to generate semantically realistic dataset containing 20,000 policy records, which includes:</w:t>
      </w:r>
    </w:p>
    <w:p w:rsidR="00000000" w:rsidDel="00000000" w:rsidP="00000000" w:rsidRDefault="00000000" w:rsidRPr="00000000" w14:paraId="0000007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Policy financial attributes (premium, deductible, and coverage)</w:t>
      </w:r>
    </w:p>
    <w:p w:rsidR="00000000" w:rsidDel="00000000" w:rsidP="00000000" w:rsidRDefault="00000000" w:rsidRPr="00000000" w14:paraId="0000007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Customer demographics (age, gender, and region)</w:t>
      </w:r>
    </w:p>
    <w:p w:rsidR="00000000" w:rsidDel="00000000" w:rsidP="00000000" w:rsidRDefault="00000000" w:rsidRPr="00000000" w14:paraId="0000007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Behavior features (engagement_score, mobile_app_logins)</w:t>
      </w:r>
    </w:p>
    <w:p w:rsidR="00000000" w:rsidDel="00000000" w:rsidP="00000000" w:rsidRDefault="00000000" w:rsidRPr="00000000" w14:paraId="0000007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Risk indicators (smoker_flag, property_risk_index)</w:t>
      </w:r>
    </w:p>
    <w:p w:rsidR="00000000" w:rsidDel="00000000" w:rsidP="00000000" w:rsidRDefault="00000000" w:rsidRPr="00000000" w14:paraId="0000007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Historical claim metrics</w:t>
      </w:r>
    </w:p>
    <w:p w:rsidR="00000000" w:rsidDel="00000000" w:rsidP="00000000" w:rsidRDefault="00000000" w:rsidRPr="00000000" w14:paraId="0000007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Engineered features (policy_age_days)</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distribution: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(No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(Will File Claim)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39.53</w:t>
            </w:r>
          </w:p>
        </w:tc>
      </w:tr>
    </w:tbl>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is reasonably realistic and balanced.</w:t>
      </w:r>
    </w:p>
    <w:p w:rsidR="00000000" w:rsidDel="00000000" w:rsidP="00000000" w:rsidRDefault="00000000" w:rsidRPr="00000000" w14:paraId="00000083">
      <w:pPr>
        <w:pStyle w:val="Heading2"/>
        <w:rPr>
          <w:rFonts w:ascii="Times New Roman" w:cs="Times New Roman" w:eastAsia="Times New Roman" w:hAnsi="Times New Roman"/>
        </w:rPr>
      </w:pPr>
      <w:bookmarkStart w:colFirst="0" w:colLast="0" w:name="_f5peqz7bouk3" w:id="10"/>
      <w:bookmarkEnd w:id="10"/>
      <w:r w:rsidDel="00000000" w:rsidR="00000000" w:rsidRPr="00000000">
        <w:rPr>
          <w:rFonts w:ascii="Times New Roman" w:cs="Times New Roman" w:eastAsia="Times New Roman" w:hAnsi="Times New Roman"/>
          <w:rtl w:val="0"/>
        </w:rPr>
        <w:t xml:space="preserve">2.3 Feature Engineering</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one-hot encoding for all of the usable categorical variables, including policy_type, marital_status, region, employment_status, and gender. In addition, a new engineered variable policy_age_days has been created by converting policy_start_date into datetime variable, and finding the elapsed days until 2025-01-01. In order to protect privacy, all of the names of the clients have been removed.</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pStyle w:val="Heading2"/>
        <w:rPr>
          <w:rFonts w:ascii="Times New Roman" w:cs="Times New Roman" w:eastAsia="Times New Roman" w:hAnsi="Times New Roman"/>
          <w:sz w:val="24"/>
          <w:szCs w:val="24"/>
        </w:rPr>
      </w:pPr>
      <w:bookmarkStart w:colFirst="0" w:colLast="0" w:name="_wop7ag9l3plc" w:id="11"/>
      <w:bookmarkEnd w:id="11"/>
      <w:r w:rsidDel="00000000" w:rsidR="00000000" w:rsidRPr="00000000">
        <w:rPr>
          <w:rFonts w:ascii="Times New Roman" w:cs="Times New Roman" w:eastAsia="Times New Roman" w:hAnsi="Times New Roman"/>
          <w:rtl w:val="0"/>
        </w:rPr>
        <w:t xml:space="preserve">2.4 Model Training</w: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models, logistic regression classifier and random forest classifier have been selected, where the logistic regression model serves as the baseline linear model, being fast and highly interpretable. As of the result, the logistic regression model achieves an accuracy of 0.7588 within an AUC of 0.718, whereas the random forest classifier achieves an accuracy of 0.766, and AUC of 0.784, attributing to the ability of capturing strong feature interactions. Random forest performs significantly better, indicating nonlinear predictive structures in the engineered dataset.</w:t>
      </w:r>
    </w:p>
    <w:p w:rsidR="00000000" w:rsidDel="00000000" w:rsidP="00000000" w:rsidRDefault="00000000" w:rsidRPr="00000000" w14:paraId="00000088">
      <w:pPr>
        <w:pStyle w:val="Heading2"/>
        <w:rPr>
          <w:rFonts w:ascii="Times New Roman" w:cs="Times New Roman" w:eastAsia="Times New Roman" w:hAnsi="Times New Roman"/>
        </w:rPr>
      </w:pPr>
      <w:bookmarkStart w:colFirst="0" w:colLast="0" w:name="_eee9makmwif1" w:id="12"/>
      <w:bookmarkEnd w:id="12"/>
      <w:r w:rsidDel="00000000" w:rsidR="00000000" w:rsidRPr="00000000">
        <w:rPr>
          <w:rFonts w:ascii="Times New Roman" w:cs="Times New Roman" w:eastAsia="Times New Roman" w:hAnsi="Times New Roman"/>
        </w:rPr>
        <w:drawing>
          <wp:inline distB="114300" distT="114300" distL="114300" distR="114300">
            <wp:extent cx="5143500" cy="5067300"/>
            <wp:effectExtent b="0" l="0" r="0" t="0"/>
            <wp:docPr id="7" name="image5.png"/>
            <a:graphic>
              <a:graphicData uri="http://schemas.openxmlformats.org/drawingml/2006/picture">
                <pic:pic>
                  <pic:nvPicPr>
                    <pic:cNvPr id="0" name="image5.png"/>
                    <pic:cNvPicPr preferRelativeResize="0"/>
                  </pic:nvPicPr>
                  <pic:blipFill>
                    <a:blip r:embed="rId10"/>
                    <a:srcRect b="0" l="13461" r="0" t="0"/>
                    <a:stretch>
                      <a:fillRect/>
                    </a:stretch>
                  </pic:blipFill>
                  <pic:spPr>
                    <a:xfrm>
                      <a:off x="0" y="0"/>
                      <a:ext cx="51435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2"/>
        <w:rPr>
          <w:rFonts w:ascii="Times New Roman" w:cs="Times New Roman" w:eastAsia="Times New Roman" w:hAnsi="Times New Roman"/>
        </w:rPr>
      </w:pPr>
      <w:bookmarkStart w:colFirst="0" w:colLast="0" w:name="_vv4hfrc2938z" w:id="13"/>
      <w:bookmarkEnd w:id="13"/>
      <w:r w:rsidDel="00000000" w:rsidR="00000000" w:rsidRPr="00000000">
        <w:rPr>
          <w:rFonts w:ascii="Times New Roman" w:cs="Times New Roman" w:eastAsia="Times New Roman" w:hAnsi="Times New Roman"/>
          <w:rtl w:val="0"/>
        </w:rPr>
        <w:t xml:space="preserve">2.5 Feature Importance</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Following is the feature importance plot from the random forest model.</w:t>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83100"/>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 predictors included driving_score, sentiment_score, credit_score, smoker_flag, etc. The features highly align with real-world insurance risk-factors, highlighting the explainability of the random forest model.</w:t>
      </w:r>
    </w:p>
    <w:p w:rsidR="00000000" w:rsidDel="00000000" w:rsidP="00000000" w:rsidRDefault="00000000" w:rsidRPr="00000000" w14:paraId="0000008D">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2.6 ROC Curve Comparison</w:t>
      </w:r>
    </w:p>
    <w:p w:rsidR="00000000" w:rsidDel="00000000" w:rsidP="00000000" w:rsidRDefault="00000000" w:rsidRPr="00000000" w14:paraId="0000008E">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43307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plot above, we are able to observe that both models outperformed random guessing, and that random forest model curve dominates over logistic regression model, having a better risk ranking ability. A 0.06 gap between the AUCs is practically meaningful.</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database layer successfully supports ML tasks, and the ML models trained on the generated dataset perform realistically. Random forest is so far the best-performing model; the workflow could be expanded and deployed to cloud for automated scoring.</w:t>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