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Zhang, Bruce</w:t>
        <w:tab/>
        <w:tab/>
        <w:t xml:space="preserve">        </w:t>
        <w:tab/>
        <w:t xml:space="preserve">Date: 10/30/2025</w:t>
      </w:r>
    </w:p>
    <w:p w:rsidR="00000000" w:rsidDel="00000000" w:rsidP="00000000" w:rsidRDefault="00000000" w:rsidRPr="00000000" w14:paraId="0000000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 first name)</w:t>
      </w:r>
    </w:p>
    <w:p w:rsidR="00000000" w:rsidDel="00000000" w:rsidP="00000000" w:rsidRDefault="00000000" w:rsidRPr="00000000" w14:paraId="0000000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NYU ID: yz8063</w:t>
      </w:r>
    </w:p>
    <w:p w:rsidR="00000000" w:rsidDel="00000000" w:rsidP="00000000" w:rsidRDefault="00000000" w:rsidRPr="00000000" w14:paraId="0000000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Section Number: 001</w:t>
      </w:r>
    </w:p>
    <w:p w:rsidR="00000000" w:rsidDel="00000000" w:rsidP="00000000" w:rsidRDefault="00000000" w:rsidRPr="00000000" w14:paraId="0000000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Part I Report</w:t>
      </w:r>
    </w:p>
    <w:p w:rsidR="00000000" w:rsidDel="00000000" w:rsidP="00000000" w:rsidRDefault="00000000" w:rsidRPr="00000000" w14:paraId="00000008">
      <w:pPr>
        <w:spacing w:line="24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24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in points</w:t>
      </w:r>
      <w:r w:rsidDel="00000000" w:rsidR="00000000" w:rsidRPr="00000000">
        <w:rPr>
          <w:rFonts w:ascii="Times New Roman" w:cs="Times New Roman" w:eastAsia="Times New Roman" w:hAnsi="Times New Roman"/>
          <w:sz w:val="24"/>
          <w:szCs w:val="24"/>
          <w:rtl w:val="0"/>
        </w:rPr>
        <w:t xml:space="preserve">:</w:t>
        <w:tab/>
        <w:t xml:space="preserve">          __________________</w:t>
      </w:r>
      <w:r w:rsidDel="00000000" w:rsidR="00000000" w:rsidRPr="00000000">
        <w:rPr>
          <w:rtl w:val="0"/>
        </w:rPr>
      </w:r>
    </w:p>
    <w:p w:rsidR="00000000" w:rsidDel="00000000" w:rsidP="00000000" w:rsidRDefault="00000000" w:rsidRPr="00000000" w14:paraId="0000000B">
      <w:pPr>
        <w:spacing w:line="48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Professor’s Comments:</w:t>
      </w:r>
    </w:p>
    <w:p w:rsidR="00000000" w:rsidDel="00000000" w:rsidP="00000000" w:rsidRDefault="00000000" w:rsidRPr="00000000" w14:paraId="0000000C">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Affirmation of my Independent Effort: </w:t>
      </w:r>
      <w:r w:rsidDel="00000000" w:rsidR="00000000" w:rsidRPr="00000000">
        <w:rPr>
          <w:rFonts w:ascii="Times New Roman" w:cs="Times New Roman" w:eastAsia="Times New Roman" w:hAnsi="Times New Roman"/>
          <w:sz w:val="24"/>
          <w:szCs w:val="24"/>
          <w:rtl w:val="0"/>
        </w:rPr>
        <w:t xml:space="preserve">Bruce Zhang</w:t>
      </w:r>
    </w:p>
    <w:p w:rsidR="00000000" w:rsidDel="00000000" w:rsidP="00000000" w:rsidRDefault="00000000" w:rsidRPr="00000000" w14:paraId="0000000E">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8zu57vuo6ymc" w:id="0"/>
      <w:bookmarkEnd w:id="0"/>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 of the project mainly focuses on the development of an Enterprise Data Architecture (EDA) model that supports traditional business analytics and reporting. The goal is to translate unstructured business cases into a logical data model that not only captures the relationships between the entities such as Accounts, Associates, and Contracts but also supports the business needs.</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EDA model was designed and established using </w:t>
      </w:r>
      <w:r w:rsidDel="00000000" w:rsidR="00000000" w:rsidRPr="00000000">
        <w:rPr>
          <w:rFonts w:ascii="Times New Roman" w:cs="Times New Roman" w:eastAsia="Times New Roman" w:hAnsi="Times New Roman"/>
          <w:i w:val="1"/>
          <w:sz w:val="24"/>
          <w:szCs w:val="24"/>
          <w:rtl w:val="0"/>
        </w:rPr>
        <w:t xml:space="preserve">Erwin Data Modeler 15.0 (Trial) </w:t>
      </w:r>
      <w:r w:rsidDel="00000000" w:rsidR="00000000" w:rsidRPr="00000000">
        <w:rPr>
          <w:rFonts w:ascii="Times New Roman" w:cs="Times New Roman" w:eastAsia="Times New Roman" w:hAnsi="Times New Roman"/>
          <w:sz w:val="24"/>
          <w:szCs w:val="24"/>
          <w:rtl w:val="0"/>
        </w:rPr>
        <w:t xml:space="preserve">with logical/physical configuration.</w:t>
      </w:r>
    </w:p>
    <w:p w:rsidR="00000000" w:rsidDel="00000000" w:rsidP="00000000" w:rsidRDefault="00000000" w:rsidRPr="00000000" w14:paraId="0000001F">
      <w:pPr>
        <w:pStyle w:val="Heading1"/>
        <w:rPr>
          <w:rFonts w:ascii="Times New Roman" w:cs="Times New Roman" w:eastAsia="Times New Roman" w:hAnsi="Times New Roman"/>
        </w:rPr>
      </w:pPr>
      <w:bookmarkStart w:colFirst="0" w:colLast="0" w:name="_jo9e67lilcsg" w:id="1"/>
      <w:bookmarkEnd w:id="1"/>
      <w:r w:rsidDel="00000000" w:rsidR="00000000" w:rsidRPr="00000000">
        <w:rPr>
          <w:rFonts w:ascii="Times New Roman" w:cs="Times New Roman" w:eastAsia="Times New Roman" w:hAnsi="Times New Roman"/>
          <w:rtl w:val="0"/>
        </w:rPr>
        <w:t xml:space="preserve">2 Methodology</w:t>
      </w:r>
    </w:p>
    <w:p w:rsidR="00000000" w:rsidDel="00000000" w:rsidP="00000000" w:rsidRDefault="00000000" w:rsidRPr="00000000" w14:paraId="00000020">
      <w:pPr>
        <w:pStyle w:val="Heading2"/>
        <w:rPr>
          <w:rFonts w:ascii="Times New Roman" w:cs="Times New Roman" w:eastAsia="Times New Roman" w:hAnsi="Times New Roman"/>
        </w:rPr>
      </w:pPr>
      <w:bookmarkStart w:colFirst="0" w:colLast="0" w:name="_om5jjelq0a1u" w:id="2"/>
      <w:bookmarkEnd w:id="2"/>
      <w:r w:rsidDel="00000000" w:rsidR="00000000" w:rsidRPr="00000000">
        <w:rPr>
          <w:rFonts w:ascii="Times New Roman" w:cs="Times New Roman" w:eastAsia="Times New Roman" w:hAnsi="Times New Roman"/>
          <w:rtl w:val="0"/>
        </w:rPr>
        <w:t xml:space="preserve">2.1 Business Case Analysis</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slides serve as the source of clarification on business requirements. Each of the slides provided narrative scenarios which support the design decisions of Account, Associate, Contract, Customer and their associated attributes. Key actions from the slides include:</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Extracted nouns (candidate entities such as</w:t>
      </w:r>
      <w:r w:rsidDel="00000000" w:rsidR="00000000" w:rsidRPr="00000000">
        <w:rPr>
          <w:rFonts w:ascii="Times New Roman" w:cs="Times New Roman" w:eastAsia="Times New Roman" w:hAnsi="Times New Roman"/>
          <w:i w:val="1"/>
          <w:sz w:val="24"/>
          <w:szCs w:val="24"/>
          <w:rtl w:val="0"/>
        </w:rPr>
        <w:t xml:space="preserve">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Contract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Associate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Extracted verbs (candidate relationships such as </w:t>
      </w:r>
      <w:r w:rsidDel="00000000" w:rsidR="00000000" w:rsidRPr="00000000">
        <w:rPr>
          <w:rFonts w:ascii="Times New Roman" w:cs="Times New Roman" w:eastAsia="Times New Roman" w:hAnsi="Times New Roman"/>
          <w:i w:val="1"/>
          <w:sz w:val="24"/>
          <w:szCs w:val="24"/>
          <w:rtl w:val="0"/>
        </w:rPr>
        <w:t xml:space="preserve">owns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manages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Grouped similar interactions to identify potential bridge entities.</w:t>
      </w:r>
    </w:p>
    <w:p w:rsidR="00000000" w:rsidDel="00000000" w:rsidP="00000000" w:rsidRDefault="00000000" w:rsidRPr="00000000" w14:paraId="00000025">
      <w:pPr>
        <w:pStyle w:val="Heading2"/>
        <w:rPr>
          <w:rFonts w:ascii="Times New Roman" w:cs="Times New Roman" w:eastAsia="Times New Roman" w:hAnsi="Times New Roman"/>
        </w:rPr>
      </w:pPr>
      <w:bookmarkStart w:colFirst="0" w:colLast="0" w:name="_29p1gmdyy2kj" w:id="3"/>
      <w:bookmarkEnd w:id="3"/>
      <w:r w:rsidDel="00000000" w:rsidR="00000000" w:rsidRPr="00000000">
        <w:rPr>
          <w:rFonts w:ascii="Times New Roman" w:cs="Times New Roman" w:eastAsia="Times New Roman" w:hAnsi="Times New Roman"/>
          <w:rtl w:val="0"/>
        </w:rPr>
        <w:t xml:space="preserve">2.2 Normalization and Grouping Practices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and grouping were performed to ensure minimal redundancy and clear referential flow. The following are guiding principles.</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Normalization: Data is not repeatedly stored in multiple places.</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Temporal modeling: EffectiveFrom and EffectiveTo with the datatype ‘DATE’ are added to relationships that may change over time.</w:t>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M:N relationships resolution: Associative entities are added to manage many-to-many relationships, such as AccountBilling, ContractParty, etc.</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Semantic roles: Conceptually different links from the same parent have been distinguished from naming.</w:t>
      </w:r>
    </w:p>
    <w:p w:rsidR="00000000" w:rsidDel="00000000" w:rsidP="00000000" w:rsidRDefault="00000000" w:rsidRPr="00000000" w14:paraId="0000002B">
      <w:pPr>
        <w:pStyle w:val="Heading2"/>
        <w:rPr>
          <w:rFonts w:ascii="Times New Roman" w:cs="Times New Roman" w:eastAsia="Times New Roman" w:hAnsi="Times New Roman"/>
        </w:rPr>
      </w:pPr>
      <w:bookmarkStart w:colFirst="0" w:colLast="0" w:name="_bspy3ctcds3o" w:id="4"/>
      <w:bookmarkEnd w:id="4"/>
      <w:r w:rsidDel="00000000" w:rsidR="00000000" w:rsidRPr="00000000">
        <w:rPr>
          <w:rFonts w:ascii="Times New Roman" w:cs="Times New Roman" w:eastAsia="Times New Roman" w:hAnsi="Times New Roman"/>
          <w:rtl w:val="0"/>
        </w:rPr>
        <w:t xml:space="preserve">2.3 Model Implementation in Erwin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implemented in Erwin Data Modeler 15.0. Implementation steps include:</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 entities and key attributes following the field-level schema.</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Non-identifying relationships to represent primary key-foreign key dependencies.</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w:t>
      </w:r>
      <w:r w:rsidDel="00000000" w:rsidR="00000000" w:rsidRPr="00000000">
        <w:rPr>
          <w:rFonts w:ascii="Times New Roman" w:cs="Times New Roman" w:eastAsia="Times New Roman" w:hAnsi="Times New Roman"/>
          <w:i w:val="1"/>
          <w:sz w:val="24"/>
          <w:szCs w:val="24"/>
          <w:rtl w:val="0"/>
        </w:rPr>
        <w:t xml:space="preserve">create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associative</w:t>
      </w:r>
      <w:r w:rsidDel="00000000" w:rsidR="00000000" w:rsidRPr="00000000">
        <w:rPr>
          <w:rFonts w:ascii="Times New Roman" w:cs="Times New Roman" w:eastAsia="Times New Roman" w:hAnsi="Times New Roman"/>
          <w:i w:val="1"/>
          <w:sz w:val="24"/>
          <w:szCs w:val="24"/>
          <w:rtl w:val="0"/>
        </w:rPr>
        <w:t xml:space="preserve"> 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feature</w:t>
      </w:r>
      <w:r w:rsidDel="00000000" w:rsidR="00000000" w:rsidRPr="00000000">
        <w:rPr>
          <w:rFonts w:ascii="Times New Roman" w:cs="Times New Roman" w:eastAsia="Times New Roman" w:hAnsi="Times New Roman"/>
          <w:sz w:val="24"/>
          <w:szCs w:val="24"/>
          <w:rtl w:val="0"/>
        </w:rPr>
        <w:t xml:space="preserve"> in Erwin as well as manual implementation for M:N relationships.</w:t>
      </w:r>
    </w:p>
    <w:p w:rsidR="00000000" w:rsidDel="00000000" w:rsidP="00000000" w:rsidRDefault="00000000" w:rsidRPr="00000000" w14:paraId="0000003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Assigned appropriate cardinalities and optionalities.</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Applied consistent naming conventions.</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Color-coded entities by domain or subject area to improve readability.</w:t>
      </w: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steps produced a unified and normalized enterprise data model containing four primary domains.</w:t>
      </w:r>
      <w:r w:rsidDel="00000000" w:rsidR="00000000" w:rsidRPr="00000000">
        <w:rPr>
          <w:rtl w:val="0"/>
        </w:rPr>
      </w:r>
    </w:p>
    <w:p w:rsidR="00000000" w:rsidDel="00000000" w:rsidP="00000000" w:rsidRDefault="00000000" w:rsidRPr="00000000" w14:paraId="00000034">
      <w:pPr>
        <w:pStyle w:val="Heading1"/>
        <w:rPr>
          <w:rFonts w:ascii="Times New Roman" w:cs="Times New Roman" w:eastAsia="Times New Roman" w:hAnsi="Times New Roman"/>
        </w:rPr>
      </w:pPr>
      <w:bookmarkStart w:colFirst="0" w:colLast="0" w:name="_ot3awp3tou3x" w:id="5"/>
      <w:bookmarkEnd w:id="5"/>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Key Modeling Decisions</w:t>
      </w:r>
    </w:p>
    <w:p w:rsidR="00000000" w:rsidDel="00000000" w:rsidP="00000000" w:rsidRDefault="00000000" w:rsidRPr="00000000" w14:paraId="00000035">
      <w:pPr>
        <w:pStyle w:val="Heading2"/>
        <w:rPr>
          <w:rFonts w:ascii="Times New Roman" w:cs="Times New Roman" w:eastAsia="Times New Roman" w:hAnsi="Times New Roman"/>
        </w:rPr>
      </w:pPr>
      <w:bookmarkStart w:colFirst="0" w:colLast="0" w:name="_x2xd8bqsc9lj" w:id="6"/>
      <w:bookmarkEnd w:id="6"/>
      <w:r w:rsidDel="00000000" w:rsidR="00000000" w:rsidRPr="00000000">
        <w:rPr>
          <w:rFonts w:ascii="Times New Roman" w:cs="Times New Roman" w:eastAsia="Times New Roman" w:hAnsi="Times New Roman"/>
          <w:rtl w:val="0"/>
        </w:rPr>
        <w:t xml:space="preserve">3.1 Time-dependent Relationships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bridge table has been introduced for every M:N relationship. The bridge tables include attributes of EffectiveFrom and EffectiveTo to capture temporal validity including Employment, AccountBilling, etc.</w:t>
      </w:r>
    </w:p>
    <w:p w:rsidR="00000000" w:rsidDel="00000000" w:rsidP="00000000" w:rsidRDefault="00000000" w:rsidRPr="00000000" w14:paraId="00000037">
      <w:pPr>
        <w:pStyle w:val="Heading2"/>
        <w:rPr>
          <w:rFonts w:ascii="Times New Roman" w:cs="Times New Roman" w:eastAsia="Times New Roman" w:hAnsi="Times New Roman"/>
        </w:rPr>
      </w:pPr>
      <w:bookmarkStart w:colFirst="0" w:colLast="0" w:name="_m65tq75arjfz" w:id="7"/>
      <w:bookmarkEnd w:id="7"/>
      <w:r w:rsidDel="00000000" w:rsidR="00000000" w:rsidRPr="00000000">
        <w:rPr>
          <w:rFonts w:ascii="Times New Roman" w:cs="Times New Roman" w:eastAsia="Times New Roman" w:hAnsi="Times New Roman"/>
          <w:rtl w:val="0"/>
        </w:rPr>
        <w:t xml:space="preserve">3.2 Two Foreign Keys from the Same Parent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 entity connects to the Account entity twice through two independent non-identifying relationships, and therefore creates two foreign keys, OwnerAccountID and PayerAccountID. Although both foreign keys originate from the same attribute of the same parent table, they represent different semantic roles:</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OwnerAccountID: the company or organization that owns the contract.</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PayerAccountID: the account responsible for financial payments and transactions.</w:t>
      </w:r>
    </w:p>
    <w:p w:rsidR="00000000" w:rsidDel="00000000" w:rsidP="00000000" w:rsidRDefault="00000000" w:rsidRPr="00000000" w14:paraId="0000003B">
      <w:pPr>
        <w:pStyle w:val="Heading2"/>
        <w:rPr>
          <w:rFonts w:ascii="Times New Roman" w:cs="Times New Roman" w:eastAsia="Times New Roman" w:hAnsi="Times New Roman"/>
        </w:rPr>
      </w:pPr>
      <w:bookmarkStart w:colFirst="0" w:colLast="0" w:name="_bon6fz6idnxl" w:id="8"/>
      <w:bookmarkEnd w:id="8"/>
      <w:r w:rsidDel="00000000" w:rsidR="00000000" w:rsidRPr="00000000">
        <w:rPr>
          <w:rFonts w:ascii="Times New Roman" w:cs="Times New Roman" w:eastAsia="Times New Roman" w:hAnsi="Times New Roman"/>
          <w:rtl w:val="0"/>
        </w:rPr>
        <w:t xml:space="preserve">3.3 Composite Primary Keys</w:t>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 entities such as AccountBilling require more than one attribute to uniquely identify a record. Each of the tables uses a composite primary key which combines the foreign keys of participating entities to maintain referential uniqueness, as well as a time attribute, in this case, EffectiveFrom and/or EffectiveTo to support versioning.</w:t>
      </w:r>
    </w:p>
    <w:p w:rsidR="00000000" w:rsidDel="00000000" w:rsidP="00000000" w:rsidRDefault="00000000" w:rsidRPr="00000000" w14:paraId="0000003D">
      <w:pPr>
        <w:pStyle w:val="Heading2"/>
        <w:rPr>
          <w:rFonts w:ascii="Times New Roman" w:cs="Times New Roman" w:eastAsia="Times New Roman" w:hAnsi="Times New Roman"/>
        </w:rPr>
      </w:pPr>
      <w:bookmarkStart w:colFirst="0" w:colLast="0" w:name="_6g5byyjs47sv" w:id="9"/>
      <w:bookmarkEnd w:id="9"/>
      <w:r w:rsidDel="00000000" w:rsidR="00000000" w:rsidRPr="00000000">
        <w:rPr>
          <w:rFonts w:ascii="Times New Roman" w:cs="Times New Roman" w:eastAsia="Times New Roman" w:hAnsi="Times New Roman"/>
          <w:rtl w:val="0"/>
        </w:rPr>
        <w:t xml:space="preserve">3.4 Optionality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model, not all the relationships are mandatory, and therefore not every foreign key is required to be not NULL. Therefore, optionality is explicitly defined as following:</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Mandatory parent, optional child: Child cannot exist without parent attribute.</w:t>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 foreign key: Certain FK fields allow NULL values to exist in order to reflect flexible and accurate business processes.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rPr>
          <w:rFonts w:ascii="Times New Roman" w:cs="Times New Roman" w:eastAsia="Times New Roman" w:hAnsi="Times New Roman"/>
          <w:sz w:val="24"/>
          <w:szCs w:val="24"/>
        </w:rPr>
      </w:pPr>
      <w:bookmarkStart w:colFirst="0" w:colLast="0" w:name="_rfx6c6su1zta" w:id="10"/>
      <w:bookmarkEnd w:id="10"/>
      <w:r w:rsidDel="00000000" w:rsidR="00000000" w:rsidRPr="00000000">
        <w:rPr>
          <w:rFonts w:ascii="Times New Roman" w:cs="Times New Roman" w:eastAsia="Times New Roman" w:hAnsi="Times New Roman"/>
          <w:rtl w:val="0"/>
        </w:rPr>
        <w:t xml:space="preserve">3.5 Subject Areas and Color Codes</w:t>
      </w:r>
      <w:r w:rsidDel="00000000" w:rsidR="00000000" w:rsidRPr="00000000">
        <w:rPr>
          <w:rtl w:val="0"/>
        </w:rPr>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 Domain (blue): organizational and billing entities</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Contract Domain (orange): contracts, benefits, and premiums</w:t>
      </w:r>
    </w:p>
    <w:p w:rsidR="00000000" w:rsidDel="00000000" w:rsidP="00000000" w:rsidRDefault="00000000" w:rsidRPr="00000000" w14:paraId="0000004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Associate Domain (brown): agents, commissions, and hierarchies</w:t>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Domain (white): customers, beneficiaries, and relationships</w:t>
      </w:r>
    </w:p>
    <w:p w:rsidR="00000000" w:rsidDel="00000000" w:rsidP="00000000" w:rsidRDefault="00000000" w:rsidRPr="00000000" w14:paraId="00000047">
      <w:pPr>
        <w:pStyle w:val="Heading1"/>
        <w:rPr>
          <w:rFonts w:ascii="Times New Roman" w:cs="Times New Roman" w:eastAsia="Times New Roman" w:hAnsi="Times New Roman"/>
        </w:rPr>
      </w:pPr>
      <w:bookmarkStart w:colFirst="0" w:colLast="0" w:name="_ivpzrj4va4kw" w:id="11"/>
      <w:bookmarkEnd w:id="11"/>
      <w:r w:rsidDel="00000000" w:rsidR="00000000" w:rsidRPr="00000000">
        <w:rPr>
          <w:rFonts w:ascii="Times New Roman" w:cs="Times New Roman" w:eastAsia="Times New Roman" w:hAnsi="Times New Roman"/>
          <w:rtl w:val="0"/>
        </w:rPr>
        <w:t xml:space="preserve">4 Validation Against Business Cases</w:t>
      </w:r>
    </w:p>
    <w:p w:rsidR="00000000" w:rsidDel="00000000" w:rsidP="00000000" w:rsidRDefault="00000000" w:rsidRPr="00000000" w14:paraId="00000048">
      <w:pPr>
        <w:pStyle w:val="Heading2"/>
        <w:rPr/>
      </w:pPr>
      <w:bookmarkStart w:colFirst="0" w:colLast="0" w:name="_g2p4hdht0c6c" w:id="12"/>
      <w:bookmarkEnd w:id="12"/>
      <w:r w:rsidDel="00000000" w:rsidR="00000000" w:rsidRPr="00000000">
        <w:rPr>
          <w:rFonts w:ascii="Times New Roman" w:cs="Times New Roman" w:eastAsia="Times New Roman" w:hAnsi="Times New Roman"/>
          <w:rtl w:val="0"/>
        </w:rPr>
        <w:t xml:space="preserve">4.1 Account Domain</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model represents the real-world business requirements, the model has been validated against the slides. Each case was reviewed to confirm that the corresponding entities and relationships in the model can support the described scenarios.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“Walmart Columbus uses 3 PO boxes for FSA, Life and A&amp;H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by Account, AccountAddress, and Address. Each address record specifies a purpose such as FSA, Life, or A&amp;H.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Archdiocese of Orlando has St. Jude’s and  St. Mary’s Churches as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Represented by AccountHierarchy with RelationType = ‘GroupMaster’.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account uses multiple administrators for FSA, Life and A&amp;H.”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Captured through AccountAdmin ↔ AccountAdminAssignment ↔ Account, which allows multiple admins over time.</w:t>
            </w:r>
          </w:p>
        </w:tc>
      </w:tr>
    </w:tbl>
    <w:p w:rsidR="00000000" w:rsidDel="00000000" w:rsidP="00000000" w:rsidRDefault="00000000" w:rsidRPr="00000000" w14:paraId="00000053">
      <w:pPr>
        <w:pStyle w:val="Heading2"/>
        <w:rPr>
          <w:rFonts w:ascii="Times New Roman" w:cs="Times New Roman" w:eastAsia="Times New Roman" w:hAnsi="Times New Roman"/>
          <w:sz w:val="24"/>
          <w:szCs w:val="24"/>
        </w:rPr>
      </w:pPr>
      <w:bookmarkStart w:colFirst="0" w:colLast="0" w:name="_kayit3y4kxf4" w:id="13"/>
      <w:bookmarkEnd w:id="13"/>
      <w:r w:rsidDel="00000000" w:rsidR="00000000" w:rsidRPr="00000000">
        <w:rPr>
          <w:rFonts w:ascii="Times New Roman" w:cs="Times New Roman" w:eastAsia="Times New Roman" w:hAnsi="Times New Roman"/>
          <w:rtl w:val="0"/>
        </w:rPr>
        <w:t xml:space="preserve">4.2 Associate Domain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associate uses a SitCode (ManagerContract) to serve many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Captured through ManagerContract ↔ AccountAssociateRole ↔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associate belongs to a formal reporting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via OrgHierarchy and AssociateOrg, defining a hierarchical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“Commissions vs Production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separately through Commission and ProductionCredit, linking to the same ManagerContract.</w:t>
            </w:r>
          </w:p>
        </w:tc>
      </w:tr>
    </w:tbl>
    <w:p w:rsidR="00000000" w:rsidDel="00000000" w:rsidP="00000000" w:rsidRDefault="00000000" w:rsidRPr="00000000" w14:paraId="0000005C">
      <w:pPr>
        <w:pStyle w:val="Heading2"/>
        <w:rPr>
          <w:rFonts w:ascii="Times New Roman" w:cs="Times New Roman" w:eastAsia="Times New Roman" w:hAnsi="Times New Roman"/>
          <w:sz w:val="24"/>
          <w:szCs w:val="24"/>
        </w:rPr>
      </w:pPr>
      <w:bookmarkStart w:colFirst="0" w:colLast="0" w:name="_can2dn4cb1ok" w:id="14"/>
      <w:bookmarkEnd w:id="14"/>
      <w:r w:rsidDel="00000000" w:rsidR="00000000" w:rsidRPr="00000000">
        <w:rPr>
          <w:rFonts w:ascii="Times New Roman" w:cs="Times New Roman" w:eastAsia="Times New Roman" w:hAnsi="Times New Roman"/>
          <w:rtl w:val="0"/>
        </w:rPr>
        <w:t xml:space="preserve">4.3 Contract Domain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contract has multiple Benefits and each Benefit has multiple Premiums.”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relationship is captured via Contract → ContractBenefit → ContractPremium (1→N→N). The associative entity has been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associates take over policy areas each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Represented the temporal validity in ContractSalesHistory with EffectiveFrom and EffectiveTo, referencing ManagerContract.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policy can have a separate owner and payer.”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Modeled via two relationships from Contract to Account (OwnerAccountID and PayerAccountID).</w:t>
            </w:r>
          </w:p>
        </w:tc>
      </w:tr>
    </w:tbl>
    <w:p w:rsidR="00000000" w:rsidDel="00000000" w:rsidP="00000000" w:rsidRDefault="00000000" w:rsidRPr="00000000" w14:paraId="00000065">
      <w:pPr>
        <w:pStyle w:val="Heading2"/>
        <w:rPr>
          <w:rFonts w:ascii="Times New Roman" w:cs="Times New Roman" w:eastAsia="Times New Roman" w:hAnsi="Times New Roman"/>
          <w:sz w:val="24"/>
          <w:szCs w:val="24"/>
        </w:rPr>
      </w:pPr>
      <w:bookmarkStart w:colFirst="0" w:colLast="0" w:name="_vteryc51f94" w:id="15"/>
      <w:bookmarkEnd w:id="15"/>
      <w:r w:rsidDel="00000000" w:rsidR="00000000" w:rsidRPr="00000000">
        <w:rPr>
          <w:rFonts w:ascii="Times New Roman" w:cs="Times New Roman" w:eastAsia="Times New Roman" w:hAnsi="Times New Roman"/>
          <w:rtl w:val="0"/>
        </w:rPr>
        <w:t xml:space="preserve">4.4 Customer Domain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“Daddy Warbucks owns a policy and sets up a trust to fund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Represented in ContractParty, specifying PartyRole  = ‘Owner’ for Daddy Warbucks, and another record for the trust as Payer.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son is the insured and beneficiary.”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Represented by the roles Insured and Beneficiary in the same table ContractParty.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“Dana’s Dry Cleaning has many employees, including Keith.”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Supported by Employment (Account ↔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commissions inherited by spouse and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by CommissionPayee and CommissionAllocation, so that associates’ commission could be linked to family payees.</w:t>
            </w:r>
          </w:p>
        </w:tc>
      </w:tr>
    </w:tbl>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maintains both semantic completeness and third normal form structure.</w:t>
      </w:r>
    </w:p>
    <w:p w:rsidR="00000000" w:rsidDel="00000000" w:rsidP="00000000" w:rsidRDefault="00000000" w:rsidRPr="00000000" w14:paraId="00000072">
      <w:pPr>
        <w:pStyle w:val="Heading1"/>
        <w:rPr/>
      </w:pPr>
      <w:bookmarkStart w:colFirst="0" w:colLast="0" w:name="_mi99eoarz3it" w:id="16"/>
      <w:bookmarkEnd w:id="16"/>
      <w:r w:rsidDel="00000000" w:rsidR="00000000" w:rsidRPr="00000000">
        <w:rPr>
          <w:rFonts w:ascii="Times New Roman" w:cs="Times New Roman" w:eastAsia="Times New Roman" w:hAnsi="Times New Roman"/>
          <w:rtl w:val="0"/>
        </w:rPr>
        <w:t xml:space="preserve">5 Model Overview</w:t>
      </w:r>
      <w:r w:rsidDel="00000000" w:rsidR="00000000" w:rsidRPr="00000000">
        <w:rPr>
          <w:rtl w:val="0"/>
        </w:rPr>
      </w:r>
    </w:p>
    <w:p w:rsidR="00000000" w:rsidDel="00000000" w:rsidP="00000000" w:rsidRDefault="00000000" w:rsidRPr="00000000" w14:paraId="00000073">
      <w:pPr>
        <w:pStyle w:val="Heading1"/>
        <w:rPr>
          <w:rFonts w:ascii="Times New Roman" w:cs="Times New Roman" w:eastAsia="Times New Roman" w:hAnsi="Times New Roman"/>
          <w:sz w:val="24"/>
          <w:szCs w:val="24"/>
        </w:rPr>
      </w:pPr>
      <w:bookmarkStart w:colFirst="0" w:colLast="0" w:name="_qzc9yzyduvm2" w:id="17"/>
      <w:bookmarkEnd w:id="17"/>
      <w:r w:rsidDel="00000000" w:rsidR="00000000" w:rsidRPr="00000000">
        <w:rPr>
          <w:rFonts w:ascii="Times New Roman" w:cs="Times New Roman" w:eastAsia="Times New Roman" w:hAnsi="Times New Roman"/>
          <w:sz w:val="24"/>
          <w:szCs w:val="24"/>
          <w:rtl w:val="0"/>
        </w:rPr>
        <w:t xml:space="preserve">The original model file (.erwin) as well as this report would be submitted in the form of a zipped file. Please refer to the model file for better resolution.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sz w:val="24"/>
          <w:szCs w:val="24"/>
        </w:rPr>
      </w:pPr>
      <w:bookmarkStart w:colFirst="0" w:colLast="0" w:name="_dr3jxsc7n4qw" w:id="18"/>
      <w:bookmarkEnd w:id="18"/>
      <w:r w:rsidDel="00000000" w:rsidR="00000000" w:rsidRPr="00000000">
        <w:rPr>
          <w:rFonts w:ascii="Times New Roman" w:cs="Times New Roman" w:eastAsia="Times New Roman" w:hAnsi="Times New Roman"/>
          <w:sz w:val="24"/>
          <w:szCs w:val="24"/>
        </w:rPr>
        <w:drawing>
          <wp:inline distB="114300" distT="114300" distL="114300" distR="114300">
            <wp:extent cx="9244584" cy="52826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5400000">
                      <a:off x="0" y="0"/>
                      <a:ext cx="9244584" cy="5282619"/>
                    </a:xfrm>
                    <a:prstGeom prst="rect"/>
                    <a:ln/>
                  </pic:spPr>
                </pic:pic>
              </a:graphicData>
            </a:graphic>
          </wp:inline>
        </w:drawing>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