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200"/>
        <w:ind/>
        <w:jc w:val="center"/>
        <w:rPr/>
      </w:pPr>
      <w:r>
        <w:rPr>
          <w:b/>
          <w:color w:val="1f497d"/>
          <w:sz w:val="24"/>
        </w:rPr>
        <w:t xml:space="preserve">DEPARTMENT OF COMPUTER  ENGINEERING</w:t>
      </w:r>
      <w:r/>
    </w:p>
    <w:p>
      <w:pPr>
        <w:pBdr/>
        <w:spacing w:after="240" w:before="0"/>
        <w:ind/>
        <w:jc w:val="center"/>
        <w:rPr/>
      </w:pPr>
      <w:r>
        <w:rPr>
          <w:color w:val="595959"/>
          <w:sz w:val="19"/>
        </w:rPr>
        <w:t xml:space="preserve">Software Engineering — Comprehensive Project Report  |  Academic Year 202</w:t>
      </w:r>
      <w:r>
        <w:rPr>
          <w:color w:val="595959"/>
          <w:sz w:val="19"/>
          <w:lang w:val="en-IN"/>
        </w:rPr>
        <w:t xml:space="preserve">6</w:t>
      </w:r>
      <w:r>
        <w:rPr>
          <w:color w:val="595959"/>
          <w:sz w:val="19"/>
        </w:rPr>
        <w:t xml:space="preserve">–202</w:t>
      </w:r>
      <w:r>
        <w:rPr>
          <w:color w:val="595959"/>
          <w:sz w:val="19"/>
          <w:lang w:val="en-IN"/>
        </w:rPr>
        <w:t xml:space="preserve">7</w:t>
      </w:r>
      <w:r/>
    </w:p>
    <w:p>
      <w:pPr>
        <w:pBdr/>
        <w:spacing w:after="40" w:before="0"/>
        <w:ind/>
        <w:jc w:val="center"/>
        <w:rPr/>
      </w:pPr>
      <w:r>
        <w:rPr>
          <w:b/>
          <w:color w:val="1f497d"/>
          <w:sz w:val="52"/>
        </w:rPr>
        <w:t xml:space="preserve">RestoFlow OS</w:t>
      </w:r>
      <w:r/>
    </w:p>
    <w:p>
      <w:pPr>
        <w:pBdr/>
        <w:spacing w:after="80" w:before="0"/>
        <w:ind/>
        <w:jc w:val="center"/>
        <w:rPr/>
      </w:pPr>
      <w:r>
        <w:rPr>
          <w:b/>
          <w:color w:val="4472c4"/>
          <w:sz w:val="26"/>
        </w:rPr>
        <w:t xml:space="preserve">Autonomous AI Restaurant Operating System &amp; POS Hub</w:t>
      </w:r>
      <w:r/>
    </w:p>
    <w:p>
      <w:pPr>
        <w:pBdr/>
        <w:spacing w:after="320" w:before="0"/>
        <w:ind/>
        <w:jc w:val="center"/>
        <w:rPr/>
      </w:pPr>
      <w:r>
        <w:rPr>
          <w:i/>
          <w:color w:val="595959"/>
          <w:sz w:val="18"/>
        </w:rPr>
        <w:t xml:space="preserve">Cloud-Native Real-Time Architecture with InsForge PostgreSQL BaaS, n8n AI Workflows &amp; Recharts BI</w:t>
      </w:r>
      <w:r/>
    </w:p>
    <w:tbl>
      <w:tblPr>
        <w:tblStyle w:val="753"/>
        <w:jc w:val="center"/>
        <w:tblW w:w="0" w:type="auto"/>
        <w:tblBorders/>
        <w:tblLayout w:type="fixed"/>
        <w:tblLook w:val="04A0" w:firstRow="1" w:lastRow="0" w:firstColumn="1" w:lastColumn="0" w:noHBand="0" w:noVBand="1"/>
      </w:tblPr>
      <w:tblGrid>
        <w:gridCol w:w="2880"/>
        <w:gridCol w:w="6259"/>
      </w:tblGrid>
      <w:tr>
        <w:trPr/>
        <w:tc>
          <w:tcPr>
            <w:shd w:val="clear" w:color="auto" w:fill="d9e2f3"/>
            <w:tcBorders/>
            <w:tcW w:w="2880" w:type="dxa"/>
          </w:tcPr>
          <w:p>
            <w:pPr>
              <w:pBdr/>
              <w:spacing/>
              <w:ind/>
              <w:rPr>
                <w:sz w:val="36"/>
                <w:szCs w:val="36"/>
              </w:rPr>
            </w:pPr>
            <w:r>
              <w:rPr>
                <w:b/>
                <w:sz w:val="28"/>
                <w:szCs w:val="36"/>
              </w:rPr>
              <w:t xml:space="preserve">Project Title</w:t>
            </w:r>
            <w:r>
              <w:rPr>
                <w:sz w:val="36"/>
                <w:szCs w:val="36"/>
              </w:rPr>
            </w:r>
          </w:p>
        </w:tc>
        <w:tc>
          <w:tcPr>
            <w:tcBorders/>
            <w:tcW w:w="6259" w:type="dxa"/>
          </w:tcPr>
          <w:p>
            <w:pPr>
              <w:pBdr/>
              <w:spacing/>
              <w:ind/>
              <w:rPr>
                <w:sz w:val="36"/>
                <w:szCs w:val="36"/>
              </w:rPr>
            </w:pPr>
            <w:r>
              <w:rPr>
                <w:sz w:val="28"/>
                <w:szCs w:val="36"/>
              </w:rPr>
              <w:t xml:space="preserve">RestoFlow OS — Autonomous AI Restaurant Operating System &amp; POS Hub</w:t>
            </w:r>
            <w:r>
              <w:rPr>
                <w:sz w:val="36"/>
                <w:szCs w:val="36"/>
              </w:rPr>
            </w:r>
          </w:p>
        </w:tc>
      </w:tr>
      <w:tr>
        <w:trPr/>
        <w:tc>
          <w:tcPr>
            <w:shd w:val="clear" w:color="auto" w:fill="d9e2f3"/>
            <w:tcBorders/>
            <w:tcW w:w="2880" w:type="dxa"/>
          </w:tcPr>
          <w:p>
            <w:pPr>
              <w:pBdr/>
              <w:spacing/>
              <w:ind/>
              <w:rPr>
                <w:sz w:val="36"/>
                <w:szCs w:val="36"/>
              </w:rPr>
            </w:pPr>
            <w:r>
              <w:rPr>
                <w:b/>
                <w:sz w:val="28"/>
                <w:szCs w:val="36"/>
              </w:rPr>
              <w:t xml:space="preserve">Course / Subject</w:t>
            </w:r>
            <w:r>
              <w:rPr>
                <w:sz w:val="36"/>
                <w:szCs w:val="36"/>
              </w:rPr>
            </w:r>
          </w:p>
        </w:tc>
        <w:tc>
          <w:tcPr>
            <w:tcBorders/>
            <w:tcW w:w="6259" w:type="dxa"/>
          </w:tcPr>
          <w:p>
            <w:pPr>
              <w:pBdr/>
              <w:spacing/>
              <w:ind/>
              <w:rPr>
                <w:sz w:val="36"/>
                <w:szCs w:val="36"/>
              </w:rPr>
            </w:pPr>
            <w:r>
              <w:rPr>
                <w:sz w:val="28"/>
                <w:szCs w:val="36"/>
              </w:rPr>
              <w:t xml:space="preserve">Software Engineering — Full Stack System Implementation</w:t>
            </w:r>
            <w:r>
              <w:rPr>
                <w:sz w:val="36"/>
                <w:szCs w:val="36"/>
              </w:rPr>
            </w:r>
          </w:p>
        </w:tc>
      </w:tr>
      <w:tr>
        <w:trPr/>
        <w:tc>
          <w:tcPr>
            <w:shd w:val="clear" w:color="auto" w:fill="d9e2f3"/>
            <w:tcBorders/>
            <w:tcW w:w="2880" w:type="dxa"/>
          </w:tcPr>
          <w:p>
            <w:pPr>
              <w:pBdr/>
              <w:spacing/>
              <w:ind/>
              <w:rPr>
                <w:sz w:val="36"/>
                <w:szCs w:val="36"/>
              </w:rPr>
            </w:pPr>
            <w:r>
              <w:rPr>
                <w:b/>
                <w:sz w:val="28"/>
                <w:szCs w:val="36"/>
              </w:rPr>
              <w:t xml:space="preserve">Academic Year</w:t>
            </w:r>
            <w:r>
              <w:rPr>
                <w:sz w:val="36"/>
                <w:szCs w:val="36"/>
              </w:rPr>
            </w:r>
          </w:p>
        </w:tc>
        <w:tc>
          <w:tcPr>
            <w:tcBorders/>
            <w:tcW w:w="6259" w:type="dxa"/>
          </w:tcPr>
          <w:p>
            <w:pPr>
              <w:pBdr/>
              <w:spacing/>
              <w:ind/>
              <w:rPr>
                <w:sz w:val="36"/>
                <w:szCs w:val="36"/>
              </w:rPr>
            </w:pPr>
            <w:r>
              <w:rPr>
                <w:sz w:val="28"/>
                <w:szCs w:val="36"/>
              </w:rPr>
              <w:t xml:space="preserve">202</w:t>
            </w:r>
            <w:r>
              <w:rPr>
                <w:sz w:val="28"/>
                <w:szCs w:val="36"/>
                <w:lang w:val="en-IN"/>
              </w:rPr>
              <w:t xml:space="preserve">6-27</w:t>
            </w:r>
            <w:r>
              <w:rPr>
                <w:sz w:val="36"/>
                <w:szCs w:val="36"/>
              </w:rPr>
            </w:r>
          </w:p>
        </w:tc>
      </w:tr>
      <w:tr>
        <w:trPr/>
        <w:tc>
          <w:tcPr>
            <w:shd w:val="clear" w:color="auto" w:fill="d9e2f3"/>
            <w:tcBorders/>
            <w:tcW w:w="2880" w:type="dxa"/>
          </w:tcPr>
          <w:p>
            <w:pPr>
              <w:pBdr/>
              <w:spacing/>
              <w:ind/>
              <w:rPr>
                <w:sz w:val="36"/>
                <w:szCs w:val="36"/>
              </w:rPr>
            </w:pPr>
            <w:r>
              <w:rPr>
                <w:b/>
                <w:sz w:val="28"/>
                <w:szCs w:val="36"/>
              </w:rPr>
              <w:t xml:space="preserve">Submitted By</w:t>
            </w:r>
            <w:r>
              <w:rPr>
                <w:sz w:val="36"/>
                <w:szCs w:val="36"/>
              </w:rPr>
            </w:r>
          </w:p>
        </w:tc>
        <w:tc>
          <w:tcPr>
            <w:tcBorders/>
            <w:tcW w:w="6259" w:type="dxa"/>
          </w:tcPr>
          <w:p>
            <w:pPr>
              <w:pBdr/>
              <w:spacing/>
              <w:ind/>
              <w:rPr>
                <w:sz w:val="36"/>
                <w:szCs w:val="36"/>
              </w:rPr>
            </w:pPr>
            <w:r>
              <w:rPr>
                <w:sz w:val="28"/>
                <w:szCs w:val="36"/>
              </w:rPr>
              <w:t xml:space="preserve">Aniket Dhoke</w:t>
            </w:r>
            <w:r>
              <w:rPr>
                <w:sz w:val="36"/>
                <w:szCs w:val="36"/>
              </w:rPr>
            </w:r>
          </w:p>
        </w:tc>
      </w:tr>
      <w:tr>
        <w:trPr/>
        <w:tc>
          <w:tcPr>
            <w:shd w:val="clear" w:color="auto" w:fill="d9e2f3"/>
            <w:tcBorders/>
            <w:tcW w:w="2880" w:type="dxa"/>
          </w:tcPr>
          <w:p>
            <w:pPr>
              <w:pBdr/>
              <w:spacing/>
              <w:ind/>
              <w:rPr>
                <w:sz w:val="36"/>
                <w:szCs w:val="36"/>
              </w:rPr>
            </w:pPr>
            <w:r>
              <w:rPr>
                <w:b/>
                <w:sz w:val="28"/>
                <w:szCs w:val="36"/>
              </w:rPr>
              <w:t xml:space="preserve">Project Mentor</w:t>
            </w:r>
            <w:r>
              <w:rPr>
                <w:sz w:val="36"/>
                <w:szCs w:val="36"/>
              </w:rPr>
            </w:r>
          </w:p>
        </w:tc>
        <w:tc>
          <w:tcPr>
            <w:tcBorders/>
            <w:tcW w:w="6259" w:type="dxa"/>
          </w:tcPr>
          <w:p>
            <w:pPr>
              <w:pBdr/>
              <w:spacing/>
              <w:ind/>
              <w:rPr>
                <w:sz w:val="36"/>
                <w:szCs w:val="36"/>
              </w:rPr>
            </w:pPr>
            <w:r>
              <w:rPr>
                <w:sz w:val="28"/>
                <w:szCs w:val="36"/>
              </w:rPr>
              <w:t xml:space="preserve">Prof. </w:t>
            </w:r>
            <w:r>
              <w:rPr>
                <w:sz w:val="28"/>
                <w:szCs w:val="36"/>
                <w:lang w:val="en-IN"/>
              </w:rPr>
              <w:t xml:space="preserve">Sayali Mane </w:t>
            </w:r>
            <w:r>
              <w:rPr>
                <w:sz w:val="36"/>
                <w:szCs w:val="36"/>
              </w:rPr>
            </w:r>
          </w:p>
        </w:tc>
      </w:tr>
    </w:tbl>
    <w:p>
      <w:pPr>
        <w:pBdr/>
        <w:spacing w:after="120" w:before="0"/>
        <w:ind/>
        <w:rPr/>
      </w:pPr>
      <w:r/>
      <w:r/>
    </w:p>
    <w:p>
      <w:pPr>
        <w:pBdr/>
        <w:spacing w:after="0" w:before="80"/>
        <w:ind/>
        <w:jc w:val="center"/>
        <w:rPr/>
      </w:pPr>
      <w:r>
        <w:rPr>
          <w:b/>
          <w:color w:val="1f497d"/>
          <w:sz w:val="17"/>
        </w:rPr>
        <w:t xml:space="preserve">Live Production Stack: React 18 · TypeScript · Express 5 · InsForge PostgreSQL BaaS · n8n AI Engine · WebSockets · Recharts · Leaflet GPS</w:t>
      </w:r>
      <w:r/>
    </w:p>
    <w:p>
      <w:pPr>
        <w:pBdr/>
        <w:spacing/>
        <w:ind/>
        <w:rPr/>
      </w:pPr>
      <w:r>
        <w:br w:type="page" w:clear="all"/>
      </w:r>
      <w:r/>
    </w:p>
    <w:p>
      <w:pPr>
        <w:pBdr/>
        <w:spacing w:after="80" w:before="160"/>
        <w:ind/>
        <w:rPr/>
      </w:pPr>
      <w:r>
        <w:rPr>
          <w:b/>
          <w:color w:val="1f497d"/>
          <w:sz w:val="26"/>
        </w:rPr>
        <w:t xml:space="preserve">1. Executive Summary &amp; Abstract</w:t>
      </w:r>
      <w:r/>
    </w:p>
    <w:p>
      <w:pPr>
        <w:pBdr/>
        <w:spacing w:after="60" w:before="0" w:line="240" w:lineRule="auto"/>
        <w:ind/>
        <w:jc w:val="both"/>
        <w:rPr/>
      </w:pPr>
      <w:r>
        <w:rPr>
          <w:b w:val="0"/>
          <w:sz w:val="19"/>
        </w:rPr>
        <w:t xml:space="preserve">RestoFlow OS is an enterprise-grade, cloud-native Restaurant Operating System designed to eradicate operational fragmentation across food &amp; beverage (F&amp;B) enterprises. Modern hospitality environments suffer from disco</w:t>
      </w:r>
      <w:r>
        <w:rPr>
          <w:b w:val="0"/>
          <w:sz w:val="19"/>
        </w:rPr>
        <w:t xml:space="preserve">nnected software silos—standalone POS hardware, manual kitchen tickets, pen-and-paper inventory, and detached delivery dispatchers. RestoFlow OS unifies all core restaurant operational loops into a single high-performance web platform powered by an event-d</w:t>
      </w:r>
      <w:r>
        <w:rPr>
          <w:b w:val="0"/>
          <w:sz w:val="19"/>
        </w:rPr>
        <w:t xml:space="preserve">riven three-tier architecture: (1) React 18 + TypeScript presentation layer with three role portals; (2) Node.js + Express 5 API gateway with sub-20ms WebSocket synchronization; and (3) InsForge BaaS (PostgreSQL) with n8n autonomous workflow microservices.</w:t>
      </w:r>
      <w:r/>
    </w:p>
    <w:p>
      <w:pPr>
        <w:pBdr/>
        <w:spacing w:after="60" w:before="0" w:line="240" w:lineRule="auto"/>
        <w:ind/>
        <w:jc w:val="both"/>
        <w:rPr/>
      </w:pPr>
      <w:r>
        <w:rPr>
          <w:b/>
          <w:sz w:val="19"/>
        </w:rPr>
        <w:t xml:space="preserve">Key Engineering Innovations:</w:t>
      </w:r>
      <w:r/>
    </w:p>
    <w:p>
      <w:pPr>
        <w:pStyle w:val="723"/>
        <w:pBdr/>
        <w:spacing w:after="40" w:before="0"/>
        <w:ind/>
        <w:rPr/>
      </w:pPr>
      <w:r>
        <w:rPr>
          <w:sz w:val="19"/>
        </w:rPr>
        <w:t xml:space="preserve">High-Velocity Touch POS: Sub-second dispatch with recipe modifier matrix, auto-coupon engine, and 80mm ESC/POS thermal receipt generation.</w:t>
      </w:r>
      <w:r/>
    </w:p>
    <w:p>
      <w:pPr>
        <w:pStyle w:val="723"/>
        <w:pBdr/>
        <w:spacing w:after="40" w:before="0"/>
        <w:ind/>
        <w:rPr/>
      </w:pPr>
      <w:r>
        <w:rPr>
          <w:sz w:val="19"/>
        </w:rPr>
        <w:t xml:space="preserve">Multi-Station KDS: Automated routing to Tandoor, Curry, Bar, and Pantry stations with 18-minute SLA rush alerts.</w:t>
      </w:r>
      <w:r/>
    </w:p>
    <w:p>
      <w:pPr>
        <w:pStyle w:val="723"/>
        <w:pBdr/>
        <w:spacing w:after="40" w:before="0"/>
        <w:ind/>
        <w:rPr/>
      </w:pPr>
      <w:r>
        <w:rPr>
          <w:sz w:val="19"/>
        </w:rPr>
        <w:t xml:space="preserve">Autonomous AI Supply Replenishment: Real-time ingredient deduction per order + n8n workflow auto-generating Purchase Orders at par reorder thresholds.</w:t>
      </w:r>
      <w:r/>
    </w:p>
    <w:p>
      <w:pPr>
        <w:pStyle w:val="723"/>
        <w:pBdr/>
        <w:spacing w:after="40" w:before="0"/>
        <w:ind/>
        <w:rPr/>
      </w:pPr>
      <w:r>
        <w:rPr>
          <w:sz w:val="19"/>
        </w:rPr>
        <w:t xml:space="preserve">Enterprise Cloud BaaS: InsForge PostgreSQL (ap-southeast) with PKCE authentication and S3-compatible storage.</w:t>
      </w:r>
      <w:r/>
    </w:p>
    <w:p>
      <w:pPr>
        <w:pStyle w:val="723"/>
        <w:pBdr/>
        <w:spacing w:after="40" w:before="0"/>
        <w:ind/>
        <w:rPr/>
      </w:pPr>
      <w:r>
        <w:rPr>
          <w:sz w:val="19"/>
        </w:rPr>
        <w:t xml:space="preserve">Business Intelligence: Recharts hourly revenue curves, BCG menu matrix, and GSTR-1 compliant CGST/SGST tax exports.</w:t>
      </w:r>
      <w:r/>
    </w:p>
    <w:p>
      <w:pPr>
        <w:pBdr/>
        <w:spacing w:after="80" w:before="160"/>
        <w:ind/>
        <w:rPr/>
      </w:pPr>
      <w:r>
        <w:rPr>
          <w:b/>
          <w:color w:val="1f497d"/>
          <w:sz w:val="26"/>
        </w:rPr>
        <w:t xml:space="preserve">2. Problem Statement &amp; Motivation</w:t>
      </w:r>
      <w:r/>
    </w:p>
    <w:p>
      <w:pPr>
        <w:pBdr/>
        <w:spacing w:after="60" w:before="0" w:line="240" w:lineRule="auto"/>
        <w:ind/>
        <w:jc w:val="both"/>
        <w:rPr/>
      </w:pPr>
      <w:r>
        <w:rPr>
          <w:b w:val="0"/>
          <w:sz w:val="19"/>
        </w:rPr>
        <w:t xml:space="preserve">The food service industry operates on razor-thin margins (8–15%) requiring millisecond coordination between front-of-house (FOH) and back-of-house (BOH). Current restaurant systems suffer from:</w:t>
      </w:r>
      <w:r/>
    </w:p>
    <w:p>
      <w:pPr>
        <w:pStyle w:val="723"/>
        <w:pBdr/>
        <w:spacing w:after="40" w:before="0"/>
        <w:ind/>
        <w:rPr/>
      </w:pPr>
      <w:r>
        <w:rPr>
          <w:sz w:val="19"/>
        </w:rPr>
        <w:t xml:space="preserve">Delayed Order Routing: Paper KOTs get misplaced during rush hours, pushing table wait times beyond 35 minutes.</w:t>
      </w:r>
      <w:r/>
    </w:p>
    <w:p>
      <w:pPr>
        <w:pStyle w:val="723"/>
        <w:pBdr/>
        <w:spacing w:after="40" w:before="0"/>
        <w:ind/>
        <w:rPr/>
      </w:pPr>
      <w:r>
        <w:rPr>
          <w:sz w:val="19"/>
        </w:rPr>
        <w:t xml:space="preserve">Inventory Blindspots: Manual stock reconciliation causes stockouts and food waste, inflating food costs above 38%.</w:t>
      </w:r>
      <w:r/>
    </w:p>
    <w:p>
      <w:pPr>
        <w:pStyle w:val="723"/>
        <w:pBdr/>
        <w:spacing w:after="40" w:before="0"/>
        <w:ind/>
        <w:rPr/>
      </w:pPr>
      <w:r>
        <w:rPr>
          <w:sz w:val="19"/>
        </w:rPr>
        <w:t xml:space="preserve">Revenue Leakage: Incorrect manual tax application and untracked discounts cause cash drawer discrepancies.</w:t>
      </w:r>
      <w:r/>
    </w:p>
    <w:p>
      <w:pPr>
        <w:pStyle w:val="723"/>
        <w:pBdr/>
        <w:spacing w:after="40" w:before="0"/>
        <w:ind/>
        <w:rPr/>
      </w:pPr>
      <w:r>
        <w:rPr>
          <w:sz w:val="19"/>
        </w:rPr>
        <w:t xml:space="preserve">Opaque Delivery Logistics: Untracked third-party drivers cause cold delivery complaints.</w:t>
      </w:r>
      <w:r/>
    </w:p>
    <w:p>
      <w:pPr>
        <w:pStyle w:val="723"/>
        <w:pBdr/>
        <w:spacing w:after="40" w:before="0"/>
        <w:ind/>
        <w:rPr/>
      </w:pPr>
      <w:r>
        <w:rPr>
          <w:sz w:val="19"/>
        </w:rPr>
        <w:t xml:space="preserve">No Real-Time Telemetry: Management receives monthly static spreadsheets instead of live BI dashboards.</w:t>
      </w:r>
      <w:r/>
    </w:p>
    <w:p>
      <w:pPr>
        <w:pBdr/>
        <w:spacing w:after="60" w:before="0" w:line="240" w:lineRule="auto"/>
        <w:ind/>
        <w:jc w:val="both"/>
        <w:rPr/>
      </w:pPr>
      <w:r>
        <w:rPr>
          <w:b w:val="0"/>
          <w:sz w:val="19"/>
        </w:rPr>
        <w:t xml:space="preserve">RestoFlow OS resolves these by binding customer self-service, staff order entry, kitchen display ticket bumping, autonomous supply replenishment, and financial reporting into a continuous real-time operational loop.</w:t>
      </w:r>
      <w:r/>
    </w:p>
    <w:p>
      <w:pPr>
        <w:pBdr/>
        <w:spacing/>
        <w:ind/>
        <w:rPr/>
      </w:pPr>
      <w:r>
        <w:br w:type="page" w:clear="all"/>
      </w:r>
      <w:r/>
    </w:p>
    <w:p>
      <w:pPr>
        <w:pBdr/>
        <w:spacing w:after="80" w:before="160"/>
        <w:ind/>
        <w:rPr/>
      </w:pPr>
      <w:r>
        <w:rPr>
          <w:b/>
          <w:color w:val="1f497d"/>
          <w:sz w:val="26"/>
        </w:rPr>
        <w:t xml:space="preserve">3. System Objectives &amp; Requirements Analysis</w:t>
      </w:r>
      <w:r/>
    </w:p>
    <w:p>
      <w:pPr>
        <w:pBdr/>
        <w:spacing w:after="60" w:before="120"/>
        <w:ind/>
        <w:rPr/>
      </w:pPr>
      <w:r>
        <w:rPr>
          <w:b/>
          <w:color w:val="1f497d"/>
          <w:sz w:val="22"/>
        </w:rPr>
        <w:t xml:space="preserve">3.1 System Objectives</w:t>
      </w:r>
      <w:r/>
    </w:p>
    <w:p>
      <w:pPr>
        <w:pBdr/>
        <w:spacing w:after="40" w:before="0"/>
        <w:ind/>
        <w:rPr/>
      </w:pPr>
      <w:r>
        <w:rPr>
          <w:b/>
          <w:sz w:val="19"/>
        </w:rPr>
        <w:t xml:space="preserve">O1. Multi-Role Unified Interface: </w:t>
      </w:r>
      <w:r>
        <w:rPr>
          <w:sz w:val="19"/>
        </w:rPr>
        <w:t xml:space="preserve">Guest Dining, Floor/Cashier Staff, and Executive Management portals in a single React SPA.</w:t>
      </w:r>
      <w:r/>
    </w:p>
    <w:p>
      <w:pPr>
        <w:pBdr/>
        <w:spacing w:after="40" w:before="0"/>
        <w:ind/>
        <w:rPr/>
      </w:pPr>
      <w:r>
        <w:rPr>
          <w:b/>
          <w:sz w:val="19"/>
        </w:rPr>
        <w:t xml:space="preserve">O2. Sub-200ms KDS Synchronization: </w:t>
      </w:r>
      <w:r>
        <w:rPr>
          <w:sz w:val="19"/>
        </w:rPr>
        <w:t xml:space="preserve">WebSocket event broadcasting ensuring KOT dispatch from POS to KDS in under 200ms.</w:t>
      </w:r>
      <w:r/>
    </w:p>
    <w:p>
      <w:pPr>
        <w:pBdr/>
        <w:spacing w:after="40" w:before="0"/>
        <w:ind/>
        <w:rPr/>
      </w:pPr>
      <w:r>
        <w:rPr>
          <w:b/>
          <w:sz w:val="19"/>
        </w:rPr>
        <w:t xml:space="preserve">O3. Autonomous AI Supply Chain: </w:t>
      </w:r>
      <w:r>
        <w:rPr>
          <w:sz w:val="19"/>
        </w:rPr>
        <w:t xml:space="preserve">Auto-deduct ingredients per order; trigger n8n webhook to draft POs at par reorder levels.</w:t>
      </w:r>
      <w:r/>
    </w:p>
    <w:p>
      <w:pPr>
        <w:pBdr/>
        <w:spacing w:after="40" w:before="0"/>
        <w:ind/>
        <w:rPr/>
      </w:pPr>
      <w:r>
        <w:rPr>
          <w:b/>
          <w:sz w:val="19"/>
        </w:rPr>
        <w:t xml:space="preserve">O4. Dynamic Floor Plan Management: </w:t>
      </w:r>
      <w:r>
        <w:rPr>
          <w:sz w:val="19"/>
        </w:rPr>
        <w:t xml:space="preserve">Interactive visual floor canvas with occupancy rings, seating timers, and table transfers.</w:t>
      </w:r>
      <w:r/>
    </w:p>
    <w:p>
      <w:pPr>
        <w:pBdr/>
        <w:spacing w:after="40" w:before="0"/>
        <w:ind/>
        <w:rPr/>
      </w:pPr>
      <w:r>
        <w:rPr>
          <w:b/>
          <w:sz w:val="19"/>
        </w:rPr>
        <w:t xml:space="preserve">O5. BCG Menu Engineering: </w:t>
      </w:r>
      <w:r>
        <w:rPr>
          <w:sz w:val="19"/>
        </w:rPr>
        <w:t xml:space="preserve">Classify menu items into Stars, Plowhorses, Puzzles, and Dogs by margin and popularity.</w:t>
      </w:r>
      <w:r/>
    </w:p>
    <w:p>
      <w:pPr>
        <w:pBdr/>
        <w:spacing w:after="40" w:before="0"/>
        <w:ind/>
        <w:rPr/>
      </w:pPr>
      <w:r>
        <w:rPr>
          <w:b/>
          <w:sz w:val="19"/>
        </w:rPr>
        <w:t xml:space="preserve">O6. GSTR-1 Tax Compliance: </w:t>
      </w:r>
      <w:r>
        <w:rPr>
          <w:sz w:val="19"/>
        </w:rPr>
        <w:t xml:space="preserve">Segregate CGST (2.5%), SGST (2.5%), Alcohol VAT (18%), with one-click CSV/JSON exports.</w:t>
      </w:r>
      <w:r/>
    </w:p>
    <w:p>
      <w:pPr>
        <w:pBdr/>
        <w:spacing w:after="40" w:before="0"/>
        <w:ind/>
        <w:rPr/>
      </w:pPr>
      <w:r>
        <w:rPr>
          <w:b/>
          <w:sz w:val="19"/>
        </w:rPr>
        <w:t xml:space="preserve">O7. InsForge Cloud BaaS Resilience: </w:t>
      </w:r>
      <w:r>
        <w:rPr>
          <w:sz w:val="19"/>
        </w:rPr>
        <w:t xml:space="preserve">Leverage InsForge PostgreSQL (ap-southeast) for ACID storage, PKCE auth, and S3 assets.</w:t>
      </w:r>
      <w:r/>
    </w:p>
    <w:p>
      <w:pPr>
        <w:pBdr/>
        <w:spacing w:after="60" w:before="120"/>
        <w:ind/>
        <w:rPr/>
      </w:pPr>
      <w:r>
        <w:rPr>
          <w:b/>
          <w:color w:val="1f497d"/>
          <w:sz w:val="22"/>
        </w:rPr>
        <w:t xml:space="preserve">3.2 Functional Requirements</w:t>
      </w:r>
      <w:r/>
    </w:p>
    <w:tbl>
      <w:tblPr>
        <w:tblStyle w:val="753"/>
        <w:tblW w:w="0" w:type="auto"/>
        <w:tblBorders/>
        <w:tblLook w:val="04A0" w:firstRow="1" w:lastRow="0" w:firstColumn="1" w:lastColumn="0" w:noHBand="0" w:noVBand="1"/>
      </w:tblPr>
      <w:tblGrid>
        <w:gridCol w:w="3010"/>
        <w:gridCol w:w="3010"/>
        <w:gridCol w:w="3010"/>
      </w:tblGrid>
      <w:tr>
        <w:trPr/>
        <w:tc>
          <w:tcPr>
            <w:shd w:val="clear" w:color="auto" w:fill="1f497d"/>
            <w:tcBorders/>
            <w:tcW w:w="3010" w:type="dxa"/>
          </w:tcPr>
          <w:p>
            <w:pPr>
              <w:pBdr/>
              <w:spacing/>
              <w:ind/>
              <w:rPr/>
            </w:pPr>
            <w:r>
              <w:rPr>
                <w:b/>
                <w:color w:val="ffffff"/>
                <w:sz w:val="18"/>
              </w:rPr>
              <w:t xml:space="preserve">Req ID</w:t>
            </w:r>
            <w:r/>
          </w:p>
        </w:tc>
        <w:tc>
          <w:tcPr>
            <w:shd w:val="clear" w:color="auto" w:fill="1f497d"/>
            <w:tcBorders/>
            <w:tcW w:w="3010" w:type="dxa"/>
          </w:tcPr>
          <w:p>
            <w:pPr>
              <w:pBdr/>
              <w:spacing/>
              <w:ind/>
              <w:rPr/>
            </w:pPr>
            <w:r>
              <w:rPr>
                <w:b/>
                <w:color w:val="ffffff"/>
                <w:sz w:val="18"/>
              </w:rPr>
              <w:t xml:space="preserve">Requirement</w:t>
            </w:r>
            <w:r/>
          </w:p>
        </w:tc>
        <w:tc>
          <w:tcPr>
            <w:shd w:val="clear" w:color="auto" w:fill="1f497d"/>
            <w:tcBorders/>
            <w:tcW w:w="3010" w:type="dxa"/>
          </w:tcPr>
          <w:p>
            <w:pPr>
              <w:pBdr/>
              <w:spacing/>
              <w:ind/>
              <w:rPr/>
            </w:pPr>
            <w:r>
              <w:rPr>
                <w:b/>
                <w:color w:val="ffffff"/>
                <w:sz w:val="18"/>
              </w:rPr>
              <w:t xml:space="preserve">Description</w:t>
            </w:r>
            <w:r/>
          </w:p>
        </w:tc>
      </w:tr>
      <w:tr>
        <w:trPr/>
        <w:tc>
          <w:tcPr>
            <w:shd w:val="clear" w:color="auto" w:fill="ebf0f8"/>
            <w:tcBorders/>
            <w:tcW w:w="3010" w:type="dxa"/>
          </w:tcPr>
          <w:p>
            <w:pPr>
              <w:pBdr/>
              <w:spacing/>
              <w:ind/>
              <w:rPr/>
            </w:pPr>
            <w:r>
              <w:rPr>
                <w:b/>
                <w:sz w:val="17"/>
              </w:rPr>
              <w:t xml:space="preserve">FR-01</w:t>
            </w:r>
            <w:r/>
          </w:p>
        </w:tc>
        <w:tc>
          <w:tcPr>
            <w:shd w:val="clear" w:color="auto" w:fill="ebf0f8"/>
            <w:tcBorders/>
            <w:tcW w:w="3010" w:type="dxa"/>
          </w:tcPr>
          <w:p>
            <w:pPr>
              <w:pBdr/>
              <w:spacing/>
              <w:ind/>
              <w:rPr/>
            </w:pPr>
            <w:r>
              <w:rPr>
                <w:sz w:val="17"/>
              </w:rPr>
              <w:t xml:space="preserve">Digital Menu Browsing</w:t>
            </w:r>
            <w:r/>
          </w:p>
        </w:tc>
        <w:tc>
          <w:tcPr>
            <w:shd w:val="clear" w:color="auto" w:fill="ebf0f8"/>
            <w:tcBorders/>
            <w:tcW w:w="3010" w:type="dxa"/>
          </w:tcPr>
          <w:p>
            <w:pPr>
              <w:pBdr/>
              <w:spacing/>
              <w:ind/>
              <w:rPr/>
            </w:pPr>
            <w:r>
              <w:rPr>
                <w:sz w:val="17"/>
              </w:rPr>
              <w:t xml:space="preserve">Category filters, veg/non-veg toggle, allergen warnings.</w:t>
            </w:r>
            <w:r/>
          </w:p>
        </w:tc>
      </w:tr>
      <w:tr>
        <w:trPr/>
        <w:tc>
          <w:tcPr>
            <w:shd w:val="clear" w:color="auto" w:fill="ffffff"/>
            <w:tcBorders/>
            <w:tcW w:w="3010" w:type="dxa"/>
          </w:tcPr>
          <w:p>
            <w:pPr>
              <w:pBdr/>
              <w:spacing/>
              <w:ind/>
              <w:rPr/>
            </w:pPr>
            <w:r>
              <w:rPr>
                <w:b/>
                <w:sz w:val="17"/>
              </w:rPr>
              <w:t xml:space="preserve">FR-02</w:t>
            </w:r>
            <w:r/>
          </w:p>
        </w:tc>
        <w:tc>
          <w:tcPr>
            <w:shd w:val="clear" w:color="auto" w:fill="ffffff"/>
            <w:tcBorders/>
            <w:tcW w:w="3010" w:type="dxa"/>
          </w:tcPr>
          <w:p>
            <w:pPr>
              <w:pBdr/>
              <w:spacing/>
              <w:ind/>
              <w:rPr/>
            </w:pPr>
            <w:r>
              <w:rPr>
                <w:sz w:val="17"/>
              </w:rPr>
              <w:t xml:space="preserve">Cart &amp; Dine-In Ordering</w:t>
            </w:r>
            <w:r/>
          </w:p>
        </w:tc>
        <w:tc>
          <w:tcPr>
            <w:shd w:val="clear" w:color="auto" w:fill="ffffff"/>
            <w:tcBorders/>
            <w:tcW w:w="3010" w:type="dxa"/>
          </w:tcPr>
          <w:p>
            <w:pPr>
              <w:pBdr/>
              <w:spacing/>
              <w:ind/>
              <w:rPr/>
            </w:pPr>
            <w:r>
              <w:rPr>
                <w:sz w:val="17"/>
              </w:rPr>
              <w:t xml:space="preserve">Modifier config, table selection, live order dispatch.</w:t>
            </w:r>
            <w:r/>
          </w:p>
        </w:tc>
      </w:tr>
      <w:tr>
        <w:trPr/>
        <w:tc>
          <w:tcPr>
            <w:shd w:val="clear" w:color="auto" w:fill="ebf0f8"/>
            <w:tcBorders/>
            <w:tcW w:w="3010" w:type="dxa"/>
          </w:tcPr>
          <w:p>
            <w:pPr>
              <w:pBdr/>
              <w:spacing/>
              <w:ind/>
              <w:rPr/>
            </w:pPr>
            <w:r>
              <w:rPr>
                <w:b/>
                <w:sz w:val="17"/>
              </w:rPr>
              <w:t xml:space="preserve">FR-03</w:t>
            </w:r>
            <w:r/>
          </w:p>
        </w:tc>
        <w:tc>
          <w:tcPr>
            <w:shd w:val="clear" w:color="auto" w:fill="ebf0f8"/>
            <w:tcBorders/>
            <w:tcW w:w="3010" w:type="dxa"/>
          </w:tcPr>
          <w:p>
            <w:pPr>
              <w:pBdr/>
              <w:spacing/>
              <w:ind/>
              <w:rPr/>
            </w:pPr>
            <w:r>
              <w:rPr>
                <w:sz w:val="17"/>
              </w:rPr>
              <w:t xml:space="preserve">High-Velocity POS Terminal</w:t>
            </w:r>
            <w:r/>
          </w:p>
        </w:tc>
        <w:tc>
          <w:tcPr>
            <w:shd w:val="clear" w:color="auto" w:fill="ebf0f8"/>
            <w:tcBorders/>
            <w:tcW w:w="3010" w:type="dxa"/>
          </w:tcPr>
          <w:p>
            <w:pPr>
              <w:pBdr/>
              <w:spacing/>
              <w:ind/>
              <w:rPr/>
            </w:pPr>
            <w:r>
              <w:rPr>
                <w:sz w:val="17"/>
              </w:rPr>
              <w:t xml:space="preserve">Single-tap shortcuts, coupon codes, station routing.</w:t>
            </w:r>
            <w:r/>
          </w:p>
        </w:tc>
      </w:tr>
      <w:tr>
        <w:trPr/>
        <w:tc>
          <w:tcPr>
            <w:shd w:val="clear" w:color="auto" w:fill="ffffff"/>
            <w:tcBorders/>
            <w:tcW w:w="3010" w:type="dxa"/>
          </w:tcPr>
          <w:p>
            <w:pPr>
              <w:pBdr/>
              <w:spacing/>
              <w:ind/>
              <w:rPr/>
            </w:pPr>
            <w:r>
              <w:rPr>
                <w:b/>
                <w:sz w:val="17"/>
              </w:rPr>
              <w:t xml:space="preserve">FR-04</w:t>
            </w:r>
            <w:r/>
          </w:p>
        </w:tc>
        <w:tc>
          <w:tcPr>
            <w:shd w:val="clear" w:color="auto" w:fill="ffffff"/>
            <w:tcBorders/>
            <w:tcW w:w="3010" w:type="dxa"/>
          </w:tcPr>
          <w:p>
            <w:pPr>
              <w:pBdr/>
              <w:spacing/>
              <w:ind/>
              <w:rPr/>
            </w:pPr>
            <w:r>
              <w:rPr>
                <w:sz w:val="17"/>
              </w:rPr>
              <w:t xml:space="preserve">Split-Payment Settlement</w:t>
            </w:r>
            <w:r/>
          </w:p>
        </w:tc>
        <w:tc>
          <w:tcPr>
            <w:shd w:val="clear" w:color="auto" w:fill="ffffff"/>
            <w:tcBorders/>
            <w:tcW w:w="3010" w:type="dxa"/>
          </w:tcPr>
          <w:p>
            <w:pPr>
              <w:pBdr/>
              <w:spacing/>
              <w:ind/>
              <w:rPr/>
            </w:pPr>
            <w:r>
              <w:rPr>
                <w:sz w:val="17"/>
              </w:rPr>
              <w:t xml:space="preserve">Split by pax (2–8), by item, or custom tender.</w:t>
            </w:r>
            <w:r/>
          </w:p>
        </w:tc>
      </w:tr>
      <w:tr>
        <w:trPr/>
        <w:tc>
          <w:tcPr>
            <w:shd w:val="clear" w:color="auto" w:fill="ebf0f8"/>
            <w:tcBorders/>
            <w:tcW w:w="3010" w:type="dxa"/>
          </w:tcPr>
          <w:p>
            <w:pPr>
              <w:pBdr/>
              <w:spacing/>
              <w:ind/>
              <w:rPr/>
            </w:pPr>
            <w:r>
              <w:rPr>
                <w:b/>
                <w:sz w:val="17"/>
              </w:rPr>
              <w:t xml:space="preserve">FR-05</w:t>
            </w:r>
            <w:r/>
          </w:p>
        </w:tc>
        <w:tc>
          <w:tcPr>
            <w:shd w:val="clear" w:color="auto" w:fill="ebf0f8"/>
            <w:tcBorders/>
            <w:tcW w:w="3010" w:type="dxa"/>
          </w:tcPr>
          <w:p>
            <w:pPr>
              <w:pBdr/>
              <w:spacing/>
              <w:ind/>
              <w:rPr/>
            </w:pPr>
            <w:r>
              <w:rPr>
                <w:sz w:val="17"/>
              </w:rPr>
              <w:t xml:space="preserve">Multi-Lane KDS</w:t>
            </w:r>
            <w:r/>
          </w:p>
        </w:tc>
        <w:tc>
          <w:tcPr>
            <w:shd w:val="clear" w:color="auto" w:fill="ebf0f8"/>
            <w:tcBorders/>
            <w:tcW w:w="3010" w:type="dxa"/>
          </w:tcPr>
          <w:p>
            <w:pPr>
              <w:pBdr/>
              <w:spacing/>
              <w:ind/>
              <w:rPr/>
            </w:pPr>
            <w:r>
              <w:rPr>
                <w:sz w:val="17"/>
              </w:rPr>
              <w:t xml:space="preserve">Station-grouped tickets, timers, rush warnings, bump actions.</w:t>
            </w:r>
            <w:r/>
          </w:p>
        </w:tc>
      </w:tr>
      <w:tr>
        <w:trPr/>
        <w:tc>
          <w:tcPr>
            <w:shd w:val="clear" w:color="auto" w:fill="ffffff"/>
            <w:tcBorders/>
            <w:tcW w:w="3010" w:type="dxa"/>
          </w:tcPr>
          <w:p>
            <w:pPr>
              <w:pBdr/>
              <w:spacing/>
              <w:ind/>
              <w:rPr/>
            </w:pPr>
            <w:r>
              <w:rPr>
                <w:b/>
                <w:sz w:val="17"/>
              </w:rPr>
              <w:t xml:space="preserve">FR-06</w:t>
            </w:r>
            <w:r/>
          </w:p>
        </w:tc>
        <w:tc>
          <w:tcPr>
            <w:shd w:val="clear" w:color="auto" w:fill="ffffff"/>
            <w:tcBorders/>
            <w:tcW w:w="3010" w:type="dxa"/>
          </w:tcPr>
          <w:p>
            <w:pPr>
              <w:pBdr/>
              <w:spacing/>
              <w:ind/>
              <w:rPr/>
            </w:pPr>
            <w:r>
              <w:rPr>
                <w:sz w:val="17"/>
              </w:rPr>
              <w:t xml:space="preserve">Real-Time Table Visualizer</w:t>
            </w:r>
            <w:r/>
          </w:p>
        </w:tc>
        <w:tc>
          <w:tcPr>
            <w:shd w:val="clear" w:color="auto" w:fill="ffffff"/>
            <w:tcBorders/>
            <w:tcW w:w="3010" w:type="dxa"/>
          </w:tcPr>
          <w:p>
            <w:pPr>
              <w:pBdr/>
              <w:spacing/>
              <w:ind/>
              <w:rPr/>
            </w:pPr>
            <w:r>
              <w:rPr>
                <w:sz w:val="17"/>
              </w:rPr>
              <w:t xml:space="preserve">Status rings (Available/Occupied/Reserved/Billed) + timers.</w:t>
            </w:r>
            <w:r/>
          </w:p>
        </w:tc>
      </w:tr>
      <w:tr>
        <w:trPr/>
        <w:tc>
          <w:tcPr>
            <w:shd w:val="clear" w:color="auto" w:fill="ebf0f8"/>
            <w:tcBorders/>
            <w:tcW w:w="3010" w:type="dxa"/>
          </w:tcPr>
          <w:p>
            <w:pPr>
              <w:pBdr/>
              <w:spacing/>
              <w:ind/>
              <w:rPr/>
            </w:pPr>
            <w:r>
              <w:rPr>
                <w:b/>
                <w:sz w:val="17"/>
              </w:rPr>
              <w:t xml:space="preserve">FR-07</w:t>
            </w:r>
            <w:r/>
          </w:p>
        </w:tc>
        <w:tc>
          <w:tcPr>
            <w:shd w:val="clear" w:color="auto" w:fill="ebf0f8"/>
            <w:tcBorders/>
            <w:tcW w:w="3010" w:type="dxa"/>
          </w:tcPr>
          <w:p>
            <w:pPr>
              <w:pBdr/>
              <w:spacing/>
              <w:ind/>
              <w:rPr/>
            </w:pPr>
            <w:r>
              <w:rPr>
                <w:sz w:val="17"/>
              </w:rPr>
              <w:t xml:space="preserve">Automated Ingredient Deduction</w:t>
            </w:r>
            <w:r/>
          </w:p>
        </w:tc>
        <w:tc>
          <w:tcPr>
            <w:shd w:val="clear" w:color="auto" w:fill="ebf0f8"/>
            <w:tcBorders/>
            <w:tcW w:w="3010" w:type="dxa"/>
          </w:tcPr>
          <w:p>
            <w:pPr>
              <w:pBdr/>
              <w:spacing/>
              <w:ind/>
              <w:rPr/>
            </w:pPr>
            <w:r>
              <w:rPr>
                <w:sz w:val="17"/>
              </w:rPr>
              <w:t xml:space="preserve">Recipe-mapped backend decrements InsForge inventory on order.</w:t>
            </w:r>
            <w:r/>
          </w:p>
        </w:tc>
      </w:tr>
      <w:tr>
        <w:trPr/>
        <w:tc>
          <w:tcPr>
            <w:shd w:val="clear" w:color="auto" w:fill="ffffff"/>
            <w:tcBorders/>
            <w:tcW w:w="3010" w:type="dxa"/>
          </w:tcPr>
          <w:p>
            <w:pPr>
              <w:pBdr/>
              <w:spacing/>
              <w:ind/>
              <w:rPr/>
            </w:pPr>
            <w:r>
              <w:rPr>
                <w:b/>
                <w:sz w:val="17"/>
              </w:rPr>
              <w:t xml:space="preserve">FR-08</w:t>
            </w:r>
            <w:r/>
          </w:p>
        </w:tc>
        <w:tc>
          <w:tcPr>
            <w:shd w:val="clear" w:color="auto" w:fill="ffffff"/>
            <w:tcBorders/>
            <w:tcW w:w="3010" w:type="dxa"/>
          </w:tcPr>
          <w:p>
            <w:pPr>
              <w:pBdr/>
              <w:spacing/>
              <w:ind/>
              <w:rPr/>
            </w:pPr>
            <w:r>
              <w:rPr>
                <w:sz w:val="17"/>
              </w:rPr>
              <w:t xml:space="preserve">n8n AI Auto-Restock</w:t>
            </w:r>
            <w:r/>
          </w:p>
        </w:tc>
        <w:tc>
          <w:tcPr>
            <w:shd w:val="clear" w:color="auto" w:fill="ffffff"/>
            <w:tcBorders/>
            <w:tcW w:w="3010" w:type="dxa"/>
          </w:tcPr>
          <w:p>
            <w:pPr>
              <w:pBdr/>
              <w:spacing/>
              <w:ind/>
              <w:rPr/>
            </w:pPr>
            <w:r>
              <w:rPr>
                <w:sz w:val="17"/>
              </w:rPr>
              <w:t xml:space="preserve">Webhook-triggered PO generation at reorder threshold breach.</w:t>
            </w:r>
            <w:r/>
          </w:p>
        </w:tc>
      </w:tr>
      <w:tr>
        <w:trPr/>
        <w:tc>
          <w:tcPr>
            <w:shd w:val="clear" w:color="auto" w:fill="ebf0f8"/>
            <w:tcBorders/>
            <w:tcW w:w="3010" w:type="dxa"/>
          </w:tcPr>
          <w:p>
            <w:pPr>
              <w:pBdr/>
              <w:spacing/>
              <w:ind/>
              <w:rPr/>
            </w:pPr>
            <w:r>
              <w:rPr>
                <w:b/>
                <w:sz w:val="17"/>
              </w:rPr>
              <w:t xml:space="preserve">FR-09</w:t>
            </w:r>
            <w:r/>
          </w:p>
        </w:tc>
        <w:tc>
          <w:tcPr>
            <w:shd w:val="clear" w:color="auto" w:fill="ebf0f8"/>
            <w:tcBorders/>
            <w:tcW w:w="3010" w:type="dxa"/>
          </w:tcPr>
          <w:p>
            <w:pPr>
              <w:pBdr/>
              <w:spacing/>
              <w:ind/>
              <w:rPr/>
            </w:pPr>
            <w:r>
              <w:rPr>
                <w:sz w:val="17"/>
              </w:rPr>
              <w:t xml:space="preserve">VIP Guest CRM &amp; Loyalty</w:t>
            </w:r>
            <w:r/>
          </w:p>
        </w:tc>
        <w:tc>
          <w:tcPr>
            <w:shd w:val="clear" w:color="auto" w:fill="ebf0f8"/>
            <w:tcBorders/>
            <w:tcW w:w="3010" w:type="dxa"/>
          </w:tcPr>
          <w:p>
            <w:pPr>
              <w:pBdr/>
              <w:spacing/>
              <w:ind/>
              <w:rPr/>
            </w:pPr>
            <w:r>
              <w:rPr>
                <w:sz w:val="17"/>
              </w:rPr>
              <w:t xml:space="preserve">Lifetime spend, visit frequency, loyalty points, VIP tier.</w:t>
            </w:r>
            <w:r/>
          </w:p>
        </w:tc>
      </w:tr>
      <w:tr>
        <w:trPr/>
        <w:tc>
          <w:tcPr>
            <w:shd w:val="clear" w:color="auto" w:fill="ffffff"/>
            <w:tcBorders/>
            <w:tcW w:w="3010" w:type="dxa"/>
          </w:tcPr>
          <w:p>
            <w:pPr>
              <w:pBdr/>
              <w:spacing/>
              <w:ind/>
              <w:rPr/>
            </w:pPr>
            <w:r>
              <w:rPr>
                <w:b/>
                <w:sz w:val="17"/>
              </w:rPr>
              <w:t xml:space="preserve">FR-10</w:t>
            </w:r>
            <w:r/>
          </w:p>
        </w:tc>
        <w:tc>
          <w:tcPr>
            <w:shd w:val="clear" w:color="auto" w:fill="ffffff"/>
            <w:tcBorders/>
            <w:tcW w:w="3010" w:type="dxa"/>
          </w:tcPr>
          <w:p>
            <w:pPr>
              <w:pBdr/>
              <w:spacing/>
              <w:ind/>
              <w:rPr/>
            </w:pPr>
            <w:r>
              <w:rPr>
                <w:sz w:val="17"/>
              </w:rPr>
              <w:t xml:space="preserve">Live GPS Delivery Map</w:t>
            </w:r>
            <w:r/>
          </w:p>
        </w:tc>
        <w:tc>
          <w:tcPr>
            <w:shd w:val="clear" w:color="auto" w:fill="ffffff"/>
            <w:tcBorders/>
            <w:tcW w:w="3010" w:type="dxa"/>
          </w:tcPr>
          <w:p>
            <w:pPr>
              <w:pBdr/>
              <w:spacing/>
              <w:ind/>
              <w:rPr/>
            </w:pPr>
            <w:r>
              <w:rPr>
                <w:sz w:val="17"/>
              </w:rPr>
              <w:t xml:space="preserve">Leaflet map with driver pins, radius rings, route polylines.</w:t>
            </w:r>
            <w:r/>
          </w:p>
        </w:tc>
      </w:tr>
      <w:tr>
        <w:trPr/>
        <w:tc>
          <w:tcPr>
            <w:shd w:val="clear" w:color="auto" w:fill="ebf0f8"/>
            <w:tcBorders/>
            <w:tcW w:w="3010" w:type="dxa"/>
          </w:tcPr>
          <w:p>
            <w:pPr>
              <w:pBdr/>
              <w:spacing/>
              <w:ind/>
              <w:rPr/>
            </w:pPr>
            <w:r>
              <w:rPr>
                <w:b/>
                <w:sz w:val="17"/>
              </w:rPr>
              <w:t xml:space="preserve">FR-11</w:t>
            </w:r>
            <w:r/>
          </w:p>
        </w:tc>
        <w:tc>
          <w:tcPr>
            <w:shd w:val="clear" w:color="auto" w:fill="ebf0f8"/>
            <w:tcBorders/>
            <w:tcW w:w="3010" w:type="dxa"/>
          </w:tcPr>
          <w:p>
            <w:pPr>
              <w:pBdr/>
              <w:spacing/>
              <w:ind/>
              <w:rPr/>
            </w:pPr>
            <w:r>
              <w:rPr>
                <w:sz w:val="17"/>
              </w:rPr>
              <w:t xml:space="preserve">Recharts BI Analytics</w:t>
            </w:r>
            <w:r/>
          </w:p>
        </w:tc>
        <w:tc>
          <w:tcPr>
            <w:shd w:val="clear" w:color="auto" w:fill="ebf0f8"/>
            <w:tcBorders/>
            <w:tcW w:w="3010" w:type="dxa"/>
          </w:tcPr>
          <w:p>
            <w:pPr>
              <w:pBdr/>
              <w:spacing/>
              <w:ind/>
              <w:rPr/>
            </w:pPr>
            <w:r>
              <w:rPr>
                <w:sz w:val="17"/>
              </w:rPr>
              <w:t xml:space="preserve">Revenue curves, channel donuts, profitability charts.</w:t>
            </w:r>
            <w:r/>
          </w:p>
        </w:tc>
      </w:tr>
      <w:tr>
        <w:trPr/>
        <w:tc>
          <w:tcPr>
            <w:shd w:val="clear" w:color="auto" w:fill="ffffff"/>
            <w:tcBorders/>
            <w:tcW w:w="3010" w:type="dxa"/>
          </w:tcPr>
          <w:p>
            <w:pPr>
              <w:pBdr/>
              <w:spacing/>
              <w:ind/>
              <w:rPr/>
            </w:pPr>
            <w:r>
              <w:rPr>
                <w:b/>
                <w:sz w:val="17"/>
              </w:rPr>
              <w:t xml:space="preserve">FR-12</w:t>
            </w:r>
            <w:r/>
          </w:p>
        </w:tc>
        <w:tc>
          <w:tcPr>
            <w:shd w:val="clear" w:color="auto" w:fill="ffffff"/>
            <w:tcBorders/>
            <w:tcW w:w="3010" w:type="dxa"/>
          </w:tcPr>
          <w:p>
            <w:pPr>
              <w:pBdr/>
              <w:spacing/>
              <w:ind/>
              <w:rPr/>
            </w:pPr>
            <w:r>
              <w:rPr>
                <w:sz w:val="17"/>
              </w:rPr>
              <w:t xml:space="preserve">GSTR-1 Tax Compliance</w:t>
            </w:r>
            <w:r/>
          </w:p>
        </w:tc>
        <w:tc>
          <w:tcPr>
            <w:shd w:val="clear" w:color="auto" w:fill="ffffff"/>
            <w:tcBorders/>
            <w:tcW w:w="3010" w:type="dxa"/>
          </w:tcPr>
          <w:p>
            <w:pPr>
              <w:pBdr/>
              <w:spacing/>
              <w:ind/>
              <w:rPr/>
            </w:pPr>
            <w:r>
              <w:rPr>
                <w:sz w:val="17"/>
              </w:rPr>
              <w:t xml:space="preserve">CGST/SGST segregation with CSV/JSON export.</w:t>
            </w:r>
            <w:r/>
          </w:p>
        </w:tc>
      </w:tr>
    </w:tbl>
    <w:p>
      <w:pPr>
        <w:pBdr/>
        <w:spacing/>
        <w:ind/>
        <w:rPr/>
      </w:pPr>
      <w:r/>
      <w:r/>
    </w:p>
    <w:p>
      <w:pPr>
        <w:pBdr/>
        <w:spacing/>
        <w:ind/>
        <w:rPr/>
      </w:pPr>
      <w:r>
        <w:br w:type="page" w:clear="all"/>
      </w:r>
      <w:r/>
    </w:p>
    <w:p>
      <w:pPr>
        <w:pBdr/>
        <w:spacing w:after="80" w:before="160"/>
        <w:ind/>
        <w:rPr/>
      </w:pPr>
      <w:r>
        <w:rPr>
          <w:b/>
          <w:color w:val="1f497d"/>
          <w:sz w:val="26"/>
        </w:rPr>
        <w:t xml:space="preserve">4. Technology Stack &amp; Cloud Infrastructure</w:t>
      </w:r>
      <w:r/>
    </w:p>
    <w:p>
      <w:pPr>
        <w:pBdr/>
        <w:spacing w:after="60" w:before="120"/>
        <w:ind/>
        <w:rPr/>
      </w:pPr>
      <w:r>
        <w:rPr>
          <w:b/>
          <w:color w:val="1f497d"/>
          <w:sz w:val="22"/>
        </w:rPr>
        <w:t xml:space="preserve">4.1 Technology Stack Matrix</w:t>
      </w:r>
      <w:r/>
    </w:p>
    <w:tbl>
      <w:tblPr>
        <w:tblStyle w:val="753"/>
        <w:tblW w:w="0" w:type="auto"/>
        <w:tblBorders/>
        <w:tblLook w:val="04A0" w:firstRow="1" w:lastRow="0" w:firstColumn="1" w:lastColumn="0" w:noHBand="0" w:noVBand="1"/>
      </w:tblPr>
      <w:tblGrid>
        <w:gridCol w:w="3010"/>
        <w:gridCol w:w="3010"/>
        <w:gridCol w:w="3010"/>
      </w:tblGrid>
      <w:tr>
        <w:trPr/>
        <w:tc>
          <w:tcPr>
            <w:shd w:val="clear" w:color="auto" w:fill="1f497d"/>
            <w:tcBorders/>
            <w:tcW w:w="3010" w:type="dxa"/>
          </w:tcPr>
          <w:p>
            <w:pPr>
              <w:pBdr/>
              <w:spacing/>
              <w:ind/>
              <w:rPr/>
            </w:pPr>
            <w:r>
              <w:rPr>
                <w:b/>
                <w:color w:val="ffffff"/>
                <w:sz w:val="18"/>
              </w:rPr>
              <w:t xml:space="preserve">Layer</w:t>
            </w:r>
            <w:r/>
          </w:p>
        </w:tc>
        <w:tc>
          <w:tcPr>
            <w:shd w:val="clear" w:color="auto" w:fill="1f497d"/>
            <w:tcBorders/>
            <w:tcW w:w="3010" w:type="dxa"/>
          </w:tcPr>
          <w:p>
            <w:pPr>
              <w:pBdr/>
              <w:spacing/>
              <w:ind/>
              <w:rPr/>
            </w:pPr>
            <w:r>
              <w:rPr>
                <w:b/>
                <w:color w:val="ffffff"/>
                <w:sz w:val="18"/>
              </w:rPr>
              <w:t xml:space="preserve">Technology</w:t>
            </w:r>
            <w:r/>
          </w:p>
        </w:tc>
        <w:tc>
          <w:tcPr>
            <w:shd w:val="clear" w:color="auto" w:fill="1f497d"/>
            <w:tcBorders/>
            <w:tcW w:w="3010" w:type="dxa"/>
          </w:tcPr>
          <w:p>
            <w:pPr>
              <w:pBdr/>
              <w:spacing/>
              <w:ind/>
              <w:rPr/>
            </w:pPr>
            <w:r>
              <w:rPr>
                <w:b/>
                <w:color w:val="ffffff"/>
                <w:sz w:val="18"/>
              </w:rPr>
              <w:t xml:space="preserve">Role &amp; Justification</w:t>
            </w:r>
            <w:r/>
          </w:p>
        </w:tc>
      </w:tr>
      <w:tr>
        <w:trPr/>
        <w:tc>
          <w:tcPr>
            <w:shd w:val="clear" w:color="auto" w:fill="ebf0f8"/>
            <w:tcBorders/>
            <w:tcW w:w="3010" w:type="dxa"/>
          </w:tcPr>
          <w:p>
            <w:pPr>
              <w:pBdr/>
              <w:spacing/>
              <w:ind/>
              <w:rPr/>
            </w:pPr>
            <w:r>
              <w:rPr>
                <w:b/>
                <w:sz w:val="17"/>
              </w:rPr>
              <w:t xml:space="preserve">Presentation Layer</w:t>
            </w:r>
            <w:r/>
          </w:p>
        </w:tc>
        <w:tc>
          <w:tcPr>
            <w:shd w:val="clear" w:color="auto" w:fill="ebf0f8"/>
            <w:tcBorders/>
            <w:tcW w:w="3010" w:type="dxa"/>
          </w:tcPr>
          <w:p>
            <w:pPr>
              <w:pBdr/>
              <w:spacing/>
              <w:ind/>
              <w:rPr/>
            </w:pPr>
            <w:r>
              <w:rPr>
                <w:sz w:val="17"/>
              </w:rPr>
              <w:t xml:space="preserve">React 18.3 + TypeScript 5.7</w:t>
            </w:r>
            <w:r/>
          </w:p>
        </w:tc>
        <w:tc>
          <w:tcPr>
            <w:shd w:val="clear" w:color="auto" w:fill="ebf0f8"/>
            <w:tcBorders/>
            <w:tcW w:w="3010" w:type="dxa"/>
          </w:tcPr>
          <w:p>
            <w:pPr>
              <w:pBdr/>
              <w:spacing/>
              <w:ind/>
              <w:rPr/>
            </w:pPr>
            <w:r>
              <w:rPr>
                <w:sz w:val="17"/>
              </w:rPr>
              <w:t xml:space="preserve">Component-based SPA with strict type safety, custom hooks, context state.</w:t>
            </w:r>
            <w:r/>
          </w:p>
        </w:tc>
      </w:tr>
      <w:tr>
        <w:trPr/>
        <w:tc>
          <w:tcPr>
            <w:shd w:val="clear" w:color="auto" w:fill="ffffff"/>
            <w:tcBorders/>
            <w:tcW w:w="3010" w:type="dxa"/>
          </w:tcPr>
          <w:p>
            <w:pPr>
              <w:pBdr/>
              <w:spacing/>
              <w:ind/>
              <w:rPr/>
            </w:pPr>
            <w:r>
              <w:rPr>
                <w:b/>
                <w:sz w:val="17"/>
              </w:rPr>
              <w:t xml:space="preserve">Styling</w:t>
            </w:r>
            <w:r/>
          </w:p>
        </w:tc>
        <w:tc>
          <w:tcPr>
            <w:shd w:val="clear" w:color="auto" w:fill="ffffff"/>
            <w:tcBorders/>
            <w:tcW w:w="3010" w:type="dxa"/>
          </w:tcPr>
          <w:p>
            <w:pPr>
              <w:pBdr/>
              <w:spacing/>
              <w:ind/>
              <w:rPr/>
            </w:pPr>
            <w:r>
              <w:rPr>
                <w:sz w:val="17"/>
              </w:rPr>
              <w:t xml:space="preserve">Tailwind CSS v3.4</w:t>
            </w:r>
            <w:r/>
          </w:p>
        </w:tc>
        <w:tc>
          <w:tcPr>
            <w:shd w:val="clear" w:color="auto" w:fill="ffffff"/>
            <w:tcBorders/>
            <w:tcW w:w="3010" w:type="dxa"/>
          </w:tcPr>
          <w:p>
            <w:pPr>
              <w:pBdr/>
              <w:spacing/>
              <w:ind/>
              <w:rPr/>
            </w:pPr>
            <w:r>
              <w:rPr>
                <w:sz w:val="17"/>
              </w:rPr>
              <w:t xml:space="preserve">Utility-first design tokens with 4/8pt spacing rhythm.</w:t>
            </w:r>
            <w:r/>
          </w:p>
        </w:tc>
      </w:tr>
      <w:tr>
        <w:trPr/>
        <w:tc>
          <w:tcPr>
            <w:shd w:val="clear" w:color="auto" w:fill="ebf0f8"/>
            <w:tcBorders/>
            <w:tcW w:w="3010" w:type="dxa"/>
          </w:tcPr>
          <w:p>
            <w:pPr>
              <w:pBdr/>
              <w:spacing/>
              <w:ind/>
              <w:rPr/>
            </w:pPr>
            <w:r>
              <w:rPr>
                <w:b/>
                <w:sz w:val="17"/>
              </w:rPr>
              <w:t xml:space="preserve">Data Visualization</w:t>
            </w:r>
            <w:r/>
          </w:p>
        </w:tc>
        <w:tc>
          <w:tcPr>
            <w:shd w:val="clear" w:color="auto" w:fill="ebf0f8"/>
            <w:tcBorders/>
            <w:tcW w:w="3010" w:type="dxa"/>
          </w:tcPr>
          <w:p>
            <w:pPr>
              <w:pBdr/>
              <w:spacing/>
              <w:ind/>
              <w:rPr/>
            </w:pPr>
            <w:r>
              <w:rPr>
                <w:sz w:val="17"/>
              </w:rPr>
              <w:t xml:space="preserve">Recharts 3.10.1</w:t>
            </w:r>
            <w:r/>
          </w:p>
        </w:tc>
        <w:tc>
          <w:tcPr>
            <w:shd w:val="clear" w:color="auto" w:fill="ebf0f8"/>
            <w:tcBorders/>
            <w:tcW w:w="3010" w:type="dxa"/>
          </w:tcPr>
          <w:p>
            <w:pPr>
              <w:pBdr/>
              <w:spacing/>
              <w:ind/>
              <w:rPr/>
            </w:pPr>
            <w:r>
              <w:rPr>
                <w:sz w:val="17"/>
              </w:rPr>
              <w:t xml:space="preserve">Composable D3-based charts (AreaChart, BarChart, PieChart).</w:t>
            </w:r>
            <w:r/>
          </w:p>
        </w:tc>
      </w:tr>
      <w:tr>
        <w:trPr/>
        <w:tc>
          <w:tcPr>
            <w:shd w:val="clear" w:color="auto" w:fill="ffffff"/>
            <w:tcBorders/>
            <w:tcW w:w="3010" w:type="dxa"/>
          </w:tcPr>
          <w:p>
            <w:pPr>
              <w:pBdr/>
              <w:spacing/>
              <w:ind/>
              <w:rPr/>
            </w:pPr>
            <w:r>
              <w:rPr>
                <w:b/>
                <w:sz w:val="17"/>
              </w:rPr>
              <w:t xml:space="preserve">Geospatial / GPS</w:t>
            </w:r>
            <w:r/>
          </w:p>
        </w:tc>
        <w:tc>
          <w:tcPr>
            <w:shd w:val="clear" w:color="auto" w:fill="ffffff"/>
            <w:tcBorders/>
            <w:tcW w:w="3010" w:type="dxa"/>
          </w:tcPr>
          <w:p>
            <w:pPr>
              <w:pBdr/>
              <w:spacing/>
              <w:ind/>
              <w:rPr/>
            </w:pPr>
            <w:r>
              <w:rPr>
                <w:sz w:val="17"/>
              </w:rPr>
              <w:t xml:space="preserve">Leaflet 1.9.4 + OpenStreetMap</w:t>
            </w:r>
            <w:r/>
          </w:p>
        </w:tc>
        <w:tc>
          <w:tcPr>
            <w:shd w:val="clear" w:color="auto" w:fill="ffffff"/>
            <w:tcBorders/>
            <w:tcW w:w="3010" w:type="dxa"/>
          </w:tcPr>
          <w:p>
            <w:pPr>
              <w:pBdr/>
              <w:spacing/>
              <w:ind/>
              <w:rPr/>
            </w:pPr>
            <w:r>
              <w:rPr>
                <w:sz w:val="17"/>
              </w:rPr>
              <w:t xml:space="preserve">Driver tracking, radius rings, and route polylines.</w:t>
            </w:r>
            <w:r/>
          </w:p>
        </w:tc>
      </w:tr>
      <w:tr>
        <w:trPr/>
        <w:tc>
          <w:tcPr>
            <w:shd w:val="clear" w:color="auto" w:fill="ebf0f8"/>
            <w:tcBorders/>
            <w:tcW w:w="3010" w:type="dxa"/>
          </w:tcPr>
          <w:p>
            <w:pPr>
              <w:pBdr/>
              <w:spacing/>
              <w:ind/>
              <w:rPr/>
            </w:pPr>
            <w:r>
              <w:rPr>
                <w:b/>
                <w:sz w:val="17"/>
              </w:rPr>
              <w:t xml:space="preserve">API Layer</w:t>
            </w:r>
            <w:r/>
          </w:p>
        </w:tc>
        <w:tc>
          <w:tcPr>
            <w:shd w:val="clear" w:color="auto" w:fill="ebf0f8"/>
            <w:tcBorders/>
            <w:tcW w:w="3010" w:type="dxa"/>
          </w:tcPr>
          <w:p>
            <w:pPr>
              <w:pBdr/>
              <w:spacing/>
              <w:ind/>
              <w:rPr/>
            </w:pPr>
            <w:r>
              <w:rPr>
                <w:sz w:val="17"/>
              </w:rPr>
              <w:t xml:space="preserve">Node.js v20 + Express 5.2 (TS)</w:t>
            </w:r>
            <w:r/>
          </w:p>
        </w:tc>
        <w:tc>
          <w:tcPr>
            <w:shd w:val="clear" w:color="auto" w:fill="ebf0f8"/>
            <w:tcBorders/>
            <w:tcW w:w="3010" w:type="dxa"/>
          </w:tcPr>
          <w:p>
            <w:pPr>
              <w:pBdr/>
              <w:spacing/>
              <w:ind/>
              <w:rPr/>
            </w:pPr>
            <w:r>
              <w:rPr>
                <w:sz w:val="17"/>
              </w:rPr>
              <w:t xml:space="preserve">REST API gateway, recipe deduction engine, routing.</w:t>
            </w:r>
            <w:r/>
          </w:p>
        </w:tc>
      </w:tr>
      <w:tr>
        <w:trPr/>
        <w:tc>
          <w:tcPr>
            <w:shd w:val="clear" w:color="auto" w:fill="ffffff"/>
            <w:tcBorders/>
            <w:tcW w:w="3010" w:type="dxa"/>
          </w:tcPr>
          <w:p>
            <w:pPr>
              <w:pBdr/>
              <w:spacing/>
              <w:ind/>
              <w:rPr/>
            </w:pPr>
            <w:r>
              <w:rPr>
                <w:b/>
                <w:sz w:val="17"/>
              </w:rPr>
              <w:t xml:space="preserve">Real-Time Hub</w:t>
            </w:r>
            <w:r/>
          </w:p>
        </w:tc>
        <w:tc>
          <w:tcPr>
            <w:shd w:val="clear" w:color="auto" w:fill="ffffff"/>
            <w:tcBorders/>
            <w:tcW w:w="3010" w:type="dxa"/>
          </w:tcPr>
          <w:p>
            <w:pPr>
              <w:pBdr/>
              <w:spacing/>
              <w:ind/>
              <w:rPr/>
            </w:pPr>
            <w:r>
              <w:rPr>
                <w:sz w:val="17"/>
              </w:rPr>
              <w:t xml:space="preserve">WebSockets (ws v8.21)</w:t>
            </w:r>
            <w:r/>
          </w:p>
        </w:tc>
        <w:tc>
          <w:tcPr>
            <w:shd w:val="clear" w:color="auto" w:fill="ffffff"/>
            <w:tcBorders/>
            <w:tcW w:w="3010" w:type="dxa"/>
          </w:tcPr>
          <w:p>
            <w:pPr>
              <w:pBdr/>
              <w:spacing/>
              <w:ind/>
              <w:rPr/>
            </w:pPr>
            <w:r>
              <w:rPr>
                <w:sz w:val="17"/>
              </w:rPr>
              <w:t xml:space="preserve">Sub-20ms event broadcast: KDS, POS, Table, Inventory.</w:t>
            </w:r>
            <w:r/>
          </w:p>
        </w:tc>
      </w:tr>
      <w:tr>
        <w:trPr/>
        <w:tc>
          <w:tcPr>
            <w:shd w:val="clear" w:color="auto" w:fill="ebf0f8"/>
            <w:tcBorders/>
            <w:tcW w:w="3010" w:type="dxa"/>
          </w:tcPr>
          <w:p>
            <w:pPr>
              <w:pBdr/>
              <w:spacing/>
              <w:ind/>
              <w:rPr/>
            </w:pPr>
            <w:r>
              <w:rPr>
                <w:b/>
                <w:sz w:val="17"/>
              </w:rPr>
              <w:t xml:space="preserve">Cloud Backend</w:t>
            </w:r>
            <w:r/>
          </w:p>
        </w:tc>
        <w:tc>
          <w:tcPr>
            <w:shd w:val="clear" w:color="auto" w:fill="ebf0f8"/>
            <w:tcBorders/>
            <w:tcW w:w="3010" w:type="dxa"/>
          </w:tcPr>
          <w:p>
            <w:pPr>
              <w:pBdr/>
              <w:spacing/>
              <w:ind/>
              <w:rPr/>
            </w:pPr>
            <w:r>
              <w:rPr>
                <w:sz w:val="17"/>
              </w:rPr>
              <w:t xml:space="preserve">InsForge BaaS (@insforge/sdk)</w:t>
            </w:r>
            <w:r/>
          </w:p>
        </w:tc>
        <w:tc>
          <w:tcPr>
            <w:shd w:val="clear" w:color="auto" w:fill="ebf0f8"/>
            <w:tcBorders/>
            <w:tcW w:w="3010" w:type="dxa"/>
          </w:tcPr>
          <w:p>
            <w:pPr>
              <w:pBdr/>
              <w:spacing/>
              <w:ind/>
              <w:rPr/>
            </w:pPr>
            <w:r>
              <w:rPr>
                <w:sz w:val="17"/>
              </w:rPr>
              <w:t xml:space="preserve">PostgreSQL relational DB, PKCE auth, S3 storage.</w:t>
            </w:r>
            <w:r/>
          </w:p>
        </w:tc>
      </w:tr>
      <w:tr>
        <w:trPr/>
        <w:tc>
          <w:tcPr>
            <w:shd w:val="clear" w:color="auto" w:fill="ffffff"/>
            <w:tcBorders/>
            <w:tcW w:w="3010" w:type="dxa"/>
          </w:tcPr>
          <w:p>
            <w:pPr>
              <w:pBdr/>
              <w:spacing/>
              <w:ind/>
              <w:rPr/>
            </w:pPr>
            <w:r>
              <w:rPr>
                <w:b/>
                <w:sz w:val="17"/>
              </w:rPr>
              <w:t xml:space="preserve">AI Workflows</w:t>
            </w:r>
            <w:r/>
          </w:p>
        </w:tc>
        <w:tc>
          <w:tcPr>
            <w:shd w:val="clear" w:color="auto" w:fill="ffffff"/>
            <w:tcBorders/>
            <w:tcW w:w="3010" w:type="dxa"/>
          </w:tcPr>
          <w:p>
            <w:pPr>
              <w:pBdr/>
              <w:spacing/>
              <w:ind/>
              <w:rPr/>
            </w:pPr>
            <w:r>
              <w:rPr>
                <w:sz w:val="17"/>
              </w:rPr>
              <w:t xml:space="preserve">n8n Workflow Engine</w:t>
            </w:r>
            <w:r/>
          </w:p>
        </w:tc>
        <w:tc>
          <w:tcPr>
            <w:shd w:val="clear" w:color="auto" w:fill="ffffff"/>
            <w:tcBorders/>
            <w:tcW w:w="3010" w:type="dxa"/>
          </w:tcPr>
          <w:p>
            <w:pPr>
              <w:pBdr/>
              <w:spacing/>
              <w:ind/>
              <w:rPr/>
            </w:pPr>
            <w:r>
              <w:rPr>
                <w:sz w:val="17"/>
              </w:rPr>
              <w:t xml:space="preserve">Autonomous supply chain, VIP concierge, daily digest.</w:t>
            </w:r>
            <w:r/>
          </w:p>
        </w:tc>
      </w:tr>
      <w:tr>
        <w:trPr/>
        <w:tc>
          <w:tcPr>
            <w:shd w:val="clear" w:color="auto" w:fill="ebf0f8"/>
            <w:tcBorders/>
            <w:tcW w:w="3010" w:type="dxa"/>
          </w:tcPr>
          <w:p>
            <w:pPr>
              <w:pBdr/>
              <w:spacing/>
              <w:ind/>
              <w:rPr/>
            </w:pPr>
            <w:r>
              <w:rPr>
                <w:b/>
                <w:sz w:val="17"/>
              </w:rPr>
              <w:t xml:space="preserve">Receipt Engine</w:t>
            </w:r>
            <w:r/>
          </w:p>
        </w:tc>
        <w:tc>
          <w:tcPr>
            <w:shd w:val="clear" w:color="auto" w:fill="ebf0f8"/>
            <w:tcBorders/>
            <w:tcW w:w="3010" w:type="dxa"/>
          </w:tcPr>
          <w:p>
            <w:pPr>
              <w:pBdr/>
              <w:spacing/>
              <w:ind/>
              <w:rPr/>
            </w:pPr>
            <w:r>
              <w:rPr>
                <w:sz w:val="17"/>
              </w:rPr>
              <w:t xml:space="preserve">HTML5 Canvas / ESC/POS</w:t>
            </w:r>
            <w:r/>
          </w:p>
        </w:tc>
        <w:tc>
          <w:tcPr>
            <w:shd w:val="clear" w:color="auto" w:fill="ebf0f8"/>
            <w:tcBorders/>
            <w:tcW w:w="3010" w:type="dxa"/>
          </w:tcPr>
          <w:p>
            <w:pPr>
              <w:pBdr/>
              <w:spacing/>
              <w:ind/>
              <w:rPr/>
            </w:pPr>
            <w:r>
              <w:rPr>
                <w:sz w:val="17"/>
              </w:rPr>
              <w:t xml:space="preserve">80mm thermal receipt with FSSAI, GSTIN, QR code.</w:t>
            </w:r>
            <w:r/>
          </w:p>
        </w:tc>
      </w:tr>
      <w:tr>
        <w:trPr/>
        <w:tc>
          <w:tcPr>
            <w:shd w:val="clear" w:color="auto" w:fill="ffffff"/>
            <w:tcBorders/>
            <w:tcW w:w="3010" w:type="dxa"/>
          </w:tcPr>
          <w:p>
            <w:pPr>
              <w:pBdr/>
              <w:spacing/>
              <w:ind/>
              <w:rPr/>
            </w:pPr>
            <w:r>
              <w:rPr>
                <w:b/>
                <w:sz w:val="17"/>
              </w:rPr>
              <w:t xml:space="preserve">Build Tooling</w:t>
            </w:r>
            <w:r/>
          </w:p>
        </w:tc>
        <w:tc>
          <w:tcPr>
            <w:shd w:val="clear" w:color="auto" w:fill="ffffff"/>
            <w:tcBorders/>
            <w:tcW w:w="3010" w:type="dxa"/>
          </w:tcPr>
          <w:p>
            <w:pPr>
              <w:pBdr/>
              <w:spacing/>
              <w:ind/>
              <w:rPr/>
            </w:pPr>
            <w:r>
              <w:rPr>
                <w:sz w:val="17"/>
              </w:rPr>
              <w:t xml:space="preserve">Vite 6.1 + PostCSS</w:t>
            </w:r>
            <w:r/>
          </w:p>
        </w:tc>
        <w:tc>
          <w:tcPr>
            <w:shd w:val="clear" w:color="auto" w:fill="ffffff"/>
            <w:tcBorders/>
            <w:tcW w:w="3010" w:type="dxa"/>
          </w:tcPr>
          <w:p>
            <w:pPr>
              <w:pBdr/>
              <w:spacing/>
              <w:ind/>
              <w:rPr/>
            </w:pPr>
            <w:r>
              <w:rPr>
                <w:sz w:val="17"/>
              </w:rPr>
              <w:t xml:space="preserve">Instant HMR dev server + optimized production bundling.</w:t>
            </w:r>
            <w:r/>
          </w:p>
        </w:tc>
      </w:tr>
    </w:tbl>
    <w:p>
      <w:pPr>
        <w:pBdr/>
        <w:spacing/>
        <w:ind/>
        <w:rPr/>
      </w:pPr>
      <w:r/>
      <w:r/>
    </w:p>
    <w:p>
      <w:pPr>
        <w:pBdr/>
        <w:spacing w:after="60" w:before="120"/>
        <w:ind/>
        <w:rPr/>
      </w:pPr>
      <w:r>
        <w:rPr>
          <w:b/>
          <w:color w:val="1f497d"/>
          <w:sz w:val="22"/>
        </w:rPr>
        <w:t xml:space="preserve">4.2 InsForge Cloud BaaS Infrastructure</w:t>
      </w:r>
      <w:r/>
    </w:p>
    <w:tbl>
      <w:tblPr>
        <w:tblStyle w:val="753"/>
        <w:tblW w:w="0" w:type="auto"/>
        <w:tblBorders/>
        <w:tblLook w:val="04A0" w:firstRow="1" w:lastRow="0" w:firstColumn="1" w:lastColumn="0" w:noHBand="0" w:noVBand="1"/>
      </w:tblPr>
      <w:tblGrid>
        <w:gridCol w:w="4514"/>
        <w:gridCol w:w="4514"/>
      </w:tblGrid>
      <w:tr>
        <w:trPr/>
        <w:tc>
          <w:tcPr>
            <w:shd w:val="clear" w:color="auto" w:fill="d9e2f3"/>
            <w:tcBorders/>
            <w:tcW w:w="3168" w:type="dxa"/>
          </w:tcPr>
          <w:p>
            <w:pPr>
              <w:pBdr/>
              <w:spacing w:after="40"/>
              <w:ind/>
              <w:rPr/>
            </w:pPr>
            <w:r>
              <w:rPr>
                <w:b/>
                <w:sz w:val="18"/>
              </w:rPr>
              <w:t xml:space="preserve">Project Name / ID</w:t>
            </w:r>
            <w:r/>
          </w:p>
        </w:tc>
        <w:tc>
          <w:tcPr>
            <w:tcBorders/>
            <w:tcW w:w="5760" w:type="dxa"/>
          </w:tcPr>
          <w:p>
            <w:pPr>
              <w:pBdr/>
              <w:spacing w:after="40"/>
              <w:ind/>
              <w:rPr/>
            </w:pPr>
            <w:r>
              <w:rPr>
                <w:sz w:val="18"/>
              </w:rPr>
              <w:t xml:space="preserve">RMS  |  1d2e8674-5e0c-4c27-a31c-688bfbbfb5e3</w:t>
            </w:r>
            <w:r/>
          </w:p>
        </w:tc>
      </w:tr>
      <w:tr>
        <w:trPr/>
        <w:tc>
          <w:tcPr>
            <w:shd w:val="clear" w:color="auto" w:fill="d9e2f3"/>
            <w:tcBorders/>
            <w:tcW w:w="3168" w:type="dxa"/>
          </w:tcPr>
          <w:p>
            <w:pPr>
              <w:pBdr/>
              <w:spacing w:after="40"/>
              <w:ind/>
              <w:rPr/>
            </w:pPr>
            <w:r>
              <w:rPr>
                <w:b/>
                <w:sz w:val="18"/>
              </w:rPr>
              <w:t xml:space="preserve">Cloud Region</w:t>
            </w:r>
            <w:r/>
          </w:p>
        </w:tc>
        <w:tc>
          <w:tcPr>
            <w:tcBorders/>
            <w:tcW w:w="5760" w:type="dxa"/>
          </w:tcPr>
          <w:p>
            <w:pPr>
              <w:pBdr/>
              <w:spacing w:after="40"/>
              <w:ind/>
              <w:rPr/>
            </w:pPr>
            <w:r>
              <w:rPr>
                <w:sz w:val="18"/>
              </w:rPr>
              <w:t xml:space="preserve">ap-southeast  ·  AppKey: n982kqwn</w:t>
            </w:r>
            <w:r/>
          </w:p>
        </w:tc>
      </w:tr>
      <w:tr>
        <w:trPr/>
        <w:tc>
          <w:tcPr>
            <w:shd w:val="clear" w:color="auto" w:fill="d9e2f3"/>
            <w:tcBorders/>
            <w:tcW w:w="3168" w:type="dxa"/>
          </w:tcPr>
          <w:p>
            <w:pPr>
              <w:pBdr/>
              <w:spacing w:after="40"/>
              <w:ind/>
              <w:rPr/>
            </w:pPr>
            <w:r>
              <w:rPr>
                <w:b/>
                <w:sz w:val="18"/>
              </w:rPr>
              <w:t xml:space="preserve">API Base Host</w:t>
            </w:r>
            <w:r/>
          </w:p>
        </w:tc>
        <w:tc>
          <w:tcPr>
            <w:tcBorders/>
            <w:tcW w:w="5760" w:type="dxa"/>
          </w:tcPr>
          <w:p>
            <w:pPr>
              <w:pBdr/>
              <w:spacing w:after="40"/>
              <w:ind/>
              <w:rPr/>
            </w:pPr>
            <w:r>
              <w:rPr>
                <w:sz w:val="18"/>
              </w:rPr>
              <w:t xml:space="preserve">https://n982kqwn.ap-southeast.insforge.app</w:t>
            </w:r>
            <w:r/>
          </w:p>
        </w:tc>
      </w:tr>
      <w:tr>
        <w:trPr/>
        <w:tc>
          <w:tcPr>
            <w:shd w:val="clear" w:color="auto" w:fill="d9e2f3"/>
            <w:tcBorders/>
            <w:tcW w:w="3168" w:type="dxa"/>
          </w:tcPr>
          <w:p>
            <w:pPr>
              <w:pBdr/>
              <w:spacing w:after="40"/>
              <w:ind/>
              <w:rPr/>
            </w:pPr>
            <w:r>
              <w:rPr>
                <w:b/>
                <w:sz w:val="18"/>
              </w:rPr>
              <w:t xml:space="preserve">Storage Buckets</w:t>
            </w:r>
            <w:r/>
          </w:p>
        </w:tc>
        <w:tc>
          <w:tcPr>
            <w:tcBorders/>
            <w:tcW w:w="5760" w:type="dxa"/>
          </w:tcPr>
          <w:p>
            <w:pPr>
              <w:pBdr/>
              <w:spacing w:after="40"/>
              <w:ind/>
              <w:rPr/>
            </w:pPr>
            <w:r>
              <w:rPr>
                <w:sz w:val="18"/>
              </w:rPr>
              <w:t xml:space="preserve">restoflow (Public Assets), uploads (Dish Imagery)</w:t>
            </w:r>
            <w:r/>
          </w:p>
        </w:tc>
      </w:tr>
      <w:tr>
        <w:trPr/>
        <w:tc>
          <w:tcPr>
            <w:shd w:val="clear" w:color="auto" w:fill="d9e2f3"/>
            <w:tcBorders/>
            <w:tcW w:w="3168" w:type="dxa"/>
          </w:tcPr>
          <w:p>
            <w:pPr>
              <w:pBdr/>
              <w:spacing w:after="40"/>
              <w:ind/>
              <w:rPr/>
            </w:pPr>
            <w:r>
              <w:rPr>
                <w:b/>
                <w:sz w:val="18"/>
              </w:rPr>
              <w:t xml:space="preserve">Authentication</w:t>
            </w:r>
            <w:r/>
          </w:p>
        </w:tc>
        <w:tc>
          <w:tcPr>
            <w:tcBorders/>
            <w:tcW w:w="5760" w:type="dxa"/>
          </w:tcPr>
          <w:p>
            <w:pPr>
              <w:pBdr/>
              <w:spacing w:after="40"/>
              <w:ind/>
              <w:rPr/>
            </w:pPr>
            <w:r>
              <w:rPr>
                <w:sz w:val="18"/>
              </w:rPr>
              <w:t xml:space="preserve">PKCE OAuth (Google / GitHub) + JWT Sessions + Staff PIN</w:t>
            </w:r>
            <w:r/>
          </w:p>
        </w:tc>
      </w:tr>
    </w:tbl>
    <w:p>
      <w:pPr>
        <w:pBdr/>
        <w:spacing w:after="80" w:before="0"/>
        <w:ind/>
        <w:rPr/>
      </w:pPr>
      <w:r/>
      <w:r/>
    </w:p>
    <w:p>
      <w:pPr>
        <w:pBdr/>
        <w:spacing w:after="60" w:before="120"/>
        <w:ind/>
        <w:rPr/>
      </w:pPr>
      <w:r>
        <w:rPr>
          <w:b/>
          <w:color w:val="1f497d"/>
          <w:sz w:val="22"/>
        </w:rPr>
        <w:t xml:space="preserve">4.3 Hardware &amp; Software Environment</w:t>
      </w:r>
      <w:r/>
    </w:p>
    <w:tbl>
      <w:tblPr>
        <w:tblStyle w:val="753"/>
        <w:tblW w:w="0" w:type="auto"/>
        <w:tblBorders/>
        <w:tblLook w:val="04A0" w:firstRow="1" w:lastRow="0" w:firstColumn="1" w:lastColumn="0" w:noHBand="0" w:noVBand="1"/>
      </w:tblPr>
      <w:tblGrid>
        <w:gridCol w:w="4514"/>
        <w:gridCol w:w="4514"/>
      </w:tblGrid>
      <w:tr>
        <w:trPr/>
        <w:tc>
          <w:tcPr>
            <w:shd w:val="clear" w:color="auto" w:fill="d9e2f3"/>
            <w:tcBorders/>
            <w:tcW w:w="3168" w:type="dxa"/>
          </w:tcPr>
          <w:p>
            <w:pPr>
              <w:pBdr/>
              <w:spacing w:after="40"/>
              <w:ind/>
              <w:rPr/>
            </w:pPr>
            <w:r>
              <w:rPr>
                <w:b/>
                <w:sz w:val="18"/>
              </w:rPr>
              <w:t xml:space="preserve">Server Processor</w:t>
            </w:r>
            <w:r/>
          </w:p>
        </w:tc>
        <w:tc>
          <w:tcPr>
            <w:tcBorders/>
            <w:tcW w:w="5760" w:type="dxa"/>
          </w:tcPr>
          <w:p>
            <w:pPr>
              <w:pBdr/>
              <w:spacing w:after="40"/>
              <w:ind/>
              <w:rPr/>
            </w:pPr>
            <w:r>
              <w:rPr>
                <w:sz w:val="18"/>
              </w:rPr>
              <w:t xml:space="preserve">Intel Core i5 / AMD Ryzen 5 or Cloud vCPU (2.5 GHz+)</w:t>
            </w:r>
            <w:r/>
          </w:p>
        </w:tc>
      </w:tr>
      <w:tr>
        <w:trPr/>
        <w:tc>
          <w:tcPr>
            <w:shd w:val="clear" w:color="auto" w:fill="d9e2f3"/>
            <w:tcBorders/>
            <w:tcW w:w="3168" w:type="dxa"/>
          </w:tcPr>
          <w:p>
            <w:pPr>
              <w:pBdr/>
              <w:spacing w:after="40"/>
              <w:ind/>
              <w:rPr/>
            </w:pPr>
            <w:r>
              <w:rPr>
                <w:b/>
                <w:sz w:val="18"/>
              </w:rPr>
              <w:t xml:space="preserve">Memory / Storage</w:t>
            </w:r>
            <w:r/>
          </w:p>
        </w:tc>
        <w:tc>
          <w:tcPr>
            <w:tcBorders/>
            <w:tcW w:w="5760" w:type="dxa"/>
          </w:tcPr>
          <w:p>
            <w:pPr>
              <w:pBdr/>
              <w:spacing w:after="40"/>
              <w:ind/>
              <w:rPr/>
            </w:pPr>
            <w:r>
              <w:rPr>
                <w:sz w:val="18"/>
              </w:rPr>
              <w:t xml:space="preserve">8 GB RAM minimum; 10 GB free disk space</w:t>
            </w:r>
            <w:r/>
          </w:p>
        </w:tc>
      </w:tr>
      <w:tr>
        <w:trPr/>
        <w:tc>
          <w:tcPr>
            <w:shd w:val="clear" w:color="auto" w:fill="d9e2f3"/>
            <w:tcBorders/>
            <w:tcW w:w="3168" w:type="dxa"/>
          </w:tcPr>
          <w:p>
            <w:pPr>
              <w:pBdr/>
              <w:spacing w:after="40"/>
              <w:ind/>
              <w:rPr/>
            </w:pPr>
            <w:r>
              <w:rPr>
                <w:b/>
                <w:sz w:val="18"/>
              </w:rPr>
              <w:t xml:space="preserve">Operating Systems</w:t>
            </w:r>
            <w:r/>
          </w:p>
        </w:tc>
        <w:tc>
          <w:tcPr>
            <w:tcBorders/>
            <w:tcW w:w="5760" w:type="dxa"/>
          </w:tcPr>
          <w:p>
            <w:pPr>
              <w:pBdr/>
              <w:spacing w:after="40"/>
              <w:ind/>
              <w:rPr/>
            </w:pPr>
            <w:r>
              <w:rPr>
                <w:sz w:val="18"/>
              </w:rPr>
              <w:t xml:space="preserve">Windows 11, macOS Ventura/Sonoma, Ubuntu 22.04 LTS</w:t>
            </w:r>
            <w:r/>
          </w:p>
        </w:tc>
      </w:tr>
      <w:tr>
        <w:trPr/>
        <w:tc>
          <w:tcPr>
            <w:shd w:val="clear" w:color="auto" w:fill="d9e2f3"/>
            <w:tcBorders/>
            <w:tcW w:w="3168" w:type="dxa"/>
          </w:tcPr>
          <w:p>
            <w:pPr>
              <w:pBdr/>
              <w:spacing w:after="40"/>
              <w:ind/>
              <w:rPr/>
            </w:pPr>
            <w:r>
              <w:rPr>
                <w:b/>
                <w:sz w:val="18"/>
              </w:rPr>
              <w:t xml:space="preserve">Runtime</w:t>
            </w:r>
            <w:r/>
          </w:p>
        </w:tc>
        <w:tc>
          <w:tcPr>
            <w:tcBorders/>
            <w:tcW w:w="5760" w:type="dxa"/>
          </w:tcPr>
          <w:p>
            <w:pPr>
              <w:pBdr/>
              <w:spacing w:after="40"/>
              <w:ind/>
              <w:rPr/>
            </w:pPr>
            <w:r>
              <w:rPr>
                <w:sz w:val="18"/>
              </w:rPr>
              <w:t xml:space="preserve">Node.js v20 LTS + npm v10 + tsx v4.23</w:t>
            </w:r>
            <w:r/>
          </w:p>
        </w:tc>
      </w:tr>
      <w:tr>
        <w:trPr/>
        <w:tc>
          <w:tcPr>
            <w:shd w:val="clear" w:color="auto" w:fill="d9e2f3"/>
            <w:tcBorders/>
            <w:tcW w:w="3168" w:type="dxa"/>
          </w:tcPr>
          <w:p>
            <w:pPr>
              <w:pBdr/>
              <w:spacing w:after="40"/>
              <w:ind/>
              <w:rPr/>
            </w:pPr>
            <w:r>
              <w:rPr>
                <w:b/>
                <w:sz w:val="18"/>
              </w:rPr>
              <w:t xml:space="preserve">Browsers</w:t>
            </w:r>
            <w:r/>
          </w:p>
        </w:tc>
        <w:tc>
          <w:tcPr>
            <w:tcBorders/>
            <w:tcW w:w="5760" w:type="dxa"/>
          </w:tcPr>
          <w:p>
            <w:pPr>
              <w:pBdr/>
              <w:spacing w:after="40"/>
              <w:ind/>
              <w:rPr/>
            </w:pPr>
            <w:r>
              <w:rPr>
                <w:sz w:val="18"/>
              </w:rPr>
              <w:t xml:space="preserve">Chrome 120+, Edge 120+, Firefox 122+, Safari 17+</w:t>
            </w:r>
            <w:r/>
          </w:p>
        </w:tc>
      </w:tr>
      <w:tr>
        <w:trPr/>
        <w:tc>
          <w:tcPr>
            <w:shd w:val="clear" w:color="auto" w:fill="d9e2f3"/>
            <w:tcBorders/>
            <w:tcW w:w="3168" w:type="dxa"/>
          </w:tcPr>
          <w:p>
            <w:pPr>
              <w:pBdr/>
              <w:spacing w:after="40"/>
              <w:ind/>
              <w:rPr/>
            </w:pPr>
            <w:r>
              <w:rPr>
                <w:b/>
                <w:sz w:val="18"/>
              </w:rPr>
              <w:t xml:space="preserve">Thermal Printers</w:t>
            </w:r>
            <w:r/>
          </w:p>
        </w:tc>
        <w:tc>
          <w:tcPr>
            <w:tcBorders/>
            <w:tcW w:w="5760" w:type="dxa"/>
          </w:tcPr>
          <w:p>
            <w:pPr>
              <w:pBdr/>
              <w:spacing w:after="40"/>
              <w:ind/>
              <w:rPr/>
            </w:pPr>
            <w:r>
              <w:rPr>
                <w:sz w:val="18"/>
              </w:rPr>
              <w:t xml:space="preserve">Epson TM-T88VI, TVS RP-3200, Epson TM-U220B</w:t>
            </w:r>
            <w:r/>
          </w:p>
        </w:tc>
      </w:tr>
    </w:tbl>
    <w:p>
      <w:pPr>
        <w:pBdr/>
        <w:spacing w:after="80" w:before="0"/>
        <w:ind/>
        <w:rPr/>
      </w:pPr>
      <w:r/>
      <w:r/>
    </w:p>
    <w:p>
      <w:pPr>
        <w:pBdr/>
        <w:spacing/>
        <w:ind/>
        <w:rPr/>
      </w:pPr>
      <w:r>
        <w:br w:type="page" w:clear="all"/>
      </w:r>
      <w:r/>
    </w:p>
    <w:p>
      <w:pPr>
        <w:pBdr/>
        <w:spacing w:after="80" w:before="160"/>
        <w:ind/>
        <w:rPr/>
      </w:pPr>
      <w:r>
        <w:rPr>
          <w:b/>
          <w:color w:val="1f497d"/>
          <w:sz w:val="26"/>
        </w:rPr>
        <w:t xml:space="preserve">5. System Architecture &amp; Design</w:t>
      </w:r>
      <w:r/>
    </w:p>
    <w:p>
      <w:pPr>
        <w:pBdr/>
        <w:spacing w:after="60" w:before="120"/>
        <w:ind/>
        <w:rPr/>
      </w:pPr>
      <w:r>
        <w:rPr>
          <w:b/>
          <w:color w:val="1f497d"/>
          <w:sz w:val="22"/>
        </w:rPr>
        <w:t xml:space="preserve">5.1 Three-Tier Event-Driven Architecture</w:t>
      </w:r>
      <w:r/>
    </w:p>
    <w:p>
      <w:pPr>
        <w:pBdr/>
        <w:spacing w:after="60" w:before="0" w:line="240" w:lineRule="auto"/>
        <w:ind/>
        <w:jc w:val="both"/>
        <w:rPr/>
      </w:pPr>
      <w:r>
        <w:rPr>
          <w:b w:val="0"/>
          <w:sz w:val="19"/>
        </w:rPr>
        <w:t xml:space="preserve">RestoFlow OS implements a decoupled, event-driven three-tier architecture ensuring sub-second response times and real-time state synchronization across all POS terminals, kitchen stations, and dashboards:</w:t>
      </w:r>
      <w:r/>
    </w:p>
    <w:p>
      <w:pPr>
        <w:pStyle w:val="723"/>
        <w:pBdr/>
        <w:spacing w:after="40" w:before="0"/>
        <w:ind/>
        <w:rPr/>
      </w:pPr>
      <w:r>
        <w:rPr>
          <w:sz w:val="19"/>
        </w:rPr>
        <w:t xml:space="preserve">Tier 1 — Client Presentation Layer: React 18 SPA rendering role-conditional views (Customer, Staff, Admin). Uses React Context and custom WebSocket hooks for instant UI state mutations.</w:t>
      </w:r>
      <w:r/>
    </w:p>
    <w:p>
      <w:pPr>
        <w:pStyle w:val="723"/>
        <w:pBdr/>
        <w:spacing w:after="40" w:before="0"/>
        <w:ind/>
        <w:rPr/>
      </w:pPr>
      <w:r>
        <w:rPr>
          <w:sz w:val="19"/>
        </w:rPr>
        <w:t xml:space="preserve">Tier 2 — Application Gateway &amp; Event Hub: Node.js + Express 5 API gateway handling REST routes and a persistent WebSocket hub broadcasting JSON event payloads.</w:t>
      </w:r>
      <w:r/>
    </w:p>
    <w:p>
      <w:pPr>
        <w:pStyle w:val="723"/>
        <w:pBdr/>
        <w:spacing w:after="40" w:before="0"/>
        <w:ind/>
        <w:rPr/>
      </w:pPr>
      <w:r>
        <w:rPr>
          <w:sz w:val="19"/>
        </w:rPr>
        <w:t xml:space="preserve">Tier 3 — Data Persistence &amp; AI Cloud Layer: InsForge PostgreSQL executes ACID transactions with JSONB line items. n8n microservices trigger autonomous supply chain replenishment.</w:t>
      </w:r>
      <w:r/>
    </w:p>
    <w:p>
      <w:pPr>
        <w:pBdr/>
        <w:spacing w:after="60" w:before="120"/>
        <w:ind/>
        <w:rPr/>
      </w:pPr>
      <w:r>
        <w:rPr>
          <w:b/>
          <w:color w:val="1f497d"/>
          <w:sz w:val="22"/>
        </w:rPr>
        <w:t xml:space="preserve">5.2 Order Lifecycle State Machine</w:t>
      </w:r>
      <w:r/>
    </w:p>
    <w:p>
      <w:pPr>
        <w:pBdr/>
        <w:spacing w:after="60" w:before="0" w:line="240" w:lineRule="auto"/>
        <w:ind/>
        <w:jc w:val="both"/>
        <w:rPr/>
      </w:pPr>
      <w:r>
        <w:rPr>
          <w:b w:val="0"/>
          <w:sz w:val="19"/>
        </w:rPr>
        <w:t xml:space="preserve">Every order progresses through 5 deterministic states:</w:t>
      </w:r>
      <w:r/>
    </w:p>
    <w:p>
      <w:pPr>
        <w:pStyle w:val="723"/>
        <w:pBdr/>
        <w:spacing w:after="40" w:before="0"/>
        <w:ind/>
        <w:rPr/>
      </w:pPr>
      <w:r>
        <w:rPr>
          <w:sz w:val="19"/>
        </w:rPr>
        <w:t xml:space="preserve">Order Creation: POS/Customer places order; Express API calculates subtotal, CGST/SGST (5%), and service charge (5%).</w:t>
      </w:r>
      <w:r/>
    </w:p>
    <w:p>
      <w:pPr>
        <w:pStyle w:val="723"/>
        <w:pBdr/>
        <w:spacing w:after="40" w:before="0"/>
        <w:ind/>
        <w:rPr/>
      </w:pPr>
      <w:r>
        <w:rPr>
          <w:sz w:val="19"/>
        </w:rPr>
        <w:t xml:space="preserve">Ingredient Deduction: Backend maps dish IDs to recipes and atomically decrements InsForge inventory stocks.</w:t>
      </w:r>
      <w:r/>
    </w:p>
    <w:p>
      <w:pPr>
        <w:pStyle w:val="723"/>
        <w:pBdr/>
        <w:spacing w:after="40" w:before="0"/>
        <w:ind/>
        <w:rPr/>
      </w:pPr>
      <w:r>
        <w:rPr>
          <w:sz w:val="19"/>
        </w:rPr>
        <w:t xml:space="preserve">WebSocket Broadcast: Express hub emits ORDER_CREATED event with station-specific KDS ticket payloads.</w:t>
      </w:r>
      <w:r/>
    </w:p>
    <w:p>
      <w:pPr>
        <w:pStyle w:val="723"/>
        <w:pBdr/>
        <w:spacing w:after="40" w:before="0"/>
        <w:ind/>
        <w:rPr/>
      </w:pPr>
      <w:r>
        <w:rPr>
          <w:sz w:val="19"/>
        </w:rPr>
        <w:t xml:space="preserve">KDS Ticket &amp; Cooking: Kitchen stations receive tickets; prep timers start; &gt;18-minute rush alarm fires.</w:t>
      </w:r>
      <w:r/>
    </w:p>
    <w:p>
      <w:pPr>
        <w:pStyle w:val="723"/>
        <w:pBdr/>
        <w:spacing w:after="40" w:before="0"/>
        <w:ind/>
        <w:rPr/>
      </w:pPr>
      <w:r>
        <w:rPr>
          <w:sz w:val="19"/>
        </w:rPr>
        <w:t xml:space="preserve">Table Settlement: Cashier settles split check, prints 80mm ESC/POS receipt, and releases table.</w:t>
      </w:r>
      <w:r/>
    </w:p>
    <w:p>
      <w:pPr>
        <w:pBdr/>
        <w:spacing w:after="60" w:before="120"/>
        <w:ind/>
        <w:rPr/>
      </w:pPr>
      <w:r>
        <w:rPr>
          <w:b/>
          <w:color w:val="1f497d"/>
          <w:sz w:val="22"/>
        </w:rPr>
        <w:t xml:space="preserve">5.3 Recipe Deduction &amp; Costing Model</w:t>
      </w:r>
      <w:r/>
    </w:p>
    <w:p>
      <w:pPr>
        <w:pBdr/>
        <w:spacing w:after="60" w:before="0" w:line="240" w:lineRule="auto"/>
        <w:ind/>
        <w:jc w:val="both"/>
        <w:rPr/>
      </w:pPr>
      <w:r>
        <w:rPr>
          <w:b w:val="0"/>
          <w:sz w:val="19"/>
        </w:rPr>
        <w:t xml:space="preserve">The inventory engine uses the following formulae:</w:t>
      </w:r>
      <w:r/>
    </w:p>
    <w:p>
      <w:pPr>
        <w:pBdr/>
        <w:spacing w:after="40" w:before="0"/>
        <w:ind/>
        <w:rPr/>
      </w:pPr>
      <w:r>
        <w:rPr>
          <w:rFonts w:ascii="Courier New" w:hAnsi="Courier New"/>
          <w:sz w:val="18"/>
        </w:rPr>
        <w:t xml:space="preserve">   Stock_new(i) = Stock_current(i) − Σ (qty_d × Consumption(d, i))  [Ingredient Depletion]</w:t>
      </w:r>
      <w:r/>
    </w:p>
    <w:p>
      <w:pPr>
        <w:pBdr/>
        <w:spacing w:after="40" w:before="0"/>
        <w:ind/>
        <w:rPr/>
      </w:pPr>
      <w:r>
        <w:rPr>
          <w:rFonts w:ascii="Courier New" w:hAnsi="Courier New"/>
          <w:sz w:val="18"/>
        </w:rPr>
        <w:t xml:space="preserve">   FoodCostPct(d) = (UnitCost(d) / SellingPrice(d)) × 100</w:t>
      </w:r>
      <w:r/>
    </w:p>
    <w:p>
      <w:pPr>
        <w:pBdr/>
        <w:spacing w:after="40" w:before="0"/>
        <w:ind/>
        <w:rPr/>
      </w:pPr>
      <w:r>
        <w:rPr>
          <w:rFonts w:ascii="Courier New" w:hAnsi="Courier New"/>
          <w:sz w:val="18"/>
        </w:rPr>
        <w:t xml:space="preserve">   GrossMarginPct(d) = ((SellingPrice(d) − UnitCost(d)) / SellingPrice(d)) × 100</w:t>
      </w:r>
      <w:r/>
    </w:p>
    <w:p>
      <w:pPr>
        <w:pBdr/>
        <w:spacing w:after="80" w:before="160"/>
        <w:ind/>
        <w:rPr/>
      </w:pPr>
      <w:r>
        <w:rPr>
          <w:b/>
          <w:color w:val="1f497d"/>
          <w:sz w:val="26"/>
        </w:rPr>
        <w:t xml:space="preserve">6. Database Design &amp; Schema</w:t>
      </w:r>
      <w:r/>
    </w:p>
    <w:p>
      <w:pPr>
        <w:pBdr/>
        <w:spacing w:after="60" w:before="120"/>
        <w:ind/>
        <w:rPr/>
      </w:pPr>
      <w:r>
        <w:rPr>
          <w:b/>
          <w:color w:val="1f497d"/>
          <w:sz w:val="22"/>
        </w:rPr>
        <w:t xml:space="preserve">6.1 Relational Architecture</w:t>
      </w:r>
      <w:r/>
    </w:p>
    <w:p>
      <w:pPr>
        <w:pBdr/>
        <w:spacing w:after="60" w:before="0" w:line="240" w:lineRule="auto"/>
        <w:ind/>
        <w:jc w:val="both"/>
        <w:rPr/>
      </w:pPr>
      <w:r>
        <w:rPr>
          <w:b w:val="0"/>
          <w:sz w:val="19"/>
        </w:rPr>
        <w:t xml:space="preserve">RestoFlow OS is backed by 9 relational PostgreSQL tables in InsForge BaaS using UUID/String PKs, FK relations, JSONB columns for line items, and timestamp indexes for high-velocity queries.</w:t>
      </w:r>
      <w:r/>
    </w:p>
    <w:p>
      <w:pPr>
        <w:pBdr/>
        <w:spacing w:after="60" w:before="120"/>
        <w:ind/>
        <w:rPr/>
      </w:pPr>
      <w:r>
        <w:rPr>
          <w:b/>
          <w:color w:val="1f497d"/>
          <w:sz w:val="22"/>
        </w:rPr>
        <w:t xml:space="preserve">6.2 Core Table Definitions</w:t>
      </w:r>
      <w:r/>
    </w:p>
    <w:tbl>
      <w:tblPr>
        <w:tblStyle w:val="753"/>
        <w:tblW w:w="0" w:type="auto"/>
        <w:tblBorders/>
        <w:tblLook w:val="04A0" w:firstRow="1" w:lastRow="0" w:firstColumn="1" w:lastColumn="0" w:noHBand="0" w:noVBand="1"/>
      </w:tblPr>
      <w:tblGrid>
        <w:gridCol w:w="1806"/>
        <w:gridCol w:w="1806"/>
        <w:gridCol w:w="1806"/>
        <w:gridCol w:w="1806"/>
        <w:gridCol w:w="1806"/>
      </w:tblGrid>
      <w:tr>
        <w:trPr/>
        <w:tc>
          <w:tcPr>
            <w:shd w:val="clear" w:color="auto" w:fill="1f497d"/>
            <w:tcBorders/>
            <w:tcW w:w="1806" w:type="dxa"/>
          </w:tcPr>
          <w:p>
            <w:pPr>
              <w:pBdr/>
              <w:spacing/>
              <w:ind/>
              <w:rPr/>
            </w:pPr>
            <w:r>
              <w:rPr>
                <w:b/>
                <w:color w:val="ffffff"/>
                <w:sz w:val="17"/>
              </w:rPr>
              <w:t xml:space="preserve">Table</w:t>
            </w:r>
            <w:r/>
          </w:p>
        </w:tc>
        <w:tc>
          <w:tcPr>
            <w:shd w:val="clear" w:color="auto" w:fill="1f497d"/>
            <w:tcBorders/>
            <w:tcW w:w="1806" w:type="dxa"/>
          </w:tcPr>
          <w:p>
            <w:pPr>
              <w:pBdr/>
              <w:spacing/>
              <w:ind/>
              <w:rPr/>
            </w:pPr>
            <w:r>
              <w:rPr>
                <w:b/>
                <w:color w:val="ffffff"/>
                <w:sz w:val="17"/>
              </w:rPr>
              <w:t xml:space="preserve">Column</w:t>
            </w:r>
            <w:r/>
          </w:p>
        </w:tc>
        <w:tc>
          <w:tcPr>
            <w:shd w:val="clear" w:color="auto" w:fill="1f497d"/>
            <w:tcBorders/>
            <w:tcW w:w="1806" w:type="dxa"/>
          </w:tcPr>
          <w:p>
            <w:pPr>
              <w:pBdr/>
              <w:spacing/>
              <w:ind/>
              <w:rPr/>
            </w:pPr>
            <w:r>
              <w:rPr>
                <w:b/>
                <w:color w:val="ffffff"/>
                <w:sz w:val="17"/>
              </w:rPr>
              <w:t xml:space="preserve">Data Type</w:t>
            </w:r>
            <w:r/>
          </w:p>
        </w:tc>
        <w:tc>
          <w:tcPr>
            <w:shd w:val="clear" w:color="auto" w:fill="1f497d"/>
            <w:tcBorders/>
            <w:tcW w:w="1806" w:type="dxa"/>
          </w:tcPr>
          <w:p>
            <w:pPr>
              <w:pBdr/>
              <w:spacing/>
              <w:ind/>
              <w:rPr/>
            </w:pPr>
            <w:r>
              <w:rPr>
                <w:b/>
                <w:color w:val="ffffff"/>
                <w:sz w:val="17"/>
              </w:rPr>
              <w:t xml:space="preserve">Constraint</w:t>
            </w:r>
            <w:r/>
          </w:p>
        </w:tc>
        <w:tc>
          <w:tcPr>
            <w:shd w:val="clear" w:color="auto" w:fill="1f497d"/>
            <w:tcBorders/>
            <w:tcW w:w="1806" w:type="dxa"/>
          </w:tcPr>
          <w:p>
            <w:pPr>
              <w:pBdr/>
              <w:spacing/>
              <w:ind/>
              <w:rPr/>
            </w:pPr>
            <w:r>
              <w:rPr>
                <w:b/>
                <w:color w:val="ffffff"/>
                <w:sz w:val="17"/>
              </w:rPr>
              <w:t xml:space="preserve">Description</w:t>
            </w:r>
            <w:r/>
          </w:p>
        </w:tc>
      </w:tr>
      <w:tr>
        <w:trPr/>
        <w:tc>
          <w:tcPr>
            <w:shd w:val="clear" w:color="auto" w:fill="d9e2f3"/>
            <w:tcBorders/>
            <w:tcW w:w="1806" w:type="dxa"/>
          </w:tcPr>
          <w:p>
            <w:pPr>
              <w:pBdr/>
              <w:spacing/>
              <w:ind/>
              <w:rPr/>
            </w:pPr>
            <w:r>
              <w:rPr>
                <w:b/>
                <w:sz w:val="17"/>
              </w:rPr>
              <w:t xml:space="preserve">orders</w:t>
            </w:r>
            <w:r/>
          </w:p>
        </w:tc>
        <w:tc>
          <w:tcPr>
            <w:shd w:val="clear" w:color="auto" w:fill="d9e2f3"/>
            <w:tcBorders/>
            <w:tcW w:w="1806" w:type="dxa"/>
          </w:tcPr>
          <w:p>
            <w:pPr>
              <w:pBdr/>
              <w:spacing/>
              <w:ind/>
              <w:rPr/>
            </w:pPr>
            <w:r>
              <w:rPr>
                <w:sz w:val="17"/>
              </w:rPr>
              <w:t xml:space="preserve">id</w:t>
            </w:r>
            <w:r/>
          </w:p>
        </w:tc>
        <w:tc>
          <w:tcPr>
            <w:shd w:val="clear" w:color="auto" w:fill="d9e2f3"/>
            <w:tcBorders/>
            <w:tcW w:w="1806" w:type="dxa"/>
          </w:tcPr>
          <w:p>
            <w:pPr>
              <w:pBdr/>
              <w:spacing/>
              <w:ind/>
              <w:rPr/>
            </w:pPr>
            <w:r>
              <w:rPr>
                <w:sz w:val="17"/>
              </w:rPr>
              <w:t xml:space="preserve">VARCHAR(32)</w:t>
            </w:r>
            <w:r/>
          </w:p>
        </w:tc>
        <w:tc>
          <w:tcPr>
            <w:shd w:val="clear" w:color="auto" w:fill="d9e2f3"/>
            <w:tcBorders/>
            <w:tcW w:w="1806" w:type="dxa"/>
          </w:tcPr>
          <w:p>
            <w:pPr>
              <w:pBdr/>
              <w:spacing/>
              <w:ind/>
              <w:rPr/>
            </w:pPr>
            <w:r>
              <w:rPr>
                <w:sz w:val="17"/>
              </w:rPr>
              <w:t xml:space="preserve">PK</w:t>
            </w:r>
            <w:r/>
          </w:p>
        </w:tc>
        <w:tc>
          <w:tcPr>
            <w:shd w:val="clear" w:color="auto" w:fill="d9e2f3"/>
            <w:tcBorders/>
            <w:tcW w:w="1806" w:type="dxa"/>
          </w:tcPr>
          <w:p>
            <w:pPr>
              <w:pBdr/>
              <w:spacing/>
              <w:ind/>
              <w:rPr/>
            </w:pPr>
            <w:r>
              <w:rPr>
                <w:sz w:val="17"/>
              </w:rPr>
              <w:t xml:space="preserve">Unique order ID</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table_type</w:t>
            </w:r>
            <w:r/>
          </w:p>
        </w:tc>
        <w:tc>
          <w:tcPr>
            <w:shd w:val="clear" w:color="auto" w:fill="ffffff"/>
            <w:tcBorders/>
            <w:tcW w:w="1806" w:type="dxa"/>
          </w:tcPr>
          <w:p>
            <w:pPr>
              <w:pBdr/>
              <w:spacing/>
              <w:ind/>
              <w:rPr/>
            </w:pPr>
            <w:r>
              <w:rPr>
                <w:sz w:val="17"/>
              </w:rPr>
              <w:t xml:space="preserve">VARCHAR(32)</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Dine-In, Takeaway, Swiggy, Zomato</w:t>
            </w:r>
            <w:r/>
          </w:p>
        </w:tc>
      </w:tr>
      <w:tr>
        <w:trPr/>
        <w:tc>
          <w:tcPr>
            <w:shd w:val="clear" w:color="auto" w:fill="ebf0f8"/>
            <w:tcBorders/>
            <w:tcW w:w="1806" w:type="dxa"/>
          </w:tcPr>
          <w:p>
            <w:pPr>
              <w:pBdr/>
              <w:spacing/>
              <w:ind/>
              <w:rPr/>
            </w:pPr>
            <w:r>
              <w:rPr>
                <w:sz w:val="17"/>
              </w:rPr>
            </w:r>
            <w:r/>
          </w:p>
        </w:tc>
        <w:tc>
          <w:tcPr>
            <w:shd w:val="clear" w:color="auto" w:fill="ebf0f8"/>
            <w:tcBorders/>
            <w:tcW w:w="1806" w:type="dxa"/>
          </w:tcPr>
          <w:p>
            <w:pPr>
              <w:pBdr/>
              <w:spacing/>
              <w:ind/>
              <w:rPr/>
            </w:pPr>
            <w:r>
              <w:rPr>
                <w:sz w:val="17"/>
              </w:rPr>
              <w:t xml:space="preserve">line_items</w:t>
            </w:r>
            <w:r/>
          </w:p>
        </w:tc>
        <w:tc>
          <w:tcPr>
            <w:shd w:val="clear" w:color="auto" w:fill="ebf0f8"/>
            <w:tcBorders/>
            <w:tcW w:w="1806" w:type="dxa"/>
          </w:tcPr>
          <w:p>
            <w:pPr>
              <w:pBdr/>
              <w:spacing/>
              <w:ind/>
              <w:rPr/>
            </w:pPr>
            <w:r>
              <w:rPr>
                <w:sz w:val="17"/>
              </w:rPr>
              <w:t xml:space="preserve">JSONB</w:t>
            </w:r>
            <w:r/>
          </w:p>
        </w:tc>
        <w:tc>
          <w:tcPr>
            <w:shd w:val="clear" w:color="auto" w:fill="ebf0f8"/>
            <w:tcBorders/>
            <w:tcW w:w="1806" w:type="dxa"/>
          </w:tcPr>
          <w:p>
            <w:pPr>
              <w:pBdr/>
              <w:spacing/>
              <w:ind/>
              <w:rPr/>
            </w:pPr>
            <w:r>
              <w:rPr>
                <w:sz w:val="17"/>
              </w:rPr>
              <w:t xml:space="preserve">NOT NULL</w:t>
            </w:r>
            <w:r/>
          </w:p>
        </w:tc>
        <w:tc>
          <w:tcPr>
            <w:shd w:val="clear" w:color="auto" w:fill="ebf0f8"/>
            <w:tcBorders/>
            <w:tcW w:w="1806" w:type="dxa"/>
          </w:tcPr>
          <w:p>
            <w:pPr>
              <w:pBdr/>
              <w:spacing/>
              <w:ind/>
              <w:rPr/>
            </w:pPr>
            <w:r>
              <w:rPr>
                <w:sz w:val="17"/>
              </w:rPr>
              <w:t xml:space="preserve">Array of [{name, qty, price, station}]</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payment_status</w:t>
            </w:r>
            <w:r/>
          </w:p>
        </w:tc>
        <w:tc>
          <w:tcPr>
            <w:shd w:val="clear" w:color="auto" w:fill="ffffff"/>
            <w:tcBorders/>
            <w:tcW w:w="1806" w:type="dxa"/>
          </w:tcPr>
          <w:p>
            <w:pPr>
              <w:pBdr/>
              <w:spacing/>
              <w:ind/>
              <w:rPr/>
            </w:pPr>
            <w:r>
              <w:rPr>
                <w:sz w:val="17"/>
              </w:rPr>
              <w:t xml:space="preserve">VARCHAR(20)</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unpaid / paid / refunded / split_settled</w:t>
            </w:r>
            <w:r/>
          </w:p>
        </w:tc>
      </w:tr>
      <w:tr>
        <w:trPr/>
        <w:tc>
          <w:tcPr>
            <w:shd w:val="clear" w:color="auto" w:fill="ebf0f8"/>
            <w:tcBorders/>
            <w:tcW w:w="1806" w:type="dxa"/>
          </w:tcPr>
          <w:p>
            <w:pPr>
              <w:pBdr/>
              <w:spacing/>
              <w:ind/>
              <w:rPr/>
            </w:pPr>
            <w:r>
              <w:rPr>
                <w:sz w:val="17"/>
              </w:rPr>
            </w:r>
            <w:r/>
          </w:p>
        </w:tc>
        <w:tc>
          <w:tcPr>
            <w:shd w:val="clear" w:color="auto" w:fill="ebf0f8"/>
            <w:tcBorders/>
            <w:tcW w:w="1806" w:type="dxa"/>
          </w:tcPr>
          <w:p>
            <w:pPr>
              <w:pBdr/>
              <w:spacing/>
              <w:ind/>
              <w:rPr/>
            </w:pPr>
            <w:r>
              <w:rPr>
                <w:sz w:val="17"/>
              </w:rPr>
              <w:t xml:space="preserve">kitchen_status</w:t>
            </w:r>
            <w:r/>
          </w:p>
        </w:tc>
        <w:tc>
          <w:tcPr>
            <w:shd w:val="clear" w:color="auto" w:fill="ebf0f8"/>
            <w:tcBorders/>
            <w:tcW w:w="1806" w:type="dxa"/>
          </w:tcPr>
          <w:p>
            <w:pPr>
              <w:pBdr/>
              <w:spacing/>
              <w:ind/>
              <w:rPr/>
            </w:pPr>
            <w:r>
              <w:rPr>
                <w:sz w:val="17"/>
              </w:rPr>
              <w:t xml:space="preserve">VARCHAR(20)</w:t>
            </w:r>
            <w:r/>
          </w:p>
        </w:tc>
        <w:tc>
          <w:tcPr>
            <w:shd w:val="clear" w:color="auto" w:fill="ebf0f8"/>
            <w:tcBorders/>
            <w:tcW w:w="1806" w:type="dxa"/>
          </w:tcPr>
          <w:p>
            <w:pPr>
              <w:pBdr/>
              <w:spacing/>
              <w:ind/>
              <w:rPr/>
            </w:pPr>
            <w:r>
              <w:rPr>
                <w:sz w:val="17"/>
              </w:rPr>
              <w:t xml:space="preserve">NOT NULL</w:t>
            </w:r>
            <w:r/>
          </w:p>
        </w:tc>
        <w:tc>
          <w:tcPr>
            <w:shd w:val="clear" w:color="auto" w:fill="ebf0f8"/>
            <w:tcBorders/>
            <w:tcW w:w="1806" w:type="dxa"/>
          </w:tcPr>
          <w:p>
            <w:pPr>
              <w:pBdr/>
              <w:spacing/>
              <w:ind/>
              <w:rPr/>
            </w:pPr>
            <w:r>
              <w:rPr>
                <w:sz w:val="17"/>
              </w:rPr>
              <w:t xml:space="preserve">pending / cooking / ready / served</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total</w:t>
            </w:r>
            <w:r/>
          </w:p>
        </w:tc>
        <w:tc>
          <w:tcPr>
            <w:shd w:val="clear" w:color="auto" w:fill="ffffff"/>
            <w:tcBorders/>
            <w:tcW w:w="1806" w:type="dxa"/>
          </w:tcPr>
          <w:p>
            <w:pPr>
              <w:pBdr/>
              <w:spacing/>
              <w:ind/>
              <w:rPr/>
            </w:pPr>
            <w:r>
              <w:rPr>
                <w:sz w:val="17"/>
              </w:rPr>
              <w:t xml:space="preserve">NUMERIC(10,2)</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Grand total incl. taxes &amp; service</w:t>
            </w:r>
            <w:r/>
          </w:p>
        </w:tc>
      </w:tr>
      <w:tr>
        <w:trPr/>
        <w:tc>
          <w:tcPr>
            <w:shd w:val="clear" w:color="auto" w:fill="d9e2f3"/>
            <w:tcBorders/>
            <w:tcW w:w="1806" w:type="dxa"/>
          </w:tcPr>
          <w:p>
            <w:pPr>
              <w:pBdr/>
              <w:spacing/>
              <w:ind/>
              <w:rPr/>
            </w:pPr>
            <w:r>
              <w:rPr>
                <w:b/>
                <w:sz w:val="17"/>
              </w:rPr>
              <w:t xml:space="preserve">inventory</w:t>
            </w:r>
            <w:r/>
          </w:p>
        </w:tc>
        <w:tc>
          <w:tcPr>
            <w:shd w:val="clear" w:color="auto" w:fill="d9e2f3"/>
            <w:tcBorders/>
            <w:tcW w:w="1806" w:type="dxa"/>
          </w:tcPr>
          <w:p>
            <w:pPr>
              <w:pBdr/>
              <w:spacing/>
              <w:ind/>
              <w:rPr/>
            </w:pPr>
            <w:r>
              <w:rPr>
                <w:sz w:val="17"/>
              </w:rPr>
              <w:t xml:space="preserve">id</w:t>
            </w:r>
            <w:r/>
          </w:p>
        </w:tc>
        <w:tc>
          <w:tcPr>
            <w:shd w:val="clear" w:color="auto" w:fill="d9e2f3"/>
            <w:tcBorders/>
            <w:tcW w:w="1806" w:type="dxa"/>
          </w:tcPr>
          <w:p>
            <w:pPr>
              <w:pBdr/>
              <w:spacing/>
              <w:ind/>
              <w:rPr/>
            </w:pPr>
            <w:r>
              <w:rPr>
                <w:sz w:val="17"/>
              </w:rPr>
              <w:t xml:space="preserve">VARCHAR(32)</w:t>
            </w:r>
            <w:r/>
          </w:p>
        </w:tc>
        <w:tc>
          <w:tcPr>
            <w:shd w:val="clear" w:color="auto" w:fill="d9e2f3"/>
            <w:tcBorders/>
            <w:tcW w:w="1806" w:type="dxa"/>
          </w:tcPr>
          <w:p>
            <w:pPr>
              <w:pBdr/>
              <w:spacing/>
              <w:ind/>
              <w:rPr/>
            </w:pPr>
            <w:r>
              <w:rPr>
                <w:sz w:val="17"/>
              </w:rPr>
              <w:t xml:space="preserve">PK</w:t>
            </w:r>
            <w:r/>
          </w:p>
        </w:tc>
        <w:tc>
          <w:tcPr>
            <w:shd w:val="clear" w:color="auto" w:fill="d9e2f3"/>
            <w:tcBorders/>
            <w:tcW w:w="1806" w:type="dxa"/>
          </w:tcPr>
          <w:p>
            <w:pPr>
              <w:pBdr/>
              <w:spacing/>
              <w:ind/>
              <w:rPr/>
            </w:pPr>
            <w:r>
              <w:rPr>
                <w:sz w:val="17"/>
              </w:rPr>
              <w:t xml:space="preserve">Ingredient SKU (e.g. ING-001)</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current_stock</w:t>
            </w:r>
            <w:r/>
          </w:p>
        </w:tc>
        <w:tc>
          <w:tcPr>
            <w:shd w:val="clear" w:color="auto" w:fill="ffffff"/>
            <w:tcBorders/>
            <w:tcW w:w="1806" w:type="dxa"/>
          </w:tcPr>
          <w:p>
            <w:pPr>
              <w:pBdr/>
              <w:spacing/>
              <w:ind/>
              <w:rPr/>
            </w:pPr>
            <w:r>
              <w:rPr>
                <w:sz w:val="17"/>
              </w:rPr>
              <w:t xml:space="preserve">NUMERIC(10,2)</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Real-time remaining stock</w:t>
            </w:r>
            <w:r/>
          </w:p>
        </w:tc>
      </w:tr>
      <w:tr>
        <w:trPr/>
        <w:tc>
          <w:tcPr>
            <w:shd w:val="clear" w:color="auto" w:fill="ebf0f8"/>
            <w:tcBorders/>
            <w:tcW w:w="1806" w:type="dxa"/>
          </w:tcPr>
          <w:p>
            <w:pPr>
              <w:pBdr/>
              <w:spacing/>
              <w:ind/>
              <w:rPr/>
            </w:pPr>
            <w:r>
              <w:rPr>
                <w:sz w:val="17"/>
              </w:rPr>
            </w:r>
            <w:r/>
          </w:p>
        </w:tc>
        <w:tc>
          <w:tcPr>
            <w:shd w:val="clear" w:color="auto" w:fill="ebf0f8"/>
            <w:tcBorders/>
            <w:tcW w:w="1806" w:type="dxa"/>
          </w:tcPr>
          <w:p>
            <w:pPr>
              <w:pBdr/>
              <w:spacing/>
              <w:ind/>
              <w:rPr/>
            </w:pPr>
            <w:r>
              <w:rPr>
                <w:sz w:val="17"/>
              </w:rPr>
              <w:t xml:space="preserve">reorder_point</w:t>
            </w:r>
            <w:r/>
          </w:p>
        </w:tc>
        <w:tc>
          <w:tcPr>
            <w:shd w:val="clear" w:color="auto" w:fill="ebf0f8"/>
            <w:tcBorders/>
            <w:tcW w:w="1806" w:type="dxa"/>
          </w:tcPr>
          <w:p>
            <w:pPr>
              <w:pBdr/>
              <w:spacing/>
              <w:ind/>
              <w:rPr/>
            </w:pPr>
            <w:r>
              <w:rPr>
                <w:sz w:val="17"/>
              </w:rPr>
              <w:t xml:space="preserve">NUMERIC(10,2)</w:t>
            </w:r>
            <w:r/>
          </w:p>
        </w:tc>
        <w:tc>
          <w:tcPr>
            <w:shd w:val="clear" w:color="auto" w:fill="ebf0f8"/>
            <w:tcBorders/>
            <w:tcW w:w="1806" w:type="dxa"/>
          </w:tcPr>
          <w:p>
            <w:pPr>
              <w:pBdr/>
              <w:spacing/>
              <w:ind/>
              <w:rPr/>
            </w:pPr>
            <w:r>
              <w:rPr>
                <w:sz w:val="17"/>
              </w:rPr>
              <w:t xml:space="preserve">NOT NULL</w:t>
            </w:r>
            <w:r/>
          </w:p>
        </w:tc>
        <w:tc>
          <w:tcPr>
            <w:shd w:val="clear" w:color="auto" w:fill="ebf0f8"/>
            <w:tcBorders/>
            <w:tcW w:w="1806" w:type="dxa"/>
          </w:tcPr>
          <w:p>
            <w:pPr>
              <w:pBdr/>
              <w:spacing/>
              <w:ind/>
              <w:rPr/>
            </w:pPr>
            <w:r>
              <w:rPr>
                <w:sz w:val="17"/>
              </w:rPr>
              <w:t xml:space="preserve">Triggers n8n auto-replenishment</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status</w:t>
            </w:r>
            <w:r/>
          </w:p>
        </w:tc>
        <w:tc>
          <w:tcPr>
            <w:shd w:val="clear" w:color="auto" w:fill="ffffff"/>
            <w:tcBorders/>
            <w:tcW w:w="1806" w:type="dxa"/>
          </w:tcPr>
          <w:p>
            <w:pPr>
              <w:pBdr/>
              <w:spacing/>
              <w:ind/>
              <w:rPr/>
            </w:pPr>
            <w:r>
              <w:rPr>
                <w:sz w:val="17"/>
              </w:rPr>
              <w:t xml:space="preserve">VARCHAR(20)</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healthy / low_stock / critical</w:t>
            </w:r>
            <w:r/>
          </w:p>
        </w:tc>
      </w:tr>
      <w:tr>
        <w:trPr/>
        <w:tc>
          <w:tcPr>
            <w:shd w:val="clear" w:color="auto" w:fill="d9e2f3"/>
            <w:tcBorders/>
            <w:tcW w:w="1806" w:type="dxa"/>
          </w:tcPr>
          <w:p>
            <w:pPr>
              <w:pBdr/>
              <w:spacing/>
              <w:ind/>
              <w:rPr/>
            </w:pPr>
            <w:r>
              <w:rPr>
                <w:b/>
                <w:sz w:val="17"/>
              </w:rPr>
              <w:t xml:space="preserve">menu_items</w:t>
            </w:r>
            <w:r/>
          </w:p>
        </w:tc>
        <w:tc>
          <w:tcPr>
            <w:shd w:val="clear" w:color="auto" w:fill="d9e2f3"/>
            <w:tcBorders/>
            <w:tcW w:w="1806" w:type="dxa"/>
          </w:tcPr>
          <w:p>
            <w:pPr>
              <w:pBdr/>
              <w:spacing/>
              <w:ind/>
              <w:rPr/>
            </w:pPr>
            <w:r>
              <w:rPr>
                <w:sz w:val="17"/>
              </w:rPr>
              <w:t xml:space="preserve">id</w:t>
            </w:r>
            <w:r/>
          </w:p>
        </w:tc>
        <w:tc>
          <w:tcPr>
            <w:shd w:val="clear" w:color="auto" w:fill="d9e2f3"/>
            <w:tcBorders/>
            <w:tcW w:w="1806" w:type="dxa"/>
          </w:tcPr>
          <w:p>
            <w:pPr>
              <w:pBdr/>
              <w:spacing/>
              <w:ind/>
              <w:rPr/>
            </w:pPr>
            <w:r>
              <w:rPr>
                <w:sz w:val="17"/>
              </w:rPr>
              <w:t xml:space="preserve">VARCHAR(32)</w:t>
            </w:r>
            <w:r/>
          </w:p>
        </w:tc>
        <w:tc>
          <w:tcPr>
            <w:shd w:val="clear" w:color="auto" w:fill="d9e2f3"/>
            <w:tcBorders/>
            <w:tcW w:w="1806" w:type="dxa"/>
          </w:tcPr>
          <w:p>
            <w:pPr>
              <w:pBdr/>
              <w:spacing/>
              <w:ind/>
              <w:rPr/>
            </w:pPr>
            <w:r>
              <w:rPr>
                <w:sz w:val="17"/>
              </w:rPr>
              <w:t xml:space="preserve">PK</w:t>
            </w:r>
            <w:r/>
          </w:p>
        </w:tc>
        <w:tc>
          <w:tcPr>
            <w:shd w:val="clear" w:color="auto" w:fill="d9e2f3"/>
            <w:tcBorders/>
            <w:tcW w:w="1806" w:type="dxa"/>
          </w:tcPr>
          <w:p>
            <w:pPr>
              <w:pBdr/>
              <w:spacing/>
              <w:ind/>
              <w:rPr/>
            </w:pPr>
            <w:r>
              <w:rPr>
                <w:sz w:val="17"/>
              </w:rPr>
              <w:t xml:space="preserve">Menu item ID (e.g. DISH-101)</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margin_pct</w:t>
            </w:r>
            <w:r/>
          </w:p>
        </w:tc>
        <w:tc>
          <w:tcPr>
            <w:shd w:val="clear" w:color="auto" w:fill="ffffff"/>
            <w:tcBorders/>
            <w:tcW w:w="1806" w:type="dxa"/>
          </w:tcPr>
          <w:p>
            <w:pPr>
              <w:pBdr/>
              <w:spacing/>
              <w:ind/>
              <w:rPr/>
            </w:pPr>
            <w:r>
              <w:rPr>
                <w:sz w:val="17"/>
              </w:rPr>
              <w:t xml:space="preserve">NUMERIC(5,2)</w:t>
            </w:r>
            <w:r/>
          </w:p>
        </w:tc>
        <w:tc>
          <w:tcPr>
            <w:shd w:val="clear" w:color="auto" w:fill="ffffff"/>
            <w:tcBorders/>
            <w:tcW w:w="1806" w:type="dxa"/>
          </w:tcPr>
          <w:p>
            <w:pPr>
              <w:pBdr/>
              <w:spacing/>
              <w:ind/>
              <w:rPr/>
            </w:pPr>
            <w:r>
              <w:rPr>
                <w:sz w:val="17"/>
              </w:rPr>
              <w:t xml:space="preserve">NOT NULL</w:t>
            </w:r>
            <w:r/>
          </w:p>
        </w:tc>
        <w:tc>
          <w:tcPr>
            <w:shd w:val="clear" w:color="auto" w:fill="ffffff"/>
            <w:tcBorders/>
            <w:tcW w:w="1806" w:type="dxa"/>
          </w:tcPr>
          <w:p>
            <w:pPr>
              <w:pBdr/>
              <w:spacing/>
              <w:ind/>
              <w:rPr/>
            </w:pPr>
            <w:r>
              <w:rPr>
                <w:sz w:val="17"/>
              </w:rPr>
              <w:t xml:space="preserve">Gross profit margin %</w:t>
            </w:r>
            <w:r/>
          </w:p>
        </w:tc>
      </w:tr>
      <w:tr>
        <w:trPr/>
        <w:tc>
          <w:tcPr>
            <w:shd w:val="clear" w:color="auto" w:fill="ebf0f8"/>
            <w:tcBorders/>
            <w:tcW w:w="1806" w:type="dxa"/>
          </w:tcPr>
          <w:p>
            <w:pPr>
              <w:pBdr/>
              <w:spacing/>
              <w:ind/>
              <w:rPr/>
            </w:pPr>
            <w:r>
              <w:rPr>
                <w:sz w:val="17"/>
              </w:rPr>
            </w:r>
            <w:r/>
          </w:p>
        </w:tc>
        <w:tc>
          <w:tcPr>
            <w:shd w:val="clear" w:color="auto" w:fill="ebf0f8"/>
            <w:tcBorders/>
            <w:tcW w:w="1806" w:type="dxa"/>
          </w:tcPr>
          <w:p>
            <w:pPr>
              <w:pBdr/>
              <w:spacing/>
              <w:ind/>
              <w:rPr/>
            </w:pPr>
            <w:r>
              <w:rPr>
                <w:sz w:val="17"/>
              </w:rPr>
              <w:t xml:space="preserve">matrix_tier</w:t>
            </w:r>
            <w:r/>
          </w:p>
        </w:tc>
        <w:tc>
          <w:tcPr>
            <w:shd w:val="clear" w:color="auto" w:fill="ebf0f8"/>
            <w:tcBorders/>
            <w:tcW w:w="1806" w:type="dxa"/>
          </w:tcPr>
          <w:p>
            <w:pPr>
              <w:pBdr/>
              <w:spacing/>
              <w:ind/>
              <w:rPr/>
            </w:pPr>
            <w:r>
              <w:rPr>
                <w:sz w:val="17"/>
              </w:rPr>
              <w:t xml:space="preserve">VARCHAR(20)</w:t>
            </w:r>
            <w:r/>
          </w:p>
        </w:tc>
        <w:tc>
          <w:tcPr>
            <w:shd w:val="clear" w:color="auto" w:fill="ebf0f8"/>
            <w:tcBorders/>
            <w:tcW w:w="1806" w:type="dxa"/>
          </w:tcPr>
          <w:p>
            <w:pPr>
              <w:pBdr/>
              <w:spacing/>
              <w:ind/>
              <w:rPr/>
            </w:pPr>
            <w:r>
              <w:rPr>
                <w:sz w:val="17"/>
              </w:rPr>
              <w:t xml:space="preserve">NOT NULL</w:t>
            </w:r>
            <w:r/>
          </w:p>
        </w:tc>
        <w:tc>
          <w:tcPr>
            <w:shd w:val="clear" w:color="auto" w:fill="ebf0f8"/>
            <w:tcBorders/>
            <w:tcW w:w="1806" w:type="dxa"/>
          </w:tcPr>
          <w:p>
            <w:pPr>
              <w:pBdr/>
              <w:spacing/>
              <w:ind/>
              <w:rPr/>
            </w:pPr>
            <w:r>
              <w:rPr>
                <w:sz w:val="17"/>
              </w:rPr>
              <w:t xml:space="preserve">Star / Plowhorse / Puzzle / Dog</w:t>
            </w:r>
            <w:r/>
          </w:p>
        </w:tc>
      </w:tr>
      <w:tr>
        <w:trPr/>
        <w:tc>
          <w:tcPr>
            <w:shd w:val="clear" w:color="auto" w:fill="ffffff"/>
            <w:tcBorders/>
            <w:tcW w:w="1806" w:type="dxa"/>
          </w:tcPr>
          <w:p>
            <w:pPr>
              <w:pBdr/>
              <w:spacing/>
              <w:ind/>
              <w:rPr/>
            </w:pPr>
            <w:r>
              <w:rPr>
                <w:sz w:val="17"/>
              </w:rPr>
            </w:r>
            <w:r/>
          </w:p>
        </w:tc>
        <w:tc>
          <w:tcPr>
            <w:shd w:val="clear" w:color="auto" w:fill="ffffff"/>
            <w:tcBorders/>
            <w:tcW w:w="1806" w:type="dxa"/>
          </w:tcPr>
          <w:p>
            <w:pPr>
              <w:pBdr/>
              <w:spacing/>
              <w:ind/>
              <w:rPr/>
            </w:pPr>
            <w:r>
              <w:rPr>
                <w:sz w:val="17"/>
              </w:rPr>
              <w:t xml:space="preserve">in_stock</w:t>
            </w:r>
            <w:r/>
          </w:p>
        </w:tc>
        <w:tc>
          <w:tcPr>
            <w:shd w:val="clear" w:color="auto" w:fill="ffffff"/>
            <w:tcBorders/>
            <w:tcW w:w="1806" w:type="dxa"/>
          </w:tcPr>
          <w:p>
            <w:pPr>
              <w:pBdr/>
              <w:spacing/>
              <w:ind/>
              <w:rPr/>
            </w:pPr>
            <w:r>
              <w:rPr>
                <w:sz w:val="17"/>
              </w:rPr>
              <w:t xml:space="preserve">BOOLEAN</w:t>
            </w:r>
            <w:r/>
          </w:p>
        </w:tc>
        <w:tc>
          <w:tcPr>
            <w:shd w:val="clear" w:color="auto" w:fill="ffffff"/>
            <w:tcBorders/>
            <w:tcW w:w="1806" w:type="dxa"/>
          </w:tcPr>
          <w:p>
            <w:pPr>
              <w:pBdr/>
              <w:spacing/>
              <w:ind/>
              <w:rPr/>
            </w:pPr>
            <w:r>
              <w:rPr>
                <w:sz w:val="17"/>
              </w:rPr>
              <w:t xml:space="preserve">DEFAULT TRUE</w:t>
            </w:r>
            <w:r/>
          </w:p>
        </w:tc>
        <w:tc>
          <w:tcPr>
            <w:shd w:val="clear" w:color="auto" w:fill="ffffff"/>
            <w:tcBorders/>
            <w:tcW w:w="1806" w:type="dxa"/>
          </w:tcPr>
          <w:p>
            <w:pPr>
              <w:pBdr/>
              <w:spacing/>
              <w:ind/>
              <w:rPr/>
            </w:pPr>
            <w:r>
              <w:rPr>
                <w:sz w:val="17"/>
              </w:rPr>
              <w:t xml:space="preserve">Live 86 Out-of-Stock toggle</w:t>
            </w:r>
            <w:r/>
          </w:p>
        </w:tc>
      </w:tr>
    </w:tbl>
    <w:p>
      <w:pPr>
        <w:pBdr/>
        <w:spacing/>
        <w:ind/>
        <w:rPr/>
      </w:pPr>
      <w:r/>
      <w:r/>
    </w:p>
    <w:p>
      <w:pPr>
        <w:pBdr/>
        <w:spacing w:after="60" w:before="120"/>
        <w:ind/>
        <w:rPr/>
      </w:pPr>
      <w:r>
        <w:rPr>
          <w:b/>
          <w:color w:val="1f497d"/>
          <w:sz w:val="22"/>
        </w:rPr>
        <w:t xml:space="preserve">6.3 Supporting Tables</w:t>
      </w:r>
      <w:r/>
    </w:p>
    <w:p>
      <w:pPr>
        <w:pBdr/>
        <w:spacing w:after="40" w:before="0"/>
        <w:ind/>
        <w:rPr/>
      </w:pPr>
      <w:r>
        <w:rPr>
          <w:b/>
          <w:sz w:val="18"/>
        </w:rPr>
        <w:t xml:space="preserve">floor_tables: </w:t>
      </w:r>
      <w:r>
        <w:rPr>
          <w:sz w:val="18"/>
        </w:rPr>
        <w:t xml:space="preserve">Table layout, section, occupancy status, seating timer, guest name, billed amount.</w:t>
      </w:r>
      <w:r/>
    </w:p>
    <w:p>
      <w:pPr>
        <w:pBdr/>
        <w:spacing w:after="40" w:before="0"/>
        <w:ind/>
        <w:rPr/>
      </w:pPr>
      <w:r>
        <w:rPr>
          <w:b/>
          <w:sz w:val="18"/>
        </w:rPr>
        <w:t xml:space="preserve">kds_tickets: </w:t>
      </w:r>
      <w:r>
        <w:rPr>
          <w:sz w:val="18"/>
        </w:rPr>
        <w:t xml:space="preserve">Active kitchen tickets with station, elapsed time, urgency flag, item list.</w:t>
      </w:r>
      <w:r/>
    </w:p>
    <w:p>
      <w:pPr>
        <w:pBdr/>
        <w:spacing w:after="40" w:before="0"/>
        <w:ind/>
        <w:rPr/>
      </w:pPr>
      <w:r>
        <w:rPr>
          <w:b/>
          <w:sz w:val="18"/>
        </w:rPr>
        <w:t xml:space="preserve">reservations: </w:t>
      </w:r>
      <w:r>
        <w:rPr>
          <w:sz w:val="18"/>
        </w:rPr>
        <w:t xml:space="preserve">Booking ledger with VIP tier, occasion notes, deposit, time slot.</w:t>
      </w:r>
      <w:r/>
    </w:p>
    <w:p>
      <w:pPr>
        <w:pBdr/>
        <w:spacing w:after="40" w:before="0"/>
        <w:ind/>
        <w:rPr/>
      </w:pPr>
      <w:r>
        <w:rPr>
          <w:b/>
          <w:sz w:val="18"/>
        </w:rPr>
        <w:t xml:space="preserve">customers: </w:t>
      </w:r>
      <w:r>
        <w:rPr>
          <w:sz w:val="18"/>
        </w:rPr>
        <w:t xml:space="preserve">CRM profiles with loyalty tier (Platinum/Gold/Silver), dietary tags, visit history.</w:t>
      </w:r>
      <w:r/>
    </w:p>
    <w:p>
      <w:pPr>
        <w:pBdr/>
        <w:spacing w:after="40" w:before="0"/>
        <w:ind/>
        <w:rPr/>
      </w:pPr>
      <w:r>
        <w:rPr>
          <w:b/>
          <w:sz w:val="18"/>
        </w:rPr>
        <w:t xml:space="preserve">staff: </w:t>
      </w:r>
      <w:r>
        <w:rPr>
          <w:sz w:val="18"/>
        </w:rPr>
        <w:t xml:space="preserve">Roster with shift clock-in, PIN auth level, assigned station, tips earned.</w:t>
      </w:r>
      <w:r/>
    </w:p>
    <w:p>
      <w:pPr>
        <w:pBdr/>
        <w:spacing w:after="40" w:before="0"/>
        <w:ind/>
        <w:rPr/>
      </w:pPr>
      <w:r>
        <w:rPr>
          <w:b/>
          <w:sz w:val="18"/>
        </w:rPr>
        <w:t xml:space="preserve">settings: </w:t>
      </w:r>
      <w:r>
        <w:rPr>
          <w:sz w:val="18"/>
        </w:rPr>
        <w:t xml:space="preserve">Business profile, GSTIN matrix, FSSAI number, hardware fleet config.</w:t>
      </w:r>
      <w:r/>
    </w:p>
    <w:p>
      <w:pPr>
        <w:pBdr/>
        <w:spacing/>
        <w:ind/>
        <w:rPr/>
      </w:pPr>
      <w:r>
        <w:br w:type="page" w:clear="all"/>
      </w:r>
      <w:r/>
    </w:p>
    <w:p>
      <w:pPr>
        <w:pBdr/>
        <w:spacing w:after="80" w:before="160"/>
        <w:ind/>
        <w:rPr/>
      </w:pPr>
      <w:r>
        <w:rPr>
          <w:b/>
          <w:color w:val="1f497d"/>
          <w:sz w:val="26"/>
        </w:rPr>
        <w:t xml:space="preserve">7. REST API Design &amp; WebSocket Protocols</w:t>
      </w:r>
      <w:r/>
    </w:p>
    <w:p>
      <w:pPr>
        <w:pBdr/>
        <w:spacing w:after="60" w:before="120"/>
        <w:ind/>
        <w:rPr/>
      </w:pPr>
      <w:r>
        <w:rPr>
          <w:b/>
          <w:color w:val="1f497d"/>
          <w:sz w:val="22"/>
        </w:rPr>
        <w:t xml:space="preserve">7.1 Express 5 REST API Endpoints</w:t>
      </w:r>
      <w:r/>
    </w:p>
    <w:tbl>
      <w:tblPr>
        <w:tblStyle w:val="753"/>
        <w:tblW w:w="0" w:type="auto"/>
        <w:tblBorders/>
        <w:tblLook w:val="04A0" w:firstRow="1" w:lastRow="0" w:firstColumn="1" w:lastColumn="0" w:noHBand="0" w:noVBand="1"/>
      </w:tblPr>
      <w:tblGrid>
        <w:gridCol w:w="3010"/>
        <w:gridCol w:w="3010"/>
        <w:gridCol w:w="3010"/>
      </w:tblGrid>
      <w:tr>
        <w:trPr/>
        <w:tc>
          <w:tcPr>
            <w:shd w:val="clear" w:color="auto" w:fill="1f497d"/>
            <w:tcBorders/>
            <w:tcW w:w="3010" w:type="dxa"/>
          </w:tcPr>
          <w:p>
            <w:pPr>
              <w:pBdr/>
              <w:spacing/>
              <w:ind/>
              <w:rPr/>
            </w:pPr>
            <w:r>
              <w:rPr>
                <w:b/>
                <w:color w:val="ffffff"/>
                <w:sz w:val="18"/>
              </w:rPr>
              <w:t xml:space="preserve">Method</w:t>
            </w:r>
            <w:r/>
          </w:p>
        </w:tc>
        <w:tc>
          <w:tcPr>
            <w:shd w:val="clear" w:color="auto" w:fill="1f497d"/>
            <w:tcBorders/>
            <w:tcW w:w="3010" w:type="dxa"/>
          </w:tcPr>
          <w:p>
            <w:pPr>
              <w:pBdr/>
              <w:spacing/>
              <w:ind/>
              <w:rPr/>
            </w:pPr>
            <w:r>
              <w:rPr>
                <w:b/>
                <w:color w:val="ffffff"/>
                <w:sz w:val="18"/>
              </w:rPr>
              <w:t xml:space="preserve">Endpoint</w:t>
            </w:r>
            <w:r/>
          </w:p>
        </w:tc>
        <w:tc>
          <w:tcPr>
            <w:shd w:val="clear" w:color="auto" w:fill="1f497d"/>
            <w:tcBorders/>
            <w:tcW w:w="3010" w:type="dxa"/>
          </w:tcPr>
          <w:p>
            <w:pPr>
              <w:pBdr/>
              <w:spacing/>
              <w:ind/>
              <w:rPr/>
            </w:pPr>
            <w:r>
              <w:rPr>
                <w:b/>
                <w:color w:val="ffffff"/>
                <w:sz w:val="18"/>
              </w:rPr>
              <w:t xml:space="preserve">Description</w:t>
            </w:r>
            <w:r/>
          </w:p>
        </w:tc>
      </w:tr>
      <w:tr>
        <w:trPr/>
        <w:tc>
          <w:tcPr>
            <w:shd w:val="clear" w:color="auto" w:fill="ebf0f8"/>
            <w:tcBorders/>
            <w:tcW w:w="3010" w:type="dxa"/>
          </w:tcPr>
          <w:p>
            <w:pPr>
              <w:pBdr/>
              <w:spacing/>
              <w:ind/>
              <w:rPr/>
            </w:pPr>
            <w:r>
              <w:rPr>
                <w:b/>
                <w:color w:val="2e7d32"/>
                <w:sz w:val="17"/>
              </w:rPr>
              <w:t xml:space="preserve">GET</w:t>
            </w:r>
            <w:r/>
          </w:p>
        </w:tc>
        <w:tc>
          <w:tcPr>
            <w:shd w:val="clear" w:color="auto" w:fill="ebf0f8"/>
            <w:tcBorders/>
            <w:tcW w:w="3010" w:type="dxa"/>
          </w:tcPr>
          <w:p>
            <w:pPr>
              <w:pBdr/>
              <w:spacing/>
              <w:ind/>
              <w:rPr/>
            </w:pPr>
            <w:r>
              <w:rPr>
                <w:rFonts w:ascii="Courier New" w:hAnsi="Courier New"/>
                <w:sz w:val="17"/>
              </w:rPr>
              <w:t xml:space="preserve">/api/health</w:t>
            </w:r>
            <w:r/>
          </w:p>
        </w:tc>
        <w:tc>
          <w:tcPr>
            <w:shd w:val="clear" w:color="auto" w:fill="ebf0f8"/>
            <w:tcBorders/>
            <w:tcW w:w="3010" w:type="dxa"/>
          </w:tcPr>
          <w:p>
            <w:pPr>
              <w:pBdr/>
              <w:spacing/>
              <w:ind/>
              <w:rPr/>
            </w:pPr>
            <w:r>
              <w:rPr>
                <w:sz w:val="17"/>
              </w:rPr>
              <w:t xml:space="preserve">System health, InsForge DB status &amp; latency</w:t>
            </w:r>
            <w:r/>
          </w:p>
        </w:tc>
      </w:tr>
      <w:tr>
        <w:trPr/>
        <w:tc>
          <w:tcPr>
            <w:shd w:val="clear" w:color="auto" w:fill="ffffff"/>
            <w:tcBorders/>
            <w:tcW w:w="3010" w:type="dxa"/>
          </w:tcPr>
          <w:p>
            <w:pPr>
              <w:pBdr/>
              <w:spacing/>
              <w:ind/>
              <w:rPr/>
            </w:pPr>
            <w:r>
              <w:rPr>
                <w:b/>
                <w:color w:val="2e7d32"/>
                <w:sz w:val="17"/>
              </w:rPr>
              <w:t xml:space="preserve">GET</w:t>
            </w:r>
            <w:r/>
          </w:p>
        </w:tc>
        <w:tc>
          <w:tcPr>
            <w:shd w:val="clear" w:color="auto" w:fill="ffffff"/>
            <w:tcBorders/>
            <w:tcW w:w="3010" w:type="dxa"/>
          </w:tcPr>
          <w:p>
            <w:pPr>
              <w:pBdr/>
              <w:spacing/>
              <w:ind/>
              <w:rPr/>
            </w:pPr>
            <w:r>
              <w:rPr>
                <w:rFonts w:ascii="Courier New" w:hAnsi="Courier New"/>
                <w:sz w:val="17"/>
              </w:rPr>
              <w:t xml:space="preserve">/api/orders</w:t>
            </w:r>
            <w:r/>
          </w:p>
        </w:tc>
        <w:tc>
          <w:tcPr>
            <w:shd w:val="clear" w:color="auto" w:fill="ffffff"/>
            <w:tcBorders/>
            <w:tcW w:w="3010" w:type="dxa"/>
          </w:tcPr>
          <w:p>
            <w:pPr>
              <w:pBdr/>
              <w:spacing/>
              <w:ind/>
              <w:rPr/>
            </w:pPr>
            <w:r>
              <w:rPr>
                <w:sz w:val="17"/>
              </w:rPr>
              <w:t xml:space="preserve">Fetch live orders with filters</w:t>
            </w:r>
            <w:r/>
          </w:p>
        </w:tc>
      </w:tr>
      <w:tr>
        <w:trPr/>
        <w:tc>
          <w:tcPr>
            <w:shd w:val="clear" w:color="auto" w:fill="ebf0f8"/>
            <w:tcBorders/>
            <w:tcW w:w="3010" w:type="dxa"/>
          </w:tcPr>
          <w:p>
            <w:pPr>
              <w:pBdr/>
              <w:spacing/>
              <w:ind/>
              <w:rPr/>
            </w:pPr>
            <w:r>
              <w:rPr>
                <w:b/>
                <w:color w:val="1565c0"/>
                <w:sz w:val="17"/>
              </w:rPr>
              <w:t xml:space="preserve">POST</w:t>
            </w:r>
            <w:r/>
          </w:p>
        </w:tc>
        <w:tc>
          <w:tcPr>
            <w:shd w:val="clear" w:color="auto" w:fill="ebf0f8"/>
            <w:tcBorders/>
            <w:tcW w:w="3010" w:type="dxa"/>
          </w:tcPr>
          <w:p>
            <w:pPr>
              <w:pBdr/>
              <w:spacing/>
              <w:ind/>
              <w:rPr/>
            </w:pPr>
            <w:r>
              <w:rPr>
                <w:rFonts w:ascii="Courier New" w:hAnsi="Courier New"/>
                <w:sz w:val="17"/>
              </w:rPr>
              <w:t xml:space="preserve">/api/orders</w:t>
            </w:r>
            <w:r/>
          </w:p>
        </w:tc>
        <w:tc>
          <w:tcPr>
            <w:shd w:val="clear" w:color="auto" w:fill="ebf0f8"/>
            <w:tcBorders/>
            <w:tcW w:w="3010" w:type="dxa"/>
          </w:tcPr>
          <w:p>
            <w:pPr>
              <w:pBdr/>
              <w:spacing/>
              <w:ind/>
              <w:rPr/>
            </w:pPr>
            <w:r>
              <w:rPr>
                <w:sz w:val="17"/>
              </w:rPr>
              <w:t xml:space="preserve">Create order, deduct ingredients, broadcast WS</w:t>
            </w:r>
            <w:r/>
          </w:p>
        </w:tc>
      </w:tr>
      <w:tr>
        <w:trPr/>
        <w:tc>
          <w:tcPr>
            <w:shd w:val="clear" w:color="auto" w:fill="ffffff"/>
            <w:tcBorders/>
            <w:tcW w:w="3010" w:type="dxa"/>
          </w:tcPr>
          <w:p>
            <w:pPr>
              <w:pBdr/>
              <w:spacing/>
              <w:ind/>
              <w:rPr/>
            </w:pPr>
            <w:r>
              <w:rPr>
                <w:b/>
                <w:color w:val="1565c0"/>
                <w:sz w:val="17"/>
              </w:rPr>
              <w:t xml:space="preserve">POST</w:t>
            </w:r>
            <w:r/>
          </w:p>
        </w:tc>
        <w:tc>
          <w:tcPr>
            <w:shd w:val="clear" w:color="auto" w:fill="ffffff"/>
            <w:tcBorders/>
            <w:tcW w:w="3010" w:type="dxa"/>
          </w:tcPr>
          <w:p>
            <w:pPr>
              <w:pBdr/>
              <w:spacing/>
              <w:ind/>
              <w:rPr/>
            </w:pPr>
            <w:r>
              <w:rPr>
                <w:rFonts w:ascii="Courier New" w:hAnsi="Courier New"/>
                <w:sz w:val="17"/>
              </w:rPr>
              <w:t xml:space="preserve">/api/orders/:id/bump</w:t>
            </w:r>
            <w:r/>
          </w:p>
        </w:tc>
        <w:tc>
          <w:tcPr>
            <w:shd w:val="clear" w:color="auto" w:fill="ffffff"/>
            <w:tcBorders/>
            <w:tcW w:w="3010" w:type="dxa"/>
          </w:tcPr>
          <w:p>
            <w:pPr>
              <w:pBdr/>
              <w:spacing/>
              <w:ind/>
              <w:rPr/>
            </w:pPr>
            <w:r>
              <w:rPr>
                <w:sz w:val="17"/>
              </w:rPr>
              <w:t xml:space="preserve">Bump KDS ticket (Cooking → Ready → Served)</w:t>
            </w:r>
            <w:r/>
          </w:p>
        </w:tc>
      </w:tr>
      <w:tr>
        <w:trPr/>
        <w:tc>
          <w:tcPr>
            <w:shd w:val="clear" w:color="auto" w:fill="ebf0f8"/>
            <w:tcBorders/>
            <w:tcW w:w="3010" w:type="dxa"/>
          </w:tcPr>
          <w:p>
            <w:pPr>
              <w:pBdr/>
              <w:spacing/>
              <w:ind/>
              <w:rPr/>
            </w:pPr>
            <w:r>
              <w:rPr>
                <w:b/>
                <w:color w:val="1565c0"/>
                <w:sz w:val="17"/>
              </w:rPr>
              <w:t xml:space="preserve">POST</w:t>
            </w:r>
            <w:r/>
          </w:p>
        </w:tc>
        <w:tc>
          <w:tcPr>
            <w:shd w:val="clear" w:color="auto" w:fill="ebf0f8"/>
            <w:tcBorders/>
            <w:tcW w:w="3010" w:type="dxa"/>
          </w:tcPr>
          <w:p>
            <w:pPr>
              <w:pBdr/>
              <w:spacing/>
              <w:ind/>
              <w:rPr/>
            </w:pPr>
            <w:r>
              <w:rPr>
                <w:rFonts w:ascii="Courier New" w:hAnsi="Courier New"/>
                <w:sz w:val="17"/>
              </w:rPr>
              <w:t xml:space="preserve">/api/checkout/settle</w:t>
            </w:r>
            <w:r/>
          </w:p>
        </w:tc>
        <w:tc>
          <w:tcPr>
            <w:shd w:val="clear" w:color="auto" w:fill="ebf0f8"/>
            <w:tcBorders/>
            <w:tcW w:w="3010" w:type="dxa"/>
          </w:tcPr>
          <w:p>
            <w:pPr>
              <w:pBdr/>
              <w:spacing/>
              <w:ind/>
              <w:rPr/>
            </w:pPr>
            <w:r>
              <w:rPr>
                <w:sz w:val="17"/>
              </w:rPr>
              <w:t xml:space="preserve">Settle bill (UPI, Card, Cash)</w:t>
            </w:r>
            <w:r/>
          </w:p>
        </w:tc>
      </w:tr>
      <w:tr>
        <w:trPr/>
        <w:tc>
          <w:tcPr>
            <w:shd w:val="clear" w:color="auto" w:fill="ffffff"/>
            <w:tcBorders/>
            <w:tcW w:w="3010" w:type="dxa"/>
          </w:tcPr>
          <w:p>
            <w:pPr>
              <w:pBdr/>
              <w:spacing/>
              <w:ind/>
              <w:rPr/>
            </w:pPr>
            <w:r>
              <w:rPr>
                <w:b/>
                <w:color w:val="1565c0"/>
                <w:sz w:val="17"/>
              </w:rPr>
              <w:t xml:space="preserve">POST</w:t>
            </w:r>
            <w:r/>
          </w:p>
        </w:tc>
        <w:tc>
          <w:tcPr>
            <w:shd w:val="clear" w:color="auto" w:fill="ffffff"/>
            <w:tcBorders/>
            <w:tcW w:w="3010" w:type="dxa"/>
          </w:tcPr>
          <w:p>
            <w:pPr>
              <w:pBdr/>
              <w:spacing/>
              <w:ind/>
              <w:rPr/>
            </w:pPr>
            <w:r>
              <w:rPr>
                <w:rFonts w:ascii="Courier New" w:hAnsi="Courier New"/>
                <w:sz w:val="17"/>
              </w:rPr>
              <w:t xml:space="preserve">/api/checkout/split-settle</w:t>
            </w:r>
            <w:r/>
          </w:p>
        </w:tc>
        <w:tc>
          <w:tcPr>
            <w:shd w:val="clear" w:color="auto" w:fill="ffffff"/>
            <w:tcBorders/>
            <w:tcW w:w="3010" w:type="dxa"/>
          </w:tcPr>
          <w:p>
            <w:pPr>
              <w:pBdr/>
              <w:spacing/>
              <w:ind/>
              <w:rPr/>
            </w:pPr>
            <w:r>
              <w:rPr>
                <w:sz w:val="17"/>
              </w:rPr>
              <w:t xml:space="preserve">Multi-tender split settlement</w:t>
            </w:r>
            <w:r/>
          </w:p>
        </w:tc>
      </w:tr>
      <w:tr>
        <w:trPr/>
        <w:tc>
          <w:tcPr>
            <w:shd w:val="clear" w:color="auto" w:fill="ebf0f8"/>
            <w:tcBorders/>
            <w:tcW w:w="3010" w:type="dxa"/>
          </w:tcPr>
          <w:p>
            <w:pPr>
              <w:pBdr/>
              <w:spacing/>
              <w:ind/>
              <w:rPr/>
            </w:pPr>
            <w:r>
              <w:rPr>
                <w:b/>
                <w:color w:val="2e7d32"/>
                <w:sz w:val="17"/>
              </w:rPr>
              <w:t xml:space="preserve">GET</w:t>
            </w:r>
            <w:r/>
          </w:p>
        </w:tc>
        <w:tc>
          <w:tcPr>
            <w:shd w:val="clear" w:color="auto" w:fill="ebf0f8"/>
            <w:tcBorders/>
            <w:tcW w:w="3010" w:type="dxa"/>
          </w:tcPr>
          <w:p>
            <w:pPr>
              <w:pBdr/>
              <w:spacing/>
              <w:ind/>
              <w:rPr/>
            </w:pPr>
            <w:r>
              <w:rPr>
                <w:rFonts w:ascii="Courier New" w:hAnsi="Courier New"/>
                <w:sz w:val="17"/>
              </w:rPr>
              <w:t xml:space="preserve">/api/tables</w:t>
            </w:r>
            <w:r/>
          </w:p>
        </w:tc>
        <w:tc>
          <w:tcPr>
            <w:shd w:val="clear" w:color="auto" w:fill="ebf0f8"/>
            <w:tcBorders/>
            <w:tcW w:w="3010" w:type="dxa"/>
          </w:tcPr>
          <w:p>
            <w:pPr>
              <w:pBdr/>
              <w:spacing/>
              <w:ind/>
              <w:rPr/>
            </w:pPr>
            <w:r>
              <w:rPr>
                <w:sz w:val="17"/>
              </w:rPr>
              <w:t xml:space="preserve">Floor plan layout and occupancy states</w:t>
            </w:r>
            <w:r/>
          </w:p>
        </w:tc>
      </w:tr>
      <w:tr>
        <w:trPr/>
        <w:tc>
          <w:tcPr>
            <w:shd w:val="clear" w:color="auto" w:fill="ffffff"/>
            <w:tcBorders/>
            <w:tcW w:w="3010" w:type="dxa"/>
          </w:tcPr>
          <w:p>
            <w:pPr>
              <w:pBdr/>
              <w:spacing/>
              <w:ind/>
              <w:rPr/>
            </w:pPr>
            <w:r>
              <w:rPr>
                <w:b/>
                <w:color w:val="1565c0"/>
                <w:sz w:val="17"/>
              </w:rPr>
              <w:t xml:space="preserve">POST</w:t>
            </w:r>
            <w:r/>
          </w:p>
        </w:tc>
        <w:tc>
          <w:tcPr>
            <w:shd w:val="clear" w:color="auto" w:fill="ffffff"/>
            <w:tcBorders/>
            <w:tcW w:w="3010" w:type="dxa"/>
          </w:tcPr>
          <w:p>
            <w:pPr>
              <w:pBdr/>
              <w:spacing/>
              <w:ind/>
              <w:rPr/>
            </w:pPr>
            <w:r>
              <w:rPr>
                <w:rFonts w:ascii="Courier New" w:hAnsi="Courier New"/>
                <w:sz w:val="17"/>
              </w:rPr>
              <w:t xml:space="preserve">/api/tables/:id/status</w:t>
            </w:r>
            <w:r/>
          </w:p>
        </w:tc>
        <w:tc>
          <w:tcPr>
            <w:shd w:val="clear" w:color="auto" w:fill="ffffff"/>
            <w:tcBorders/>
            <w:tcW w:w="3010" w:type="dxa"/>
          </w:tcPr>
          <w:p>
            <w:pPr>
              <w:pBdr/>
              <w:spacing/>
              <w:ind/>
              <w:rPr/>
            </w:pPr>
            <w:r>
              <w:rPr>
                <w:sz w:val="17"/>
              </w:rPr>
              <w:t xml:space="preserve">Update table state</w:t>
            </w:r>
            <w:r/>
          </w:p>
        </w:tc>
      </w:tr>
      <w:tr>
        <w:trPr/>
        <w:tc>
          <w:tcPr>
            <w:shd w:val="clear" w:color="auto" w:fill="ebf0f8"/>
            <w:tcBorders/>
            <w:tcW w:w="3010" w:type="dxa"/>
          </w:tcPr>
          <w:p>
            <w:pPr>
              <w:pBdr/>
              <w:spacing/>
              <w:ind/>
              <w:rPr/>
            </w:pPr>
            <w:r>
              <w:rPr>
                <w:b/>
                <w:color w:val="2e7d32"/>
                <w:sz w:val="17"/>
              </w:rPr>
              <w:t xml:space="preserve">GET</w:t>
            </w:r>
            <w:r/>
          </w:p>
        </w:tc>
        <w:tc>
          <w:tcPr>
            <w:shd w:val="clear" w:color="auto" w:fill="ebf0f8"/>
            <w:tcBorders/>
            <w:tcW w:w="3010" w:type="dxa"/>
          </w:tcPr>
          <w:p>
            <w:pPr>
              <w:pBdr/>
              <w:spacing/>
              <w:ind/>
              <w:rPr/>
            </w:pPr>
            <w:r>
              <w:rPr>
                <w:rFonts w:ascii="Courier New" w:hAnsi="Courier New"/>
                <w:sz w:val="17"/>
              </w:rPr>
              <w:t xml:space="preserve">/api/inventory</w:t>
            </w:r>
            <w:r/>
          </w:p>
        </w:tc>
        <w:tc>
          <w:tcPr>
            <w:shd w:val="clear" w:color="auto" w:fill="ebf0f8"/>
            <w:tcBorders/>
            <w:tcW w:w="3010" w:type="dxa"/>
          </w:tcPr>
          <w:p>
            <w:pPr>
              <w:pBdr/>
              <w:spacing/>
              <w:ind/>
              <w:rPr/>
            </w:pPr>
            <w:r>
              <w:rPr>
                <w:sz w:val="17"/>
              </w:rPr>
              <w:t xml:space="preserve">Ingredient stock with par-level warnings</w:t>
            </w:r>
            <w:r/>
          </w:p>
        </w:tc>
      </w:tr>
      <w:tr>
        <w:trPr/>
        <w:tc>
          <w:tcPr>
            <w:shd w:val="clear" w:color="auto" w:fill="ffffff"/>
            <w:tcBorders/>
            <w:tcW w:w="3010" w:type="dxa"/>
          </w:tcPr>
          <w:p>
            <w:pPr>
              <w:pBdr/>
              <w:spacing/>
              <w:ind/>
              <w:rPr/>
            </w:pPr>
            <w:r>
              <w:rPr>
                <w:b/>
                <w:color w:val="1565c0"/>
                <w:sz w:val="17"/>
              </w:rPr>
              <w:t xml:space="preserve">POST</w:t>
            </w:r>
            <w:r/>
          </w:p>
        </w:tc>
        <w:tc>
          <w:tcPr>
            <w:shd w:val="clear" w:color="auto" w:fill="ffffff"/>
            <w:tcBorders/>
            <w:tcW w:w="3010" w:type="dxa"/>
          </w:tcPr>
          <w:p>
            <w:pPr>
              <w:pBdr/>
              <w:spacing/>
              <w:ind/>
              <w:rPr/>
            </w:pPr>
            <w:r>
              <w:rPr>
                <w:rFonts w:ascii="Courier New" w:hAnsi="Courier New"/>
                <w:sz w:val="17"/>
              </w:rPr>
              <w:t xml:space="preserve">/api/inventory/n8n-auto-supply</w:t>
            </w:r>
            <w:r/>
          </w:p>
        </w:tc>
        <w:tc>
          <w:tcPr>
            <w:shd w:val="clear" w:color="auto" w:fill="ffffff"/>
            <w:tcBorders/>
            <w:tcW w:w="3010" w:type="dxa"/>
          </w:tcPr>
          <w:p>
            <w:pPr>
              <w:pBdr/>
              <w:spacing/>
              <w:ind/>
              <w:rPr/>
            </w:pPr>
            <w:r>
              <w:rPr>
                <w:sz w:val="17"/>
              </w:rPr>
              <w:t xml:space="preserve">Trigger n8n auto-replenishment</w:t>
            </w:r>
            <w:r/>
          </w:p>
        </w:tc>
      </w:tr>
      <w:tr>
        <w:trPr/>
        <w:tc>
          <w:tcPr>
            <w:shd w:val="clear" w:color="auto" w:fill="ebf0f8"/>
            <w:tcBorders/>
            <w:tcW w:w="3010" w:type="dxa"/>
          </w:tcPr>
          <w:p>
            <w:pPr>
              <w:pBdr/>
              <w:spacing/>
              <w:ind/>
              <w:rPr/>
            </w:pPr>
            <w:r>
              <w:rPr>
                <w:b/>
                <w:color w:val="2e7d32"/>
                <w:sz w:val="17"/>
              </w:rPr>
              <w:t xml:space="preserve">GET</w:t>
            </w:r>
            <w:r/>
          </w:p>
        </w:tc>
        <w:tc>
          <w:tcPr>
            <w:shd w:val="clear" w:color="auto" w:fill="ebf0f8"/>
            <w:tcBorders/>
            <w:tcW w:w="3010" w:type="dxa"/>
          </w:tcPr>
          <w:p>
            <w:pPr>
              <w:pBdr/>
              <w:spacing/>
              <w:ind/>
              <w:rPr/>
            </w:pPr>
            <w:r>
              <w:rPr>
                <w:rFonts w:ascii="Courier New" w:hAnsi="Courier New"/>
                <w:sz w:val="17"/>
              </w:rPr>
              <w:t xml:space="preserve">/api/analytics/summary</w:t>
            </w:r>
            <w:r/>
          </w:p>
        </w:tc>
        <w:tc>
          <w:tcPr>
            <w:shd w:val="clear" w:color="auto" w:fill="ebf0f8"/>
            <w:tcBorders/>
            <w:tcW w:w="3010" w:type="dxa"/>
          </w:tcPr>
          <w:p>
            <w:pPr>
              <w:pBdr/>
              <w:spacing/>
              <w:ind/>
              <w:rPr/>
            </w:pPr>
            <w:r>
              <w:rPr>
                <w:sz w:val="17"/>
              </w:rPr>
              <w:t xml:space="preserve">Daily revenue, orders, occupancy %</w:t>
            </w:r>
            <w:r/>
          </w:p>
        </w:tc>
      </w:tr>
      <w:tr>
        <w:trPr/>
        <w:tc>
          <w:tcPr>
            <w:shd w:val="clear" w:color="auto" w:fill="ffffff"/>
            <w:tcBorders/>
            <w:tcW w:w="3010" w:type="dxa"/>
          </w:tcPr>
          <w:p>
            <w:pPr>
              <w:pBdr/>
              <w:spacing/>
              <w:ind/>
              <w:rPr/>
            </w:pPr>
            <w:r>
              <w:rPr>
                <w:b/>
                <w:color w:val="2e7d32"/>
                <w:sz w:val="17"/>
              </w:rPr>
              <w:t xml:space="preserve">GET</w:t>
            </w:r>
            <w:r/>
          </w:p>
        </w:tc>
        <w:tc>
          <w:tcPr>
            <w:shd w:val="clear" w:color="auto" w:fill="ffffff"/>
            <w:tcBorders/>
            <w:tcW w:w="3010" w:type="dxa"/>
          </w:tcPr>
          <w:p>
            <w:pPr>
              <w:pBdr/>
              <w:spacing/>
              <w:ind/>
              <w:rPr/>
            </w:pPr>
            <w:r>
              <w:rPr>
                <w:rFonts w:ascii="Courier New" w:hAnsi="Courier New"/>
                <w:sz w:val="17"/>
              </w:rPr>
              <w:t xml:space="preserve">/api/analytics/gstr1-export</w:t>
            </w:r>
            <w:r/>
          </w:p>
        </w:tc>
        <w:tc>
          <w:tcPr>
            <w:shd w:val="clear" w:color="auto" w:fill="ffffff"/>
            <w:tcBorders/>
            <w:tcW w:w="3010" w:type="dxa"/>
          </w:tcPr>
          <w:p>
            <w:pPr>
              <w:pBdr/>
              <w:spacing/>
              <w:ind/>
              <w:rPr/>
            </w:pPr>
            <w:r>
              <w:rPr>
                <w:sz w:val="17"/>
              </w:rPr>
              <w:t xml:space="preserve">GSTR-1 tax export (CSV/JSON)</w:t>
            </w:r>
            <w:r/>
          </w:p>
        </w:tc>
      </w:tr>
      <w:tr>
        <w:trPr/>
        <w:tc>
          <w:tcPr>
            <w:shd w:val="clear" w:color="auto" w:fill="ebf0f8"/>
            <w:tcBorders/>
            <w:tcW w:w="3010" w:type="dxa"/>
          </w:tcPr>
          <w:p>
            <w:pPr>
              <w:pBdr/>
              <w:spacing/>
              <w:ind/>
              <w:rPr/>
            </w:pPr>
            <w:r>
              <w:rPr>
                <w:b/>
                <w:color w:val="1565c0"/>
                <w:sz w:val="17"/>
              </w:rPr>
              <w:t xml:space="preserve">POST</w:t>
            </w:r>
            <w:r/>
          </w:p>
        </w:tc>
        <w:tc>
          <w:tcPr>
            <w:shd w:val="clear" w:color="auto" w:fill="ebf0f8"/>
            <w:tcBorders/>
            <w:tcW w:w="3010" w:type="dxa"/>
          </w:tcPr>
          <w:p>
            <w:pPr>
              <w:pBdr/>
              <w:spacing/>
              <w:ind/>
              <w:rPr/>
            </w:pPr>
            <w:r>
              <w:rPr>
                <w:rFonts w:ascii="Courier New" w:hAnsi="Courier New"/>
                <w:sz w:val="17"/>
              </w:rPr>
              <w:t xml:space="preserve">/api/insforge/sync-db</w:t>
            </w:r>
            <w:r/>
          </w:p>
        </w:tc>
        <w:tc>
          <w:tcPr>
            <w:shd w:val="clear" w:color="auto" w:fill="ebf0f8"/>
            <w:tcBorders/>
            <w:tcW w:w="3010" w:type="dxa"/>
          </w:tcPr>
          <w:p>
            <w:pPr>
              <w:pBdr/>
              <w:spacing/>
              <w:ind/>
              <w:rPr/>
            </w:pPr>
            <w:r>
              <w:rPr>
                <w:sz w:val="17"/>
              </w:rPr>
              <w:t xml:space="preserve">Sync and seed InsForge PostgreSQL</w:t>
            </w:r>
            <w:r/>
          </w:p>
        </w:tc>
      </w:tr>
    </w:tbl>
    <w:p>
      <w:pPr>
        <w:pBdr/>
        <w:spacing/>
        <w:ind/>
        <w:rPr/>
      </w:pPr>
      <w:r/>
      <w:r/>
    </w:p>
    <w:p>
      <w:pPr>
        <w:pBdr/>
        <w:spacing w:after="60" w:before="120"/>
        <w:ind/>
        <w:rPr/>
      </w:pPr>
      <w:r>
        <w:rPr>
          <w:b/>
          <w:color w:val="1f497d"/>
          <w:sz w:val="22"/>
        </w:rPr>
        <w:t xml:space="preserve">7.2 WebSocket Real-Time Event Protocol</w:t>
      </w:r>
      <w:r/>
    </w:p>
    <w:tbl>
      <w:tblPr>
        <w:tblStyle w:val="753"/>
        <w:tblW w:w="0" w:type="auto"/>
        <w:tblBorders/>
        <w:tblLook w:val="04A0" w:firstRow="1" w:lastRow="0" w:firstColumn="1" w:lastColumn="0" w:noHBand="0" w:noVBand="1"/>
      </w:tblPr>
      <w:tblGrid>
        <w:gridCol w:w="4514"/>
        <w:gridCol w:w="4514"/>
      </w:tblGrid>
      <w:tr>
        <w:trPr/>
        <w:tc>
          <w:tcPr>
            <w:shd w:val="clear" w:color="auto" w:fill="1f497d"/>
            <w:tcBorders/>
            <w:tcW w:w="4514" w:type="dxa"/>
          </w:tcPr>
          <w:p>
            <w:pPr>
              <w:pBdr/>
              <w:spacing/>
              <w:ind/>
              <w:rPr/>
            </w:pPr>
            <w:r>
              <w:rPr>
                <w:b/>
                <w:color w:val="ffffff"/>
                <w:sz w:val="18"/>
              </w:rPr>
              <w:t xml:space="preserve">WebSocket Event</w:t>
            </w:r>
            <w:r/>
          </w:p>
        </w:tc>
        <w:tc>
          <w:tcPr>
            <w:shd w:val="clear" w:color="auto" w:fill="1f497d"/>
            <w:tcBorders/>
            <w:tcW w:w="4514" w:type="dxa"/>
          </w:tcPr>
          <w:p>
            <w:pPr>
              <w:pBdr/>
              <w:spacing/>
              <w:ind/>
              <w:rPr/>
            </w:pPr>
            <w:r>
              <w:rPr>
                <w:b/>
                <w:color w:val="ffffff"/>
                <w:sz w:val="18"/>
              </w:rPr>
              <w:t xml:space="preserve">System Effect</w:t>
            </w:r>
            <w:r/>
          </w:p>
        </w:tc>
      </w:tr>
      <w:tr>
        <w:trPr/>
        <w:tc>
          <w:tcPr>
            <w:shd w:val="clear" w:color="auto" w:fill="ebf0f8"/>
            <w:tcBorders/>
            <w:tcW w:w="4514" w:type="dxa"/>
          </w:tcPr>
          <w:p>
            <w:pPr>
              <w:pBdr/>
              <w:spacing/>
              <w:ind/>
              <w:rPr/>
            </w:pPr>
            <w:r>
              <w:rPr>
                <w:rFonts w:ascii="Courier New" w:hAnsi="Courier New"/>
                <w:b/>
                <w:sz w:val="17"/>
              </w:rPr>
              <w:t xml:space="preserve">ORDER_CREATED</w:t>
            </w:r>
            <w:r/>
          </w:p>
        </w:tc>
        <w:tc>
          <w:tcPr>
            <w:shd w:val="clear" w:color="auto" w:fill="ebf0f8"/>
            <w:tcBorders/>
            <w:tcW w:w="4514" w:type="dxa"/>
          </w:tcPr>
          <w:p>
            <w:pPr>
              <w:pBdr/>
              <w:spacing/>
              <w:ind/>
              <w:rPr/>
            </w:pPr>
            <w:r>
              <w:rPr>
                <w:sz w:val="17"/>
              </w:rPr>
              <w:t xml:space="preserve">New order dispatched. Triggers KDS ticket rendering.</w:t>
            </w:r>
            <w:r/>
          </w:p>
        </w:tc>
      </w:tr>
      <w:tr>
        <w:trPr/>
        <w:tc>
          <w:tcPr>
            <w:shd w:val="clear" w:color="auto" w:fill="ffffff"/>
            <w:tcBorders/>
            <w:tcW w:w="4514" w:type="dxa"/>
          </w:tcPr>
          <w:p>
            <w:pPr>
              <w:pBdr/>
              <w:spacing/>
              <w:ind/>
              <w:rPr/>
            </w:pPr>
            <w:r>
              <w:rPr>
                <w:rFonts w:ascii="Courier New" w:hAnsi="Courier New"/>
                <w:b/>
                <w:sz w:val="17"/>
              </w:rPr>
              <w:t xml:space="preserve">KDS_TICKET_BUMPED</w:t>
            </w:r>
            <w:r/>
          </w:p>
        </w:tc>
        <w:tc>
          <w:tcPr>
            <w:shd w:val="clear" w:color="auto" w:fill="ffffff"/>
            <w:tcBorders/>
            <w:tcW w:w="4514" w:type="dxa"/>
          </w:tcPr>
          <w:p>
            <w:pPr>
              <w:pBdr/>
              <w:spacing/>
              <w:ind/>
              <w:rPr/>
            </w:pPr>
            <w:r>
              <w:rPr>
                <w:sz w:val="17"/>
              </w:rPr>
              <w:t xml:space="preserve">Cook bumps ticket. Updates Customer Tracker.</w:t>
            </w:r>
            <w:r/>
          </w:p>
        </w:tc>
      </w:tr>
      <w:tr>
        <w:trPr/>
        <w:tc>
          <w:tcPr>
            <w:shd w:val="clear" w:color="auto" w:fill="ebf0f8"/>
            <w:tcBorders/>
            <w:tcW w:w="4514" w:type="dxa"/>
          </w:tcPr>
          <w:p>
            <w:pPr>
              <w:pBdr/>
              <w:spacing/>
              <w:ind/>
              <w:rPr/>
            </w:pPr>
            <w:r>
              <w:rPr>
                <w:rFonts w:ascii="Courier New" w:hAnsi="Courier New"/>
                <w:b/>
                <w:sz w:val="17"/>
              </w:rPr>
              <w:t xml:space="preserve">TABLE_STATUS_CHANGED</w:t>
            </w:r>
            <w:r/>
          </w:p>
        </w:tc>
        <w:tc>
          <w:tcPr>
            <w:shd w:val="clear" w:color="auto" w:fill="ebf0f8"/>
            <w:tcBorders/>
            <w:tcW w:w="4514" w:type="dxa"/>
          </w:tcPr>
          <w:p>
            <w:pPr>
              <w:pBdr/>
              <w:spacing/>
              <w:ind/>
              <w:rPr/>
            </w:pPr>
            <w:r>
              <w:rPr>
                <w:sz w:val="17"/>
              </w:rPr>
              <w:t xml:space="preserve">Table seated, reserved, or released.</w:t>
            </w:r>
            <w:r/>
          </w:p>
        </w:tc>
      </w:tr>
      <w:tr>
        <w:trPr/>
        <w:tc>
          <w:tcPr>
            <w:shd w:val="clear" w:color="auto" w:fill="ffffff"/>
            <w:tcBorders/>
            <w:tcW w:w="4514" w:type="dxa"/>
          </w:tcPr>
          <w:p>
            <w:pPr>
              <w:pBdr/>
              <w:spacing/>
              <w:ind/>
              <w:rPr/>
            </w:pPr>
            <w:r>
              <w:rPr>
                <w:rFonts w:ascii="Courier New" w:hAnsi="Courier New"/>
                <w:b/>
                <w:sz w:val="17"/>
              </w:rPr>
              <w:t xml:space="preserve">INVENTORY_DEDUCTED</w:t>
            </w:r>
            <w:r/>
          </w:p>
        </w:tc>
        <w:tc>
          <w:tcPr>
            <w:shd w:val="clear" w:color="auto" w:fill="ffffff"/>
            <w:tcBorders/>
            <w:tcW w:w="4514" w:type="dxa"/>
          </w:tcPr>
          <w:p>
            <w:pPr>
              <w:pBdr/>
              <w:spacing/>
              <w:ind/>
              <w:rPr/>
            </w:pPr>
            <w:r>
              <w:rPr>
                <w:sz w:val="17"/>
              </w:rPr>
              <w:t xml:space="preserve">Recipe ingredients subtracted from ledger.</w:t>
            </w:r>
            <w:r/>
          </w:p>
        </w:tc>
      </w:tr>
      <w:tr>
        <w:trPr/>
        <w:tc>
          <w:tcPr>
            <w:shd w:val="clear" w:color="auto" w:fill="ebf0f8"/>
            <w:tcBorders/>
            <w:tcW w:w="4514" w:type="dxa"/>
          </w:tcPr>
          <w:p>
            <w:pPr>
              <w:pBdr/>
              <w:spacing/>
              <w:ind/>
              <w:rPr/>
            </w:pPr>
            <w:r>
              <w:rPr>
                <w:rFonts w:ascii="Courier New" w:hAnsi="Courier New"/>
                <w:b/>
                <w:sz w:val="17"/>
              </w:rPr>
              <w:t xml:space="preserve">AUTOSUPPLY_COMPLETED</w:t>
            </w:r>
            <w:r/>
          </w:p>
        </w:tc>
        <w:tc>
          <w:tcPr>
            <w:shd w:val="clear" w:color="auto" w:fill="ebf0f8"/>
            <w:tcBorders/>
            <w:tcW w:w="4514" w:type="dxa"/>
          </w:tcPr>
          <w:p>
            <w:pPr>
              <w:pBdr/>
              <w:spacing/>
              <w:ind/>
              <w:rPr/>
            </w:pPr>
            <w:r>
              <w:rPr>
                <w:sz w:val="17"/>
              </w:rPr>
              <w:t xml:space="preserve">n8n finishes generating POs and restocking.</w:t>
            </w:r>
            <w:r/>
          </w:p>
        </w:tc>
      </w:tr>
      <w:tr>
        <w:trPr/>
        <w:tc>
          <w:tcPr>
            <w:shd w:val="clear" w:color="auto" w:fill="ffffff"/>
            <w:tcBorders/>
            <w:tcW w:w="4514" w:type="dxa"/>
          </w:tcPr>
          <w:p>
            <w:pPr>
              <w:pBdr/>
              <w:spacing/>
              <w:ind/>
              <w:rPr/>
            </w:pPr>
            <w:r>
              <w:rPr>
                <w:rFonts w:ascii="Courier New" w:hAnsi="Courier New"/>
                <w:b/>
                <w:sz w:val="17"/>
              </w:rPr>
              <w:t xml:space="preserve">HARDWARE_PING_BROADCAST</w:t>
            </w:r>
            <w:r/>
          </w:p>
        </w:tc>
        <w:tc>
          <w:tcPr>
            <w:shd w:val="clear" w:color="auto" w:fill="ffffff"/>
            <w:tcBorders/>
            <w:tcW w:w="4514" w:type="dxa"/>
          </w:tcPr>
          <w:p>
            <w:pPr>
              <w:pBdr/>
              <w:spacing/>
              <w:ind/>
              <w:rPr/>
            </w:pPr>
            <w:r>
              <w:rPr>
                <w:sz w:val="17"/>
              </w:rPr>
              <w:t xml:space="preserve">Verifies printer status in real-time.</w:t>
            </w:r>
            <w:r/>
          </w:p>
        </w:tc>
      </w:tr>
    </w:tbl>
    <w:p>
      <w:pPr>
        <w:pBdr/>
        <w:spacing/>
        <w:ind/>
        <w:rPr/>
      </w:pPr>
      <w:r>
        <w:br w:type="page" w:clear="all"/>
      </w:r>
      <w:r/>
    </w:p>
    <w:p>
      <w:pPr>
        <w:pBdr/>
        <w:spacing w:after="80" w:before="160"/>
        <w:ind/>
        <w:rPr/>
      </w:pPr>
      <w:r>
        <w:rPr>
          <w:b/>
          <w:color w:val="1f497d"/>
          <w:sz w:val="26"/>
        </w:rPr>
        <w:t xml:space="preserve">8. Autonomous AI Workflow Architecture (n8n Engine)</w:t>
      </w:r>
      <w:r/>
    </w:p>
    <w:p>
      <w:pPr>
        <w:pBdr/>
        <w:spacing w:after="60" w:before="0" w:line="240" w:lineRule="auto"/>
        <w:ind/>
        <w:jc w:val="both"/>
        <w:rPr/>
      </w:pPr>
      <w:r>
        <w:rPr>
          <w:b w:val="0"/>
          <w:sz w:val="19"/>
        </w:rPr>
        <w:t xml:space="preserve">RestoFlow OS incorporates five production-grade autonomous microservices on an n8n workflow engine (Port 5678):</w:t>
      </w:r>
      <w:r/>
    </w:p>
    <w:tbl>
      <w:tblPr>
        <w:tblStyle w:val="753"/>
        <w:tblW w:w="0" w:type="auto"/>
        <w:tblBorders/>
        <w:tblLook w:val="04A0" w:firstRow="1" w:lastRow="0" w:firstColumn="1" w:lastColumn="0" w:noHBand="0" w:noVBand="1"/>
      </w:tblPr>
      <w:tblGrid>
        <w:gridCol w:w="3010"/>
        <w:gridCol w:w="3010"/>
        <w:gridCol w:w="3010"/>
      </w:tblGrid>
      <w:tr>
        <w:trPr/>
        <w:tc>
          <w:tcPr>
            <w:shd w:val="clear" w:color="auto" w:fill="1f497d"/>
            <w:tcBorders/>
            <w:tcW w:w="3010" w:type="dxa"/>
          </w:tcPr>
          <w:p>
            <w:pPr>
              <w:pBdr/>
              <w:spacing/>
              <w:ind/>
              <w:rPr/>
            </w:pPr>
            <w:r>
              <w:rPr>
                <w:b/>
                <w:color w:val="ffffff"/>
                <w:sz w:val="18"/>
              </w:rPr>
              <w:t xml:space="preserve">Workflow</w:t>
            </w:r>
            <w:r/>
          </w:p>
        </w:tc>
        <w:tc>
          <w:tcPr>
            <w:shd w:val="clear" w:color="auto" w:fill="1f497d"/>
            <w:tcBorders/>
            <w:tcW w:w="3010" w:type="dxa"/>
          </w:tcPr>
          <w:p>
            <w:pPr>
              <w:pBdr/>
              <w:spacing/>
              <w:ind/>
              <w:rPr/>
            </w:pPr>
            <w:r>
              <w:rPr>
                <w:b/>
                <w:color w:val="ffffff"/>
                <w:sz w:val="18"/>
              </w:rPr>
              <w:t xml:space="preserve">Webhook Route</w:t>
            </w:r>
            <w:r/>
          </w:p>
        </w:tc>
        <w:tc>
          <w:tcPr>
            <w:shd w:val="clear" w:color="auto" w:fill="1f497d"/>
            <w:tcBorders/>
            <w:tcW w:w="3010" w:type="dxa"/>
          </w:tcPr>
          <w:p>
            <w:pPr>
              <w:pBdr/>
              <w:spacing/>
              <w:ind/>
              <w:rPr/>
            </w:pPr>
            <w:r>
              <w:rPr>
                <w:b/>
                <w:color w:val="ffffff"/>
                <w:sz w:val="18"/>
              </w:rPr>
              <w:t xml:space="preserve">Autonomous Action</w:t>
            </w:r>
            <w:r/>
          </w:p>
        </w:tc>
      </w:tr>
      <w:tr>
        <w:trPr/>
        <w:tc>
          <w:tcPr>
            <w:shd w:val="clear" w:color="auto" w:fill="ebf0f8"/>
            <w:tcBorders/>
            <w:tcW w:w="3010" w:type="dxa"/>
          </w:tcPr>
          <w:p>
            <w:pPr>
              <w:pBdr/>
              <w:spacing/>
              <w:ind/>
              <w:rPr/>
            </w:pPr>
            <w:r>
              <w:rPr>
                <w:b/>
                <w:sz w:val="17"/>
              </w:rPr>
              <w:t xml:space="preserve">1. AI Supply Chain</w:t>
            </w:r>
            <w:r/>
          </w:p>
        </w:tc>
        <w:tc>
          <w:tcPr>
            <w:shd w:val="clear" w:color="auto" w:fill="ebf0f8"/>
            <w:tcBorders/>
            <w:tcW w:w="3010" w:type="dxa"/>
          </w:tcPr>
          <w:p>
            <w:pPr>
              <w:pBdr/>
              <w:spacing/>
              <w:ind/>
              <w:rPr/>
            </w:pPr>
            <w:r>
              <w:rPr>
                <w:rFonts w:ascii="Courier New" w:hAnsi="Courier New"/>
                <w:sz w:val="17"/>
              </w:rPr>
              <w:t xml:space="preserve">/webhook/restoflow-auto-supply</w:t>
            </w:r>
            <w:r/>
          </w:p>
        </w:tc>
        <w:tc>
          <w:tcPr>
            <w:shd w:val="clear" w:color="auto" w:fill="ebf0f8"/>
            <w:tcBorders/>
            <w:tcW w:w="3010" w:type="dxa"/>
          </w:tcPr>
          <w:p>
            <w:pPr>
              <w:pBdr/>
              <w:spacing/>
              <w:ind/>
              <w:rPr/>
            </w:pPr>
            <w:r>
              <w:rPr>
                <w:sz w:val="17"/>
              </w:rPr>
              <w:t xml:space="preserve">Monitors par levels; generates categorized POs; dispatches supplier emails.</w:t>
            </w:r>
            <w:r/>
          </w:p>
        </w:tc>
      </w:tr>
      <w:tr>
        <w:trPr/>
        <w:tc>
          <w:tcPr>
            <w:shd w:val="clear" w:color="auto" w:fill="ffffff"/>
            <w:tcBorders/>
            <w:tcW w:w="3010" w:type="dxa"/>
          </w:tcPr>
          <w:p>
            <w:pPr>
              <w:pBdr/>
              <w:spacing/>
              <w:ind/>
              <w:rPr/>
            </w:pPr>
            <w:r>
              <w:rPr>
                <w:b/>
                <w:sz w:val="17"/>
              </w:rPr>
              <w:t xml:space="preserve">2. VIP Concierge</w:t>
            </w:r>
            <w:r/>
          </w:p>
        </w:tc>
        <w:tc>
          <w:tcPr>
            <w:shd w:val="clear" w:color="auto" w:fill="ffffff"/>
            <w:tcBorders/>
            <w:tcW w:w="3010" w:type="dxa"/>
          </w:tcPr>
          <w:p>
            <w:pPr>
              <w:pBdr/>
              <w:spacing/>
              <w:ind/>
              <w:rPr/>
            </w:pPr>
            <w:r>
              <w:rPr>
                <w:rFonts w:ascii="Courier New" w:hAnsi="Courier New"/>
                <w:sz w:val="17"/>
              </w:rPr>
              <w:t xml:space="preserve">/webhook/restoflow-vip-booking</w:t>
            </w:r>
            <w:r/>
          </w:p>
        </w:tc>
        <w:tc>
          <w:tcPr>
            <w:shd w:val="clear" w:color="auto" w:fill="ffffff"/>
            <w:tcBorders/>
            <w:tcW w:w="3010" w:type="dxa"/>
          </w:tcPr>
          <w:p>
            <w:pPr>
              <w:pBdr/>
              <w:spacing/>
              <w:ind/>
              <w:rPr/>
            </w:pPr>
            <w:r>
              <w:rPr>
                <w:sz w:val="17"/>
              </w:rPr>
              <w:t xml:space="preserve">Identifies VIP guests; assigns complimentary starters + WhatsApp alerts.</w:t>
            </w:r>
            <w:r/>
          </w:p>
        </w:tc>
      </w:tr>
      <w:tr>
        <w:trPr/>
        <w:tc>
          <w:tcPr>
            <w:shd w:val="clear" w:color="auto" w:fill="ebf0f8"/>
            <w:tcBorders/>
            <w:tcW w:w="3010" w:type="dxa"/>
          </w:tcPr>
          <w:p>
            <w:pPr>
              <w:pBdr/>
              <w:spacing/>
              <w:ind/>
              <w:rPr/>
            </w:pPr>
            <w:r>
              <w:rPr>
                <w:b/>
                <w:sz w:val="17"/>
              </w:rPr>
              <w:t xml:space="preserve">3. KDS Kitchen Router</w:t>
            </w:r>
            <w:r/>
          </w:p>
        </w:tc>
        <w:tc>
          <w:tcPr>
            <w:shd w:val="clear" w:color="auto" w:fill="ebf0f8"/>
            <w:tcBorders/>
            <w:tcW w:w="3010" w:type="dxa"/>
          </w:tcPr>
          <w:p>
            <w:pPr>
              <w:pBdr/>
              <w:spacing/>
              <w:ind/>
              <w:rPr/>
            </w:pPr>
            <w:r>
              <w:rPr>
                <w:rFonts w:ascii="Courier New" w:hAnsi="Courier New"/>
                <w:sz w:val="17"/>
              </w:rPr>
              <w:t xml:space="preserve">/webhook/restoflow-order-dispatch</w:t>
            </w:r>
            <w:r/>
          </w:p>
        </w:tc>
        <w:tc>
          <w:tcPr>
            <w:shd w:val="clear" w:color="auto" w:fill="ebf0f8"/>
            <w:tcBorders/>
            <w:tcW w:w="3010" w:type="dxa"/>
          </w:tcPr>
          <w:p>
            <w:pPr>
              <w:pBdr/>
              <w:spacing/>
              <w:ind/>
              <w:rPr/>
            </w:pPr>
            <w:r>
              <w:rPr>
                <w:sz w:val="17"/>
              </w:rPr>
              <w:t xml:space="preserve">Routes dishes to stations; initiates timers; escalates 18-min rush alerts.</w:t>
            </w:r>
            <w:r/>
          </w:p>
        </w:tc>
      </w:tr>
      <w:tr>
        <w:trPr/>
        <w:tc>
          <w:tcPr>
            <w:shd w:val="clear" w:color="auto" w:fill="ffffff"/>
            <w:tcBorders/>
            <w:tcW w:w="3010" w:type="dxa"/>
          </w:tcPr>
          <w:p>
            <w:pPr>
              <w:pBdr/>
              <w:spacing/>
              <w:ind/>
              <w:rPr/>
            </w:pPr>
            <w:r>
              <w:rPr>
                <w:b/>
                <w:sz w:val="17"/>
              </w:rPr>
              <w:t xml:space="preserve">4. Daily Sales Digest</w:t>
            </w:r>
            <w:r/>
          </w:p>
        </w:tc>
        <w:tc>
          <w:tcPr>
            <w:shd w:val="clear" w:color="auto" w:fill="ffffff"/>
            <w:tcBorders/>
            <w:tcW w:w="3010" w:type="dxa"/>
          </w:tcPr>
          <w:p>
            <w:pPr>
              <w:pBdr/>
              <w:spacing/>
              <w:ind/>
              <w:rPr/>
            </w:pPr>
            <w:r>
              <w:rPr>
                <w:rFonts w:ascii="Courier New" w:hAnsi="Courier New"/>
                <w:sz w:val="17"/>
              </w:rPr>
              <w:t xml:space="preserve">/webhook/restoflow-executive-ai</w:t>
            </w:r>
            <w:r/>
          </w:p>
        </w:tc>
        <w:tc>
          <w:tcPr>
            <w:shd w:val="clear" w:color="auto" w:fill="ffffff"/>
            <w:tcBorders/>
            <w:tcW w:w="3010" w:type="dxa"/>
          </w:tcPr>
          <w:p>
            <w:pPr>
              <w:pBdr/>
              <w:spacing/>
              <w:ind/>
              <w:rPr/>
            </w:pPr>
            <w:r>
              <w:rPr>
                <w:sz w:val="17"/>
              </w:rPr>
              <w:t xml:space="preserve">Daily 23:30 aggregation; LLM-summarized executive briefing.</w:t>
            </w:r>
            <w:r/>
          </w:p>
        </w:tc>
      </w:tr>
      <w:tr>
        <w:trPr/>
        <w:tc>
          <w:tcPr>
            <w:shd w:val="clear" w:color="auto" w:fill="ebf0f8"/>
            <w:tcBorders/>
            <w:tcW w:w="3010" w:type="dxa"/>
          </w:tcPr>
          <w:p>
            <w:pPr>
              <w:pBdr/>
              <w:spacing/>
              <w:ind/>
              <w:rPr/>
            </w:pPr>
            <w:r>
              <w:rPr>
                <w:b/>
                <w:sz w:val="17"/>
              </w:rPr>
              <w:t xml:space="preserve">5. Menu Optimizer</w:t>
            </w:r>
            <w:r/>
          </w:p>
        </w:tc>
        <w:tc>
          <w:tcPr>
            <w:shd w:val="clear" w:color="auto" w:fill="ebf0f8"/>
            <w:tcBorders/>
            <w:tcW w:w="3010" w:type="dxa"/>
          </w:tcPr>
          <w:p>
            <w:pPr>
              <w:pBdr/>
              <w:spacing/>
              <w:ind/>
              <w:rPr/>
            </w:pPr>
            <w:r>
              <w:rPr>
                <w:rFonts w:ascii="Courier New" w:hAnsi="Courier New"/>
                <w:sz w:val="17"/>
              </w:rPr>
              <w:t xml:space="preserve">/webhook/restoflow-menu-optimizer</w:t>
            </w:r>
            <w:r/>
          </w:p>
        </w:tc>
        <w:tc>
          <w:tcPr>
            <w:shd w:val="clear" w:color="auto" w:fill="ebf0f8"/>
            <w:tcBorders/>
            <w:tcW w:w="3010" w:type="dxa"/>
          </w:tcPr>
          <w:p>
            <w:pPr>
              <w:pBdr/>
              <w:spacing/>
              <w:ind/>
              <w:rPr/>
            </w:pPr>
            <w:r>
              <w:rPr>
                <w:sz w:val="17"/>
              </w:rPr>
              <w:t xml:space="preserve">BCG matrix classification; dynamic price adjustment recommendations.</w:t>
            </w:r>
            <w:r/>
          </w:p>
        </w:tc>
      </w:tr>
    </w:tbl>
    <w:p>
      <w:pPr>
        <w:pBdr/>
        <w:spacing/>
        <w:ind/>
        <w:rPr/>
      </w:pPr>
      <w:r/>
      <w:r/>
    </w:p>
    <w:p>
      <w:pPr>
        <w:pBdr/>
        <w:spacing w:after="80" w:before="160"/>
        <w:ind/>
        <w:rPr/>
      </w:pPr>
      <w:r>
        <w:rPr>
          <w:b/>
          <w:color w:val="1f497d"/>
          <w:sz w:val="26"/>
        </w:rPr>
        <w:t xml:space="preserve">9. Visual Screen Walkthrough</w:t>
      </w:r>
      <w:r/>
    </w:p>
    <w:p>
      <w:pPr>
        <w:pBdr/>
        <w:spacing w:after="60" w:before="0" w:line="240" w:lineRule="auto"/>
        <w:ind/>
        <w:jc w:val="both"/>
        <w:rPr/>
      </w:pPr>
      <w:r>
        <w:rPr>
          <w:b w:val="0"/>
          <w:sz w:val="19"/>
        </w:rPr>
        <w:t xml:space="preserve">Selected screenshots from the live RestoFlow OS application (http://localhost:5173) and the InsForge Cloud BaaS platform.</w:t>
      </w:r>
      <w:r/>
    </w:p>
    <w:p>
      <w:pPr>
        <w:pBdr/>
        <w:spacing w:after="60" w:before="120"/>
        <w:ind/>
        <w:rPr/>
      </w:pPr>
      <w:r>
        <w:rPr>
          <w:b/>
          <w:color w:val="1f497d"/>
          <w:sz w:val="22"/>
        </w:rPr>
        <w:t xml:space="preserve">9.1 System Landing Page</w:t>
      </w:r>
      <w:r/>
    </w:p>
    <w:p>
      <w:pPr>
        <w:pBdr/>
        <w:spacing w:after="60" w:before="0" w:line="240" w:lineRule="auto"/>
        <w:ind/>
        <w:jc w:val="both"/>
        <w:rPr/>
      </w:pPr>
      <w:r>
        <w:rPr>
          <w:b w:val="0"/>
          <w:sz w:val="19"/>
        </w:rPr>
        <w:t xml:space="preserve">Role entry cards for Customer Dining Portal, Floor &amp; Kitchen Staff, and Executive Operations Hub with live InsForge telemetry and Google OAuth login.</w:t>
      </w:r>
      <w:r/>
    </w:p>
    <w:p>
      <w:pPr>
        <w:pBdr/>
        <w:spacing w:after="40" w:before="40"/>
        <w:ind/>
        <w:jc w:val="center"/>
        <w:rPr/>
      </w:pPr>
      <w:r>
        <mc:AlternateContent>
          <mc:Choice Requires="wpg">
            <w:drawing>
              <wp:inline xmlns:wp="http://schemas.openxmlformats.org/drawingml/2006/wordprocessingDrawing" distT="0" distB="0" distL="0" distR="0">
                <wp:extent cx="5029200" cy="282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r/>
                      </pic:nvPicPr>
                      <pic:blipFill rotWithShape="1">
                        <a:blip r:embed="rId10"/>
                        <a:stretch/>
                      </pic:blipFill>
                      <pic:spPr bwMode="auto">
                        <a:xfrm>
                          <a:off x="0" y="0"/>
                          <a:ext cx="5029200" cy="2828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00pt;height:222.68pt;mso-wrap-distance-left:0.00pt;mso-wrap-distance-top:0.00pt;mso-wrap-distance-right:0.00pt;mso-wrap-distance-bottom:0.00pt;z-index:1;" stroked="false">
                <v:imagedata r:id="rId10" o:title=""/>
                <o:lock v:ext="edit" rotation="t"/>
              </v:shape>
            </w:pict>
          </mc:Fallback>
        </mc:AlternateContent>
      </w:r>
      <w:r/>
    </w:p>
    <w:p>
      <w:pPr>
        <w:pBdr/>
        <w:spacing w:after="100" w:before="0"/>
        <w:ind/>
        <w:jc w:val="center"/>
        <w:rPr/>
      </w:pPr>
      <w:r>
        <w:rPr>
          <w:i/>
          <w:color w:val="595959"/>
          <w:sz w:val="17"/>
        </w:rPr>
        <w:t xml:space="preserve">Figure 1 — RestoFlow OS Landing Page: Role portals, live telemetry &amp; OAuth login.</w:t>
      </w:r>
      <w:r/>
    </w:p>
    <w:p>
      <w:pPr>
        <w:pBdr/>
        <w:spacing/>
        <w:ind/>
        <w:rPr/>
      </w:pPr>
      <w:r>
        <w:br w:type="page" w:clear="all"/>
      </w:r>
      <w:r/>
    </w:p>
    <w:p>
      <w:pPr>
        <w:pBdr/>
        <w:spacing w:after="60" w:before="120"/>
        <w:ind/>
        <w:rPr/>
      </w:pPr>
      <w:r>
        <w:rPr>
          <w:b/>
          <w:color w:val="1f497d"/>
          <w:sz w:val="22"/>
        </w:rPr>
        <w:t xml:space="preserve">9.2 Executive Dashboard &amp; Customer Portal</w:t>
      </w:r>
      <w:r/>
    </w:p>
    <w:p>
      <w:pPr>
        <w:pBdr/>
        <w:spacing w:after="60" w:before="0" w:line="240" w:lineRule="auto"/>
        <w:ind/>
        <w:jc w:val="both"/>
        <w:rPr/>
      </w:pPr>
      <w:r>
        <w:rPr>
          <w:b w:val="0"/>
          <w:sz w:val="19"/>
        </w:rPr>
        <w:t xml:space="preserve">The executive dashboard streams live KPIs (Revenue, Active Orders, Occupancy), Recharts hourly revenue curves, and floor status. The customer portal features category filters, veg toggles, cart, and multi-channel ordering.</w:t>
      </w:r>
      <w:r/>
    </w:p>
    <w:p>
      <w:pPr>
        <w:pBdr/>
        <w:spacing w:after="40" w:before="40"/>
        <w:ind/>
        <w:jc w:val="center"/>
        <w:rPr/>
      </w:pPr>
      <w:r>
        <mc:AlternateContent>
          <mc:Choice Requires="wpg">
            <w:drawing>
              <wp:inline xmlns:wp="http://schemas.openxmlformats.org/drawingml/2006/wordprocessingDrawing" distT="0" distB="0" distL="0" distR="0">
                <wp:extent cx="5029200" cy="244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r/>
                      </pic:nvPicPr>
                      <pic:blipFill rotWithShape="1">
                        <a:blip r:embed="rId11"/>
                        <a:stretch/>
                      </pic:blipFill>
                      <pic:spPr bwMode="auto">
                        <a:xfrm>
                          <a:off x="0" y="0"/>
                          <a:ext cx="5029200" cy="2444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00pt;height:192.48pt;mso-wrap-distance-left:0.00pt;mso-wrap-distance-top:0.00pt;mso-wrap-distance-right:0.00pt;mso-wrap-distance-bottom:0.00pt;z-index:1;" stroked="false">
                <v:imagedata r:id="rId11" o:title=""/>
                <o:lock v:ext="edit" rotation="t"/>
              </v:shape>
            </w:pict>
          </mc:Fallback>
        </mc:AlternateContent>
      </w:r>
      <w:r/>
    </w:p>
    <w:p>
      <w:pPr>
        <w:pBdr/>
        <w:spacing w:after="100" w:before="0"/>
        <w:ind/>
        <w:jc w:val="center"/>
        <w:rPr/>
      </w:pPr>
      <w:r>
        <w:rPr>
          <w:i/>
          <w:color w:val="595959"/>
          <w:sz w:val="17"/>
        </w:rPr>
        <w:t xml:space="preserve">Figure 2 — Executive Operations Hub: KPI streams, revenue curves &amp; occupancy.</w:t>
      </w:r>
      <w:r/>
    </w:p>
    <w:p>
      <w:pPr>
        <w:pBdr/>
        <w:spacing w:after="40" w:before="40"/>
        <w:ind/>
        <w:jc w:val="center"/>
        <w:rPr/>
      </w:pPr>
      <w:r>
        <mc:AlternateContent>
          <mc:Choice Requires="wpg">
            <w:drawing>
              <wp:inline xmlns:wp="http://schemas.openxmlformats.org/drawingml/2006/wordprocessingDrawing" distT="0" distB="0" distL="0" distR="0">
                <wp:extent cx="5029200" cy="2828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r/>
                      </pic:nvPicPr>
                      <pic:blipFill rotWithShape="1">
                        <a:blip r:embed="rId12"/>
                        <a:stretch/>
                      </pic:blipFill>
                      <pic:spPr bwMode="auto">
                        <a:xfrm>
                          <a:off x="0" y="0"/>
                          <a:ext cx="5029200" cy="2828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00pt;height:222.68pt;mso-wrap-distance-left:0.00pt;mso-wrap-distance-top:0.00pt;mso-wrap-distance-right:0.00pt;mso-wrap-distance-bottom:0.00pt;z-index:1;" stroked="false">
                <v:imagedata r:id="rId12" o:title=""/>
                <o:lock v:ext="edit" rotation="t"/>
              </v:shape>
            </w:pict>
          </mc:Fallback>
        </mc:AlternateContent>
      </w:r>
      <w:r/>
    </w:p>
    <w:p>
      <w:pPr>
        <w:pBdr/>
        <w:spacing w:after="100" w:before="0"/>
        <w:ind/>
        <w:jc w:val="center"/>
        <w:rPr/>
      </w:pPr>
      <w:r>
        <w:rPr>
          <w:i/>
          <w:color w:val="595959"/>
          <w:sz w:val="17"/>
        </w:rPr>
        <w:t xml:space="preserve">Figure 3 — Customer Dining Portal: Menu cards, veg toggles, cart &amp; checkout.</w:t>
      </w:r>
      <w:r/>
    </w:p>
    <w:p>
      <w:pPr>
        <w:pBdr/>
        <w:spacing/>
        <w:ind/>
        <w:rPr/>
      </w:pPr>
      <w:r>
        <w:br w:type="page" w:clear="all"/>
      </w:r>
      <w:r/>
    </w:p>
    <w:p>
      <w:pPr>
        <w:pBdr/>
        <w:spacing w:after="60" w:before="120"/>
        <w:ind/>
        <w:rPr/>
      </w:pPr>
      <w:r>
        <w:rPr>
          <w:b/>
          <w:color w:val="1f497d"/>
          <w:sz w:val="22"/>
        </w:rPr>
        <w:t xml:space="preserve">9.3 POS Terminal &amp; Kitchen Display System</w:t>
      </w:r>
      <w:r/>
    </w:p>
    <w:p>
      <w:pPr>
        <w:pBdr/>
        <w:spacing w:after="60" w:before="0" w:line="240" w:lineRule="auto"/>
        <w:ind/>
        <w:jc w:val="both"/>
        <w:rPr/>
      </w:pPr>
      <w:r>
        <w:rPr>
          <w:b w:val="0"/>
          <w:sz w:val="19"/>
        </w:rPr>
        <w:t xml:space="preserve">The POS features dish tabs, modifier drawers, and split-payment settlement. The KDS replaces paper KOTs with multi-station screens, prep timers, item checkboxes, and rush badges.</w:t>
      </w:r>
      <w:r/>
    </w:p>
    <w:p>
      <w:pPr>
        <w:pBdr/>
        <w:spacing w:after="40" w:before="40"/>
        <w:ind/>
        <w:jc w:val="center"/>
        <w:rPr/>
      </w:pPr>
      <w:r>
        <mc:AlternateContent>
          <mc:Choice Requires="wpg">
            <w:drawing>
              <wp:inline xmlns:wp="http://schemas.openxmlformats.org/drawingml/2006/wordprocessingDrawing" distT="0" distB="0" distL="0" distR="0">
                <wp:extent cx="5029200" cy="2304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r/>
                      </pic:nvPicPr>
                      <pic:blipFill rotWithShape="1">
                        <a:blip r:embed="rId13"/>
                        <a:stretch/>
                      </pic:blipFill>
                      <pic:spPr bwMode="auto">
                        <a:xfrm>
                          <a:off x="0" y="0"/>
                          <a:ext cx="5029200" cy="2304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00pt;height:181.45pt;mso-wrap-distance-left:0.00pt;mso-wrap-distance-top:0.00pt;mso-wrap-distance-right:0.00pt;mso-wrap-distance-bottom:0.00pt;z-index:1;" stroked="false">
                <v:imagedata r:id="rId13" o:title=""/>
                <o:lock v:ext="edit" rotation="t"/>
              </v:shape>
            </w:pict>
          </mc:Fallback>
        </mc:AlternateContent>
      </w:r>
      <w:r/>
    </w:p>
    <w:p>
      <w:pPr>
        <w:pBdr/>
        <w:spacing w:after="100" w:before="0"/>
        <w:ind/>
        <w:jc w:val="center"/>
        <w:rPr/>
      </w:pPr>
      <w:r>
        <w:rPr>
          <w:i/>
          <w:color w:val="595959"/>
          <w:sz w:val="17"/>
        </w:rPr>
        <w:t xml:space="preserve">Figure 4 — High-Velocity POS Terminal: Dish catalog, modifiers &amp; ticket dispatch.</w:t>
      </w:r>
      <w:r/>
    </w:p>
    <w:p>
      <w:pPr>
        <w:pBdr/>
        <w:spacing w:after="40" w:before="40"/>
        <w:ind/>
        <w:jc w:val="center"/>
        <w:rPr/>
      </w:pPr>
      <w:r>
        <mc:AlternateContent>
          <mc:Choice Requires="wpg">
            <w:drawing>
              <wp:inline xmlns:wp="http://schemas.openxmlformats.org/drawingml/2006/wordprocessingDrawing" distT="0" distB="0" distL="0" distR="0">
                <wp:extent cx="5029200" cy="2643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pic:cNvPicPr>
                        <pic:nvPr/>
                      </pic:nvPicPr>
                      <pic:blipFill rotWithShape="1">
                        <a:blip r:embed="rId14"/>
                        <a:stretch/>
                      </pic:blipFill>
                      <pic:spPr bwMode="auto">
                        <a:xfrm>
                          <a:off x="0" y="0"/>
                          <a:ext cx="5029200" cy="2643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00pt;height:208.16pt;mso-wrap-distance-left:0.00pt;mso-wrap-distance-top:0.00pt;mso-wrap-distance-right:0.00pt;mso-wrap-distance-bottom:0.00pt;z-index:1;" stroked="false">
                <v:imagedata r:id="rId14" o:title=""/>
                <o:lock v:ext="edit" rotation="t"/>
              </v:shape>
            </w:pict>
          </mc:Fallback>
        </mc:AlternateContent>
      </w:r>
      <w:r/>
    </w:p>
    <w:p>
      <w:pPr>
        <w:pBdr/>
        <w:spacing w:after="100" w:before="0"/>
        <w:ind/>
        <w:jc w:val="center"/>
        <w:rPr/>
      </w:pPr>
      <w:r>
        <w:rPr>
          <w:i/>
          <w:color w:val="595959"/>
          <w:sz w:val="17"/>
        </w:rPr>
        <w:t xml:space="preserve">Figure 5 — Kitchen Display System (KDS): Station routing, timers &amp; rush alerts.</w:t>
      </w:r>
      <w:r/>
    </w:p>
    <w:p>
      <w:pPr>
        <w:pBdr/>
        <w:spacing/>
        <w:ind/>
        <w:rPr/>
      </w:pPr>
      <w:r>
        <w:br w:type="page" w:clear="all"/>
      </w:r>
      <w:r/>
    </w:p>
    <w:p>
      <w:pPr>
        <w:pBdr/>
        <w:spacing w:after="60" w:before="120"/>
        <w:ind/>
        <w:rPr/>
      </w:pPr>
      <w:r>
        <w:rPr>
          <w:b/>
          <w:color w:val="1f497d"/>
          <w:sz w:val="22"/>
        </w:rPr>
        <w:t xml:space="preserve">9.4 InsForge Cloud Platform</w:t>
      </w:r>
      <w:r/>
    </w:p>
    <w:p>
      <w:pPr>
        <w:pBdr/>
        <w:spacing w:after="60" w:before="0" w:line="240" w:lineRule="auto"/>
        <w:ind/>
        <w:jc w:val="both"/>
        <w:rPr/>
      </w:pPr>
      <w:r>
        <w:rPr>
          <w:b w:val="0"/>
          <w:sz w:val="19"/>
        </w:rPr>
        <w:t xml:space="preserve">InsForge dashboard managing backend database tables, API keys, storage buckets, and auth for Project RMS.</w:t>
      </w:r>
      <w:r/>
    </w:p>
    <w:p>
      <w:pPr>
        <w:pBdr/>
        <w:spacing w:after="40" w:before="40"/>
        <w:ind/>
        <w:jc w:val="center"/>
        <w:rPr/>
      </w:pPr>
      <w:r>
        <mc:AlternateContent>
          <mc:Choice Requires="wpg">
            <w:drawing>
              <wp:inline xmlns:wp="http://schemas.openxmlformats.org/drawingml/2006/wordprocessingDrawing" distT="0" distB="0" distL="0" distR="0">
                <wp:extent cx="5029200" cy="2828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pic:cNvPicPr>
                        <pic:nvPr/>
                      </pic:nvPicPr>
                      <pic:blipFill rotWithShape="1">
                        <a:blip r:embed="rId15"/>
                        <a:stretch/>
                      </pic:blipFill>
                      <pic:spPr bwMode="auto">
                        <a:xfrm>
                          <a:off x="0" y="0"/>
                          <a:ext cx="5029200" cy="2828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00pt;height:222.68pt;mso-wrap-distance-left:0.00pt;mso-wrap-distance-top:0.00pt;mso-wrap-distance-right:0.00pt;mso-wrap-distance-bottom:0.00pt;z-index:1;" stroked="false">
                <v:imagedata r:id="rId15" o:title=""/>
                <o:lock v:ext="edit" rotation="t"/>
              </v:shape>
            </w:pict>
          </mc:Fallback>
        </mc:AlternateContent>
      </w:r>
      <w:r/>
    </w:p>
    <w:p>
      <w:pPr>
        <w:pBdr/>
        <w:spacing w:after="100" w:before="0"/>
        <w:ind/>
        <w:jc w:val="center"/>
        <w:rPr/>
      </w:pPr>
      <w:r>
        <w:rPr>
          <w:i/>
          <w:color w:val="595959"/>
          <w:sz w:val="17"/>
        </w:rPr>
        <w:t xml:space="preserve">Figure 6 — InsForge Project RMS: Database tables, storage &amp; auth session.</w:t>
      </w:r>
      <w:r/>
    </w:p>
    <w:p>
      <w:pPr>
        <w:pBdr/>
        <w:spacing w:after="80" w:before="160"/>
        <w:ind/>
        <w:rPr/>
      </w:pPr>
      <w:r>
        <w:rPr>
          <w:b/>
          <w:color w:val="1f497d"/>
          <w:sz w:val="26"/>
        </w:rPr>
        <w:t xml:space="preserve">10. Software Testing &amp; Quality Assurance</w:t>
      </w:r>
      <w:r/>
    </w:p>
    <w:p>
      <w:pPr>
        <w:pBdr/>
        <w:spacing w:after="60" w:before="120"/>
        <w:ind/>
        <w:rPr/>
      </w:pPr>
      <w:r>
        <w:rPr>
          <w:b/>
          <w:color w:val="1f497d"/>
          <w:sz w:val="22"/>
        </w:rPr>
        <w:t xml:space="preserve">10.1 Testing Methodologies</w:t>
      </w:r>
      <w:r/>
    </w:p>
    <w:p>
      <w:pPr>
        <w:pStyle w:val="723"/>
        <w:pBdr/>
        <w:spacing w:after="40" w:before="0"/>
        <w:ind/>
        <w:rPr/>
      </w:pPr>
      <w:r>
        <w:rPr>
          <w:sz w:val="19"/>
        </w:rPr>
        <w:t xml:space="preserve">Unit Testing: Food cost %, CGST/SGST math, recipe depletion in isolation.</w:t>
      </w:r>
      <w:r/>
    </w:p>
    <w:p>
      <w:pPr>
        <w:pStyle w:val="723"/>
        <w:pBdr/>
        <w:spacing w:after="40" w:before="0"/>
        <w:ind/>
        <w:rPr/>
      </w:pPr>
      <w:r>
        <w:rPr>
          <w:sz w:val="19"/>
        </w:rPr>
        <w:t xml:space="preserve">API Integration: Express 5 REST routes, HTTP status codes, InsForge DB writes.</w:t>
      </w:r>
      <w:r/>
    </w:p>
    <w:p>
      <w:pPr>
        <w:pStyle w:val="723"/>
        <w:pBdr/>
        <w:spacing w:after="40" w:before="0"/>
        <w:ind/>
        <w:rPr/>
      </w:pPr>
      <w:r>
        <w:rPr>
          <w:sz w:val="19"/>
        </w:rPr>
        <w:t xml:space="preserve">E2E Scenario: Full lifecycle — Order → Deduction → KDS → Bump → Split bill → Table release.</w:t>
      </w:r>
      <w:r/>
    </w:p>
    <w:p>
      <w:pPr>
        <w:pStyle w:val="723"/>
        <w:pBdr/>
        <w:spacing w:after="40" w:before="0"/>
        <w:ind/>
        <w:rPr/>
      </w:pPr>
      <w:r>
        <w:rPr>
          <w:sz w:val="19"/>
        </w:rPr>
        <w:t xml:space="preserve">Concurrency: 10 concurrent clients; WebSocket propagation &lt; 120ms.</w:t>
      </w:r>
      <w:r/>
    </w:p>
    <w:p>
      <w:pPr>
        <w:pStyle w:val="723"/>
        <w:pBdr/>
        <w:spacing w:after="40" w:before="0"/>
        <w:ind/>
        <w:rPr/>
      </w:pPr>
      <w:r>
        <w:rPr>
          <w:sz w:val="19"/>
        </w:rPr>
        <w:t xml:space="preserve">Cross-Browser: Chrome 125, Edge 124, Firefox 126; 80mm thermal receipt verified.</w:t>
      </w:r>
      <w:r/>
    </w:p>
    <w:p>
      <w:pPr>
        <w:pBdr/>
        <w:spacing w:after="60" w:before="120"/>
        <w:ind/>
        <w:rPr/>
      </w:pPr>
      <w:r>
        <w:rPr>
          <w:b/>
          <w:color w:val="1f497d"/>
          <w:sz w:val="22"/>
        </w:rPr>
        <w:t xml:space="preserve">10.2 Test Execution Matrix</w:t>
      </w:r>
      <w:r/>
    </w:p>
    <w:tbl>
      <w:tblPr>
        <w:tblStyle w:val="753"/>
        <w:tblW w:w="0" w:type="auto"/>
        <w:tblBorders/>
        <w:tblLook w:val="04A0" w:firstRow="1" w:lastRow="0" w:firstColumn="1" w:lastColumn="0" w:noHBand="0" w:noVBand="1"/>
      </w:tblPr>
      <w:tblGrid>
        <w:gridCol w:w="2257"/>
        <w:gridCol w:w="2257"/>
        <w:gridCol w:w="2257"/>
        <w:gridCol w:w="2257"/>
      </w:tblGrid>
      <w:tr>
        <w:trPr/>
        <w:tc>
          <w:tcPr>
            <w:shd w:val="clear" w:color="auto" w:fill="1f497d"/>
            <w:tcBorders/>
            <w:tcW w:w="2257" w:type="dxa"/>
          </w:tcPr>
          <w:p>
            <w:pPr>
              <w:pBdr/>
              <w:spacing/>
              <w:ind/>
              <w:rPr/>
            </w:pPr>
            <w:r>
              <w:rPr>
                <w:b/>
                <w:color w:val="ffffff"/>
                <w:sz w:val="17"/>
              </w:rPr>
              <w:t xml:space="preserve">ID</w:t>
            </w:r>
            <w:r/>
          </w:p>
        </w:tc>
        <w:tc>
          <w:tcPr>
            <w:shd w:val="clear" w:color="auto" w:fill="1f497d"/>
            <w:tcBorders/>
            <w:tcW w:w="2257" w:type="dxa"/>
          </w:tcPr>
          <w:p>
            <w:pPr>
              <w:pBdr/>
              <w:spacing/>
              <w:ind/>
              <w:rPr/>
            </w:pPr>
            <w:r>
              <w:rPr>
                <w:b/>
                <w:color w:val="ffffff"/>
                <w:sz w:val="17"/>
              </w:rPr>
              <w:t xml:space="preserve">Test Case</w:t>
            </w:r>
            <w:r/>
          </w:p>
        </w:tc>
        <w:tc>
          <w:tcPr>
            <w:shd w:val="clear" w:color="auto" w:fill="1f497d"/>
            <w:tcBorders/>
            <w:tcW w:w="2257" w:type="dxa"/>
          </w:tcPr>
          <w:p>
            <w:pPr>
              <w:pBdr/>
              <w:spacing/>
              <w:ind/>
              <w:rPr/>
            </w:pPr>
            <w:r>
              <w:rPr>
                <w:b/>
                <w:color w:val="ffffff"/>
                <w:sz w:val="17"/>
              </w:rPr>
              <w:t xml:space="preserve">Expected/Actual</w:t>
            </w:r>
            <w:r/>
          </w:p>
        </w:tc>
        <w:tc>
          <w:tcPr>
            <w:shd w:val="clear" w:color="auto" w:fill="1f497d"/>
            <w:tcBorders/>
            <w:tcW w:w="2257" w:type="dxa"/>
          </w:tcPr>
          <w:p>
            <w:pPr>
              <w:pBdr/>
              <w:spacing/>
              <w:ind/>
              <w:rPr/>
            </w:pPr>
            <w:r>
              <w:rPr>
                <w:b/>
                <w:color w:val="ffffff"/>
                <w:sz w:val="17"/>
              </w:rPr>
              <w:t xml:space="preserve">Status</w:t>
            </w:r>
            <w:r/>
          </w:p>
        </w:tc>
      </w:tr>
      <w:tr>
        <w:trPr/>
        <w:tc>
          <w:tcPr>
            <w:shd w:val="clear" w:color="auto" w:fill="ebf0f8"/>
            <w:tcBorders/>
            <w:tcW w:w="2257" w:type="dxa"/>
          </w:tcPr>
          <w:p>
            <w:pPr>
              <w:pBdr/>
              <w:spacing/>
              <w:ind/>
              <w:rPr/>
            </w:pPr>
            <w:r>
              <w:rPr>
                <w:b/>
                <w:sz w:val="16"/>
              </w:rPr>
              <w:t xml:space="preserve">TC-01</w:t>
            </w:r>
            <w:r/>
          </w:p>
        </w:tc>
        <w:tc>
          <w:tcPr>
            <w:shd w:val="clear" w:color="auto" w:fill="ebf0f8"/>
            <w:tcBorders/>
            <w:tcW w:w="2257" w:type="dxa"/>
          </w:tcPr>
          <w:p>
            <w:pPr>
              <w:pBdr/>
              <w:spacing/>
              <w:ind/>
              <w:rPr/>
            </w:pPr>
            <w:r>
              <w:rPr>
                <w:sz w:val="16"/>
              </w:rPr>
              <w:t xml:space="preserve">Dine-In Order Placement</w:t>
            </w:r>
            <w:r/>
          </w:p>
        </w:tc>
        <w:tc>
          <w:tcPr>
            <w:shd w:val="clear" w:color="auto" w:fill="ebf0f8"/>
            <w:tcBorders/>
            <w:tcW w:w="2257" w:type="dxa"/>
          </w:tcPr>
          <w:p>
            <w:pPr>
              <w:pBdr/>
              <w:spacing/>
              <w:ind/>
              <w:rPr/>
            </w:pPr>
            <w:r>
              <w:rPr>
                <w:sz w:val="16"/>
              </w:rPr>
              <w:t xml:space="preserve">Order in DB; KDS ticket &lt;200ms</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TC-02</w:t>
            </w:r>
            <w:r/>
          </w:p>
        </w:tc>
        <w:tc>
          <w:tcPr>
            <w:shd w:val="clear" w:color="auto" w:fill="ffffff"/>
            <w:tcBorders/>
            <w:tcW w:w="2257" w:type="dxa"/>
          </w:tcPr>
          <w:p>
            <w:pPr>
              <w:pBdr/>
              <w:spacing/>
              <w:ind/>
              <w:rPr/>
            </w:pPr>
            <w:r>
              <w:rPr>
                <w:sz w:val="16"/>
              </w:rPr>
              <w:t xml:space="preserve">SPICE10 Coupon</w:t>
            </w:r>
            <w:r/>
          </w:p>
        </w:tc>
        <w:tc>
          <w:tcPr>
            <w:shd w:val="clear" w:color="auto" w:fill="ffffff"/>
            <w:tcBorders/>
            <w:tcW w:w="2257" w:type="dxa"/>
          </w:tcPr>
          <w:p>
            <w:pPr>
              <w:pBdr/>
              <w:spacing/>
              <w:ind/>
              <w:rPr/>
            </w:pPr>
            <w:r>
              <w:rPr>
                <w:sz w:val="16"/>
              </w:rPr>
              <w:t xml:space="preserve">10% discount; tax recalculated</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TC-03</w:t>
            </w:r>
            <w:r/>
          </w:p>
        </w:tc>
        <w:tc>
          <w:tcPr>
            <w:shd w:val="clear" w:color="auto" w:fill="ebf0f8"/>
            <w:tcBorders/>
            <w:tcW w:w="2257" w:type="dxa"/>
          </w:tcPr>
          <w:p>
            <w:pPr>
              <w:pBdr/>
              <w:spacing/>
              <w:ind/>
              <w:rPr/>
            </w:pPr>
            <w:r>
              <w:rPr>
                <w:sz w:val="16"/>
              </w:rPr>
              <w:t xml:space="preserve">KDS Ticket Bump</w:t>
            </w:r>
            <w:r/>
          </w:p>
        </w:tc>
        <w:tc>
          <w:tcPr>
            <w:shd w:val="clear" w:color="auto" w:fill="ebf0f8"/>
            <w:tcBorders/>
            <w:tcW w:w="2257" w:type="dxa"/>
          </w:tcPr>
          <w:p>
            <w:pPr>
              <w:pBdr/>
              <w:spacing/>
              <w:ind/>
              <w:rPr/>
            </w:pPr>
            <w:r>
              <w:rPr>
                <w:sz w:val="16"/>
              </w:rPr>
              <w:t xml:space="preserve">Ticket removed; Tracker → Ready</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TC-04</w:t>
            </w:r>
            <w:r/>
          </w:p>
        </w:tc>
        <w:tc>
          <w:tcPr>
            <w:shd w:val="clear" w:color="auto" w:fill="ffffff"/>
            <w:tcBorders/>
            <w:tcW w:w="2257" w:type="dxa"/>
          </w:tcPr>
          <w:p>
            <w:pPr>
              <w:pBdr/>
              <w:spacing/>
              <w:ind/>
              <w:rPr/>
            </w:pPr>
            <w:r>
              <w:rPr>
                <w:sz w:val="16"/>
              </w:rPr>
              <w:t xml:space="preserve">Ingredient Auto-Deduction</w:t>
            </w:r>
            <w:r/>
          </w:p>
        </w:tc>
        <w:tc>
          <w:tcPr>
            <w:shd w:val="clear" w:color="auto" w:fill="ffffff"/>
            <w:tcBorders/>
            <w:tcW w:w="2257" w:type="dxa"/>
          </w:tcPr>
          <w:p>
            <w:pPr>
              <w:pBdr/>
              <w:spacing/>
              <w:ind/>
              <w:rPr/>
            </w:pPr>
            <w:r>
              <w:rPr>
                <w:sz w:val="16"/>
              </w:rPr>
              <w:t xml:space="preserve">Inventory decremented per recipe</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TC-05</w:t>
            </w:r>
            <w:r/>
          </w:p>
        </w:tc>
        <w:tc>
          <w:tcPr>
            <w:shd w:val="clear" w:color="auto" w:fill="ebf0f8"/>
            <w:tcBorders/>
            <w:tcW w:w="2257" w:type="dxa"/>
          </w:tcPr>
          <w:p>
            <w:pPr>
              <w:pBdr/>
              <w:spacing/>
              <w:ind/>
              <w:rPr/>
            </w:pPr>
            <w:r>
              <w:rPr>
                <w:sz w:val="16"/>
              </w:rPr>
              <w:t xml:space="preserve">n8n Auto-Restock</w:t>
            </w:r>
            <w:r/>
          </w:p>
        </w:tc>
        <w:tc>
          <w:tcPr>
            <w:shd w:val="clear" w:color="auto" w:fill="ebf0f8"/>
            <w:tcBorders/>
            <w:tcW w:w="2257" w:type="dxa"/>
          </w:tcPr>
          <w:p>
            <w:pPr>
              <w:pBdr/>
              <w:spacing/>
              <w:ind/>
              <w:rPr/>
            </w:pPr>
            <w:r>
              <w:rPr>
                <w:sz w:val="16"/>
              </w:rPr>
              <w:t xml:space="preserve">POs generated; stock replenished</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TC-06</w:t>
            </w:r>
            <w:r/>
          </w:p>
        </w:tc>
        <w:tc>
          <w:tcPr>
            <w:shd w:val="clear" w:color="auto" w:fill="ffffff"/>
            <w:tcBorders/>
            <w:tcW w:w="2257" w:type="dxa"/>
          </w:tcPr>
          <w:p>
            <w:pPr>
              <w:pBdr/>
              <w:spacing/>
              <w:ind/>
              <w:rPr/>
            </w:pPr>
            <w:r>
              <w:rPr>
                <w:sz w:val="16"/>
              </w:rPr>
              <w:t xml:space="preserve">4-Way Split Bill</w:t>
            </w:r>
            <w:r/>
          </w:p>
        </w:tc>
        <w:tc>
          <w:tcPr>
            <w:shd w:val="clear" w:color="auto" w:fill="ffffff"/>
            <w:tcBorders/>
            <w:tcW w:w="2257" w:type="dxa"/>
          </w:tcPr>
          <w:p>
            <w:pPr>
              <w:pBdr/>
              <w:spacing/>
              <w:ind/>
              <w:rPr/>
            </w:pPr>
            <w:r>
              <w:rPr>
                <w:sz w:val="16"/>
              </w:rPr>
              <w:t xml:space="preserve">₹1,840/4 = ₹460 each; receipt</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TC-07</w:t>
            </w:r>
            <w:r/>
          </w:p>
        </w:tc>
        <w:tc>
          <w:tcPr>
            <w:shd w:val="clear" w:color="auto" w:fill="ebf0f8"/>
            <w:tcBorders/>
            <w:tcW w:w="2257" w:type="dxa"/>
          </w:tcPr>
          <w:p>
            <w:pPr>
              <w:pBdr/>
              <w:spacing/>
              <w:ind/>
              <w:rPr/>
            </w:pPr>
            <w:r>
              <w:rPr>
                <w:sz w:val="16"/>
              </w:rPr>
              <w:t xml:space="preserve">VIP Reservation</w:t>
            </w:r>
            <w:r/>
          </w:p>
        </w:tc>
        <w:tc>
          <w:tcPr>
            <w:shd w:val="clear" w:color="auto" w:fill="ebf0f8"/>
            <w:tcBorders/>
            <w:tcW w:w="2257" w:type="dxa"/>
          </w:tcPr>
          <w:p>
            <w:pPr>
              <w:pBdr/>
              <w:spacing/>
              <w:ind/>
              <w:rPr/>
            </w:pPr>
            <w:r>
              <w:rPr>
                <w:sz w:val="16"/>
              </w:rPr>
              <w:t xml:space="preserve">VIP badge; n8n concierge starter</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TC-08</w:t>
            </w:r>
            <w:r/>
          </w:p>
        </w:tc>
        <w:tc>
          <w:tcPr>
            <w:shd w:val="clear" w:color="auto" w:fill="ffffff"/>
            <w:tcBorders/>
            <w:tcW w:w="2257" w:type="dxa"/>
          </w:tcPr>
          <w:p>
            <w:pPr>
              <w:pBdr/>
              <w:spacing/>
              <w:ind/>
              <w:rPr/>
            </w:pPr>
            <w:r>
              <w:rPr>
                <w:sz w:val="16"/>
              </w:rPr>
              <w:t xml:space="preserve">GSTR-1 Export</w:t>
            </w:r>
            <w:r/>
          </w:p>
        </w:tc>
        <w:tc>
          <w:tcPr>
            <w:shd w:val="clear" w:color="auto" w:fill="ffffff"/>
            <w:tcBorders/>
            <w:tcW w:w="2257" w:type="dxa"/>
          </w:tcPr>
          <w:p>
            <w:pPr>
              <w:pBdr/>
              <w:spacing/>
              <w:ind/>
              <w:rPr/>
            </w:pPr>
            <w:r>
              <w:rPr>
                <w:sz w:val="16"/>
              </w:rPr>
              <w:t xml:space="preserve">CGST+SGST segregated correctly</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TC-09</w:t>
            </w:r>
            <w:r/>
          </w:p>
        </w:tc>
        <w:tc>
          <w:tcPr>
            <w:shd w:val="clear" w:color="auto" w:fill="ebf0f8"/>
            <w:tcBorders/>
            <w:tcW w:w="2257" w:type="dxa"/>
          </w:tcPr>
          <w:p>
            <w:pPr>
              <w:pBdr/>
              <w:spacing/>
              <w:ind/>
              <w:rPr/>
            </w:pPr>
            <w:r>
              <w:rPr>
                <w:sz w:val="16"/>
              </w:rPr>
              <w:t xml:space="preserve">Floor Plan Status</w:t>
            </w:r>
            <w:r/>
          </w:p>
        </w:tc>
        <w:tc>
          <w:tcPr>
            <w:shd w:val="clear" w:color="auto" w:fill="ebf0f8"/>
            <w:tcBorders/>
            <w:tcW w:w="2257" w:type="dxa"/>
          </w:tcPr>
          <w:p>
            <w:pPr>
              <w:pBdr/>
              <w:spacing/>
              <w:ind/>
              <w:rPr/>
            </w:pPr>
            <w:r>
              <w:rPr>
                <w:sz w:val="16"/>
              </w:rPr>
              <w:t xml:space="preserve">Status ring → Red; synced</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TC-10</w:t>
            </w:r>
            <w:r/>
          </w:p>
        </w:tc>
        <w:tc>
          <w:tcPr>
            <w:shd w:val="clear" w:color="auto" w:fill="ffffff"/>
            <w:tcBorders/>
            <w:tcW w:w="2257" w:type="dxa"/>
          </w:tcPr>
          <w:p>
            <w:pPr>
              <w:pBdr/>
              <w:spacing/>
              <w:ind/>
              <w:rPr/>
            </w:pPr>
            <w:r>
              <w:rPr>
                <w:sz w:val="16"/>
              </w:rPr>
              <w:t xml:space="preserve">GPS Delivery Map</w:t>
            </w:r>
            <w:r/>
          </w:p>
        </w:tc>
        <w:tc>
          <w:tcPr>
            <w:shd w:val="clear" w:color="auto" w:fill="ffffff"/>
            <w:tcBorders/>
            <w:tcW w:w="2257" w:type="dxa"/>
          </w:tcPr>
          <w:p>
            <w:pPr>
              <w:pBdr/>
              <w:spacing/>
              <w:ind/>
              <w:rPr/>
            </w:pPr>
            <w:r>
              <w:rPr>
                <w:sz w:val="16"/>
              </w:rPr>
              <w:t xml:space="preserve">Driver pin, 5km ring, route</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TC-11</w:t>
            </w:r>
            <w:r/>
          </w:p>
        </w:tc>
        <w:tc>
          <w:tcPr>
            <w:shd w:val="clear" w:color="auto" w:fill="ebf0f8"/>
            <w:tcBorders/>
            <w:tcW w:w="2257" w:type="dxa"/>
          </w:tcPr>
          <w:p>
            <w:pPr>
              <w:pBdr/>
              <w:spacing/>
              <w:ind/>
              <w:rPr/>
            </w:pPr>
            <w:r>
              <w:rPr>
                <w:sz w:val="16"/>
              </w:rPr>
              <w:t xml:space="preserve">PIN Security</w:t>
            </w:r>
            <w:r/>
          </w:p>
        </w:tc>
        <w:tc>
          <w:tcPr>
            <w:shd w:val="clear" w:color="auto" w:fill="ebf0f8"/>
            <w:tcBorders/>
            <w:tcW w:w="2257" w:type="dxa"/>
          </w:tcPr>
          <w:p>
            <w:pPr>
              <w:pBdr/>
              <w:spacing/>
              <w:ind/>
              <w:rPr/>
            </w:pPr>
            <w:r>
              <w:rPr>
                <w:sz w:val="16"/>
              </w:rPr>
              <w:t xml:space="preserve">L2 refund rejected; L3 required</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TC-12</w:t>
            </w:r>
            <w:r/>
          </w:p>
        </w:tc>
        <w:tc>
          <w:tcPr>
            <w:shd w:val="clear" w:color="auto" w:fill="ffffff"/>
            <w:tcBorders/>
            <w:tcW w:w="2257" w:type="dxa"/>
          </w:tcPr>
          <w:p>
            <w:pPr>
              <w:pBdr/>
              <w:spacing/>
              <w:ind/>
              <w:rPr/>
            </w:pPr>
            <w:r>
              <w:rPr>
                <w:sz w:val="16"/>
              </w:rPr>
              <w:t xml:space="preserve">InsForge Health</w:t>
            </w:r>
            <w:r/>
          </w:p>
        </w:tc>
        <w:tc>
          <w:tcPr>
            <w:shd w:val="clear" w:color="auto" w:fill="ffffff"/>
            <w:tcBorders/>
            <w:tcW w:w="2257" w:type="dxa"/>
          </w:tcPr>
          <w:p>
            <w:pPr>
              <w:pBdr/>
              <w:spacing/>
              <w:ind/>
              <w:rPr/>
            </w:pPr>
            <w:r>
              <w:rPr>
                <w:sz w:val="16"/>
              </w:rPr>
              <w:t xml:space="preserve">9 tables + buckets confirmed</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TC-13</w:t>
            </w:r>
            <w:r/>
          </w:p>
        </w:tc>
        <w:tc>
          <w:tcPr>
            <w:shd w:val="clear" w:color="auto" w:fill="ebf0f8"/>
            <w:tcBorders/>
            <w:tcW w:w="2257" w:type="dxa"/>
          </w:tcPr>
          <w:p>
            <w:pPr>
              <w:pBdr/>
              <w:spacing/>
              <w:ind/>
              <w:rPr/>
            </w:pPr>
            <w:r>
              <w:rPr>
                <w:sz w:val="16"/>
              </w:rPr>
              <w:t xml:space="preserve">Thermal Receipt</w:t>
            </w:r>
            <w:r/>
          </w:p>
        </w:tc>
        <w:tc>
          <w:tcPr>
            <w:shd w:val="clear" w:color="auto" w:fill="ebf0f8"/>
            <w:tcBorders/>
            <w:tcW w:w="2257" w:type="dxa"/>
          </w:tcPr>
          <w:p>
            <w:pPr>
              <w:pBdr/>
              <w:spacing/>
              <w:ind/>
              <w:rPr/>
            </w:pPr>
            <w:r>
              <w:rPr>
                <w:sz w:val="16"/>
              </w:rPr>
              <w:t xml:space="preserve">ESC/POS with FSSAI, GSTIN, QR</w:t>
            </w:r>
            <w:r/>
          </w:p>
        </w:tc>
        <w:tc>
          <w:tcPr>
            <w:shd w:val="clear" w:color="auto" w:fill="d4edda"/>
            <w:tcBorders/>
            <w:tcW w:w="2257" w:type="dxa"/>
          </w:tcPr>
          <w:p>
            <w:pPr>
              <w:pBdr/>
              <w:spacing/>
              <w:ind/>
              <w:rPr/>
            </w:pPr>
            <w:r>
              <w:rPr>
                <w:b/>
                <w:color w:val="155724"/>
                <w:sz w:val="16"/>
              </w:rPr>
              <w:t xml:space="preserve">PASS</w:t>
            </w:r>
            <w:r/>
          </w:p>
        </w:tc>
      </w:tr>
      <w:tr>
        <w:trPr/>
        <w:tc>
          <w:tcPr>
            <w:shd w:val="clear" w:color="auto" w:fill="ffffff"/>
            <w:tcBorders/>
            <w:tcW w:w="2257" w:type="dxa"/>
          </w:tcPr>
          <w:p>
            <w:pPr>
              <w:pBdr/>
              <w:spacing/>
              <w:ind/>
              <w:rPr/>
            </w:pPr>
            <w:r>
              <w:rPr>
                <w:b/>
                <w:sz w:val="16"/>
              </w:rPr>
              <w:t xml:space="preserve">TC-14</w:t>
            </w:r>
            <w:r/>
          </w:p>
        </w:tc>
        <w:tc>
          <w:tcPr>
            <w:shd w:val="clear" w:color="auto" w:fill="ffffff"/>
            <w:tcBorders/>
            <w:tcW w:w="2257" w:type="dxa"/>
          </w:tcPr>
          <w:p>
            <w:pPr>
              <w:pBdr/>
              <w:spacing/>
              <w:ind/>
              <w:rPr/>
            </w:pPr>
            <w:r>
              <w:rPr>
                <w:sz w:val="16"/>
              </w:rPr>
              <w:t xml:space="preserve">86 Out-of-Stock</w:t>
            </w:r>
            <w:r/>
          </w:p>
        </w:tc>
        <w:tc>
          <w:tcPr>
            <w:shd w:val="clear" w:color="auto" w:fill="ffffff"/>
            <w:tcBorders/>
            <w:tcW w:w="2257" w:type="dxa"/>
          </w:tcPr>
          <w:p>
            <w:pPr>
              <w:pBdr/>
              <w:spacing/>
              <w:ind/>
              <w:rPr/>
            </w:pPr>
            <w:r>
              <w:rPr>
                <w:sz w:val="16"/>
              </w:rPr>
              <w:t xml:space="preserve">Dish disabled on POS &amp; menu</w:t>
            </w:r>
            <w:r/>
          </w:p>
        </w:tc>
        <w:tc>
          <w:tcPr>
            <w:shd w:val="clear" w:color="auto" w:fill="d4edda"/>
            <w:tcBorders/>
            <w:tcW w:w="2257" w:type="dxa"/>
          </w:tcPr>
          <w:p>
            <w:pPr>
              <w:pBdr/>
              <w:spacing/>
              <w:ind/>
              <w:rPr/>
            </w:pPr>
            <w:r>
              <w:rPr>
                <w:b/>
                <w:color w:val="155724"/>
                <w:sz w:val="16"/>
              </w:rPr>
              <w:t xml:space="preserve">PASS</w:t>
            </w:r>
            <w:r/>
          </w:p>
        </w:tc>
      </w:tr>
      <w:tr>
        <w:trPr/>
        <w:tc>
          <w:tcPr>
            <w:shd w:val="clear" w:color="auto" w:fill="ebf0f8"/>
            <w:tcBorders/>
            <w:tcW w:w="2257" w:type="dxa"/>
          </w:tcPr>
          <w:p>
            <w:pPr>
              <w:pBdr/>
              <w:spacing/>
              <w:ind/>
              <w:rPr/>
            </w:pPr>
            <w:r>
              <w:rPr>
                <w:b/>
                <w:sz w:val="16"/>
              </w:rPr>
              <w:t xml:space="preserve">TC-15</w:t>
            </w:r>
            <w:r/>
          </w:p>
        </w:tc>
        <w:tc>
          <w:tcPr>
            <w:shd w:val="clear" w:color="auto" w:fill="ebf0f8"/>
            <w:tcBorders/>
            <w:tcW w:w="2257" w:type="dxa"/>
          </w:tcPr>
          <w:p>
            <w:pPr>
              <w:pBdr/>
              <w:spacing/>
              <w:ind/>
              <w:rPr/>
            </w:pPr>
            <w:r>
              <w:rPr>
                <w:sz w:val="16"/>
              </w:rPr>
              <w:t xml:space="preserve">WS Auto-Reconnect</w:t>
            </w:r>
            <w:r/>
          </w:p>
        </w:tc>
        <w:tc>
          <w:tcPr>
            <w:shd w:val="clear" w:color="auto" w:fill="ebf0f8"/>
            <w:tcBorders/>
            <w:tcW w:w="2257" w:type="dxa"/>
          </w:tcPr>
          <w:p>
            <w:pPr>
              <w:pBdr/>
              <w:spacing/>
              <w:ind/>
              <w:rPr/>
            </w:pPr>
            <w:r>
              <w:rPr>
                <w:sz w:val="16"/>
              </w:rPr>
              <w:t xml:space="preserve">Clean reconnect; zero data loss</w:t>
            </w:r>
            <w:r/>
          </w:p>
        </w:tc>
        <w:tc>
          <w:tcPr>
            <w:shd w:val="clear" w:color="auto" w:fill="d4edda"/>
            <w:tcBorders/>
            <w:tcW w:w="2257" w:type="dxa"/>
          </w:tcPr>
          <w:p>
            <w:pPr>
              <w:pBdr/>
              <w:spacing/>
              <w:ind/>
              <w:rPr/>
            </w:pPr>
            <w:r>
              <w:rPr>
                <w:b/>
                <w:color w:val="155724"/>
                <w:sz w:val="16"/>
              </w:rPr>
              <w:t xml:space="preserve">PASS</w:t>
            </w:r>
            <w:r/>
          </w:p>
        </w:tc>
      </w:tr>
    </w:tbl>
    <w:p>
      <w:pPr>
        <w:pBdr/>
        <w:spacing/>
        <w:ind/>
        <w:rPr/>
      </w:pPr>
      <w:r>
        <w:br w:type="page" w:clear="all"/>
      </w:r>
      <w:r/>
    </w:p>
    <w:p>
      <w:pPr>
        <w:pBdr/>
        <w:spacing w:after="80" w:before="160"/>
        <w:ind/>
        <w:rPr/>
      </w:pPr>
      <w:r>
        <w:rPr>
          <w:b/>
          <w:color w:val="1f497d"/>
          <w:sz w:val="26"/>
        </w:rPr>
        <w:t xml:space="preserve">11. Tax, Legal &amp; Regulatory Compliance</w:t>
      </w:r>
      <w:r/>
    </w:p>
    <w:p>
      <w:pPr>
        <w:pBdr/>
        <w:spacing w:after="60" w:before="120"/>
        <w:ind/>
        <w:rPr/>
      </w:pPr>
      <w:r>
        <w:rPr>
          <w:b/>
          <w:color w:val="1f497d"/>
          <w:sz w:val="22"/>
        </w:rPr>
        <w:t xml:space="preserve">11.1 Indian GST Framework</w:t>
      </w:r>
      <w:r/>
    </w:p>
    <w:p>
      <w:pPr>
        <w:pStyle w:val="723"/>
        <w:pBdr/>
        <w:spacing w:after="40" w:before="0"/>
        <w:ind/>
        <w:rPr/>
      </w:pPr>
      <w:r>
        <w:rPr>
          <w:sz w:val="19"/>
        </w:rPr>
        <w:t xml:space="preserve">Restaurant F&amp;B GST: Standard 5.0% (without ITC) split as 2.5% CGST + 2.5% SGST.</w:t>
      </w:r>
      <w:r/>
    </w:p>
    <w:p>
      <w:pPr>
        <w:pStyle w:val="723"/>
        <w:pBdr/>
        <w:spacing w:after="40" w:before="0"/>
        <w:ind/>
        <w:rPr/>
      </w:pPr>
      <w:r>
        <w:rPr>
          <w:sz w:val="19"/>
        </w:rPr>
        <w:t xml:space="preserve">Alcoholic Beverages VAT: Separate 18.0% State Excise VAT slab on bar invoices.</w:t>
      </w:r>
      <w:r/>
    </w:p>
    <w:p>
      <w:pPr>
        <w:pStyle w:val="723"/>
        <w:pBdr/>
        <w:spacing w:after="40" w:before="0"/>
        <w:ind/>
        <w:rPr/>
      </w:pPr>
      <w:r>
        <w:rPr>
          <w:sz w:val="19"/>
        </w:rPr>
        <w:t xml:space="preserve">Service Charge: Configurable 5.0% staff welfare charge with transparent line-item.</w:t>
      </w:r>
      <w:r/>
    </w:p>
    <w:p>
      <w:pPr>
        <w:pStyle w:val="723"/>
        <w:pBdr/>
        <w:spacing w:after="40" w:before="0"/>
        <w:ind/>
        <w:rPr/>
      </w:pPr>
      <w:r>
        <w:rPr>
          <w:sz w:val="19"/>
        </w:rPr>
        <w:t xml:space="preserve">FSSAI Licensing: 14-digit FSSAI License Number printed on every thermal receipt.</w:t>
      </w:r>
      <w:r/>
    </w:p>
    <w:p>
      <w:pPr>
        <w:pBdr/>
        <w:spacing w:after="60" w:before="120"/>
        <w:ind/>
        <w:rPr/>
      </w:pPr>
      <w:r>
        <w:rPr>
          <w:b/>
          <w:color w:val="1f497d"/>
          <w:sz w:val="22"/>
        </w:rPr>
        <w:t xml:space="preserve">11.2 GSTR-1 Serialization</w:t>
      </w:r>
      <w:r/>
    </w:p>
    <w:p>
      <w:pPr>
        <w:pBdr/>
        <w:spacing w:after="60" w:before="0" w:line="240" w:lineRule="auto"/>
        <w:ind/>
        <w:jc w:val="both"/>
        <w:rPr/>
      </w:pPr>
      <w:r>
        <w:rPr>
          <w:b w:val="0"/>
          <w:sz w:val="19"/>
        </w:rPr>
        <w:t xml:space="preserve">The reports engine formats sales data into GSTR-1 compliant B2C/B2B JSON:</w:t>
      </w:r>
      <w:r/>
    </w:p>
    <w:p>
      <w:pPr>
        <w:pBdr/>
        <w:spacing w:after="120" w:before="40"/>
        <w:ind/>
        <w:rPr/>
      </w:pPr>
      <w:r>
        <w:rPr>
          <w:rFonts w:ascii="Courier New" w:hAnsi="Courier New"/>
          <w:color w:val="191970"/>
          <w:sz w:val="17"/>
        </w:rPr>
        <w:t xml:space="preserve">{ "gstin": "29AAAAA0000A1Z5", "fp": "092026",</w:t>
        <w:br/>
        <w:t xml:space="preserve">  "b2cs": [{ "sply_ty": "INTRA", "rt": 5.0,</w:t>
        <w:br/>
        <w:t xml:space="preserve">    "txval": 42550.00, "camt": 1063.75, "samt": 1063.75 }] }</w:t>
      </w:r>
      <w:r/>
    </w:p>
    <w:p>
      <w:pPr>
        <w:pBdr/>
        <w:spacing w:after="80" w:before="160"/>
        <w:ind/>
        <w:rPr/>
      </w:pPr>
      <w:r>
        <w:rPr>
          <w:b/>
          <w:color w:val="1f497d"/>
          <w:sz w:val="26"/>
        </w:rPr>
        <w:t xml:space="preserve">12. InsForge Cloud BaaS Backend Integration</w:t>
      </w:r>
      <w:r/>
    </w:p>
    <w:p>
      <w:pPr>
        <w:pBdr/>
        <w:spacing w:after="60" w:before="120"/>
        <w:ind/>
        <w:rPr/>
      </w:pPr>
      <w:r>
        <w:rPr>
          <w:b/>
          <w:color w:val="1f497d"/>
          <w:sz w:val="22"/>
        </w:rPr>
        <w:t xml:space="preserve">12.1 Platform Capabilities</w:t>
      </w:r>
      <w:r/>
    </w:p>
    <w:p>
      <w:pPr>
        <w:pStyle w:val="723"/>
        <w:pBdr/>
        <w:spacing w:after="40" w:before="0"/>
        <w:ind/>
        <w:rPr/>
      </w:pPr>
      <w:r>
        <w:rPr>
          <w:sz w:val="19"/>
        </w:rPr>
        <w:t xml:space="preserve">PostgreSQL: 9 tables managing 1,000+ live entities (orders, inventory, menus, tables, reservations).</w:t>
      </w:r>
      <w:r/>
    </w:p>
    <w:p>
      <w:pPr>
        <w:pStyle w:val="723"/>
        <w:pBdr/>
        <w:spacing w:after="40" w:before="0"/>
        <w:ind/>
        <w:rPr/>
      </w:pPr>
      <w:r>
        <w:rPr>
          <w:sz w:val="19"/>
        </w:rPr>
        <w:t xml:space="preserve">SDK Integration: @insforge/sdk v1.5.2 on React client (public) and Express backend (admin).</w:t>
      </w:r>
      <w:r/>
    </w:p>
    <w:p>
      <w:pPr>
        <w:pStyle w:val="723"/>
        <w:pBdr/>
        <w:spacing w:after="40" w:before="0"/>
        <w:ind/>
        <w:rPr/>
      </w:pPr>
      <w:r>
        <w:rPr>
          <w:sz w:val="19"/>
        </w:rPr>
        <w:t xml:space="preserve">Cloud Storage: Public buckets "restoflow" and "uploads" for SVG assets, receipts, dish photos.</w:t>
      </w:r>
      <w:r/>
    </w:p>
    <w:p>
      <w:pPr>
        <w:pStyle w:val="723"/>
        <w:pBdr/>
        <w:spacing w:after="40" w:before="0"/>
        <w:ind/>
        <w:rPr/>
      </w:pPr>
      <w:r>
        <w:rPr>
          <w:sz w:val="19"/>
        </w:rPr>
        <w:t xml:space="preserve">Security: PKCE Google/GitHub OAuth, Row-Level Security (RLS), encrypted JWT tokens.</w:t>
      </w:r>
      <w:r/>
    </w:p>
    <w:p>
      <w:pPr>
        <w:pBdr/>
        <w:spacing w:after="60" w:before="120"/>
        <w:ind/>
        <w:rPr/>
      </w:pPr>
      <w:r>
        <w:rPr>
          <w:b/>
          <w:color w:val="1f497d"/>
          <w:sz w:val="22"/>
        </w:rPr>
        <w:t xml:space="preserve">12.2 Backend Client Code</w:t>
      </w:r>
      <w:r/>
    </w:p>
    <w:p>
      <w:pPr>
        <w:pBdr/>
        <w:spacing w:after="80" w:before="40"/>
        <w:ind/>
        <w:rPr/>
      </w:pPr>
      <w:r>
        <w:rPr>
          <w:rFonts w:ascii="Courier New" w:hAnsi="Courier New"/>
          <w:color w:val="191970"/>
          <w:sz w:val="17"/>
        </w:rPr>
        <w:t xml:space="preserve">// server/services/insforge.ts</w:t>
        <w:br/>
        <w:t xml:space="preserve">import { cre</w:t>
      </w:r>
      <w:r>
        <w:rPr>
          <w:rFonts w:ascii="Courier New" w:hAnsi="Courier New"/>
          <w:color w:val="191970"/>
          <w:sz w:val="17"/>
        </w:rPr>
        <w:t xml:space="preserve">ateClient, createAdminClient } from "@insforge/sdk";</w:t>
        <w:br/>
        <w:t xml:space="preserve">export const insforgeAdmin = createAdminClient({</w:t>
        <w:br/>
        <w:t xml:space="preserve">  baseUrl: INSFORGE_URL, apiKey: INSFORGE_API_KEY });</w:t>
        <w:br/>
        <w:t xml:space="preserve">export const insforgeClient = createClient({</w:t>
        <w:br/>
        <w:t xml:space="preserve">  baseUrl: INSFORGE_URL, anonKey: INSFORGE_ANON_KEY });</w:t>
      </w:r>
      <w:r/>
    </w:p>
    <w:p>
      <w:pPr>
        <w:pBdr/>
        <w:spacing/>
        <w:ind/>
        <w:rPr/>
      </w:pPr>
      <w:r>
        <w:br w:type="page" w:clear="all"/>
      </w:r>
      <w:r/>
    </w:p>
    <w:p>
      <w:pPr>
        <w:pBdr/>
        <w:spacing w:after="80" w:before="160"/>
        <w:ind/>
        <w:rPr/>
      </w:pPr>
      <w:r>
        <w:rPr>
          <w:b/>
          <w:color w:val="1f497d"/>
          <w:sz w:val="26"/>
        </w:rPr>
        <w:t xml:space="preserve">13. Conclusion &amp; Future Roadmap</w:t>
      </w:r>
      <w:r/>
    </w:p>
    <w:p>
      <w:pPr>
        <w:pBdr/>
        <w:spacing w:after="60" w:before="120"/>
        <w:ind/>
        <w:rPr/>
      </w:pPr>
      <w:r>
        <w:rPr>
          <w:b/>
          <w:color w:val="1f497d"/>
          <w:sz w:val="22"/>
        </w:rPr>
        <w:t xml:space="preserve">13.1 Project Conclusion</w:t>
      </w:r>
      <w:r/>
    </w:p>
    <w:p>
      <w:pPr>
        <w:pBdr/>
        <w:spacing w:after="60" w:before="0" w:line="240" w:lineRule="auto"/>
        <w:ind/>
        <w:jc w:val="both"/>
        <w:rPr/>
      </w:pPr>
      <w:r>
        <w:rPr>
          <w:b w:val="0"/>
          <w:sz w:val="19"/>
        </w:rPr>
        <w:t xml:space="preserve">RestoFlow OS demonstrates the successful design, engineering, and deployment of a modern, full-stack, cloud-nativ</w:t>
      </w:r>
      <w:r>
        <w:rPr>
          <w:b w:val="0"/>
          <w:sz w:val="19"/>
        </w:rPr>
        <w:t xml:space="preserve">e Restaurant Operating System. By synthesizing React 18, Express 5, WebSocket event streaming, InsForge PostgreSQL BaaS, and n8n autonomous workflow microservices, the platform eliminates operational friction across every stage of the restaurant lifecycle.</w:t>
      </w:r>
      <w:r/>
    </w:p>
    <w:p>
      <w:pPr>
        <w:pBdr/>
        <w:spacing w:after="60" w:before="0" w:line="240" w:lineRule="auto"/>
        <w:ind/>
        <w:jc w:val="both"/>
        <w:rPr/>
      </w:pPr>
      <w:r>
        <w:rPr>
          <w:b w:val="0"/>
          <w:sz w:val="19"/>
        </w:rPr>
        <w:t xml:space="preserve">All core objectives—sub-second POS or</w:t>
      </w:r>
      <w:r>
        <w:rPr>
          <w:b w:val="0"/>
          <w:sz w:val="19"/>
        </w:rPr>
        <w:t xml:space="preserve">der entry, multi-station KDS routing with SLA timers, autonomous inventory replenishment, BCG menu engineering, Recharts BI analytics, and live GPS delivery tracking—have been fully delivered, tested, and verified across all 15 test cases (100% PASS rate).</w:t>
      </w:r>
      <w:r/>
    </w:p>
    <w:p>
      <w:pPr>
        <w:pBdr/>
        <w:spacing w:after="60" w:before="120"/>
        <w:ind/>
        <w:rPr/>
      </w:pPr>
      <w:r>
        <w:rPr>
          <w:b/>
          <w:color w:val="1f497d"/>
          <w:sz w:val="22"/>
        </w:rPr>
        <w:t xml:space="preserve">13.2 Future Scope &amp; Roadmap</w:t>
      </w:r>
      <w:r/>
    </w:p>
    <w:p>
      <w:pPr>
        <w:pStyle w:val="723"/>
        <w:pBdr/>
        <w:spacing w:after="40" w:before="0"/>
        <w:ind/>
        <w:rPr/>
      </w:pPr>
      <w:r>
        <w:rPr>
          <w:sz w:val="19"/>
        </w:rPr>
        <w:t xml:space="preserve">Native Mobile Apps: React Native / Flutter for iOS and Android (self-ordering, remote analytics).</w:t>
      </w:r>
      <w:r/>
    </w:p>
    <w:p>
      <w:pPr>
        <w:pStyle w:val="723"/>
        <w:pBdr/>
        <w:spacing w:after="40" w:before="0"/>
        <w:ind/>
        <w:rPr/>
      </w:pPr>
      <w:r>
        <w:rPr>
          <w:sz w:val="19"/>
        </w:rPr>
        <w:t xml:space="preserve">Voice-Controlled Kitchen Bump Bar: Web Speech API for hands-free KDS operations.</w:t>
      </w:r>
      <w:r/>
    </w:p>
    <w:p>
      <w:pPr>
        <w:pStyle w:val="723"/>
        <w:pBdr/>
        <w:spacing w:after="40" w:before="0"/>
        <w:ind/>
        <w:rPr/>
      </w:pPr>
      <w:r>
        <w:rPr>
          <w:sz w:val="19"/>
        </w:rPr>
        <w:t xml:space="preserve">Direct Swiggy &amp; Zomato Webhook Ingest: Consume aggregator APIs for external order routing.</w:t>
      </w:r>
      <w:r/>
    </w:p>
    <w:p>
      <w:pPr>
        <w:pStyle w:val="723"/>
        <w:pBdr/>
        <w:spacing w:after="40" w:before="0"/>
        <w:ind/>
        <w:rPr/>
      </w:pPr>
      <w:r>
        <w:rPr>
          <w:sz w:val="19"/>
        </w:rPr>
        <w:t xml:space="preserve">Predictive ML Demand Forecasting: Historical order + weather models for procurement planning.</w:t>
      </w:r>
      <w:r/>
    </w:p>
    <w:p>
      <w:pPr>
        <w:pStyle w:val="723"/>
        <w:pBdr/>
        <w:spacing w:after="40" w:before="0"/>
        <w:ind/>
        <w:rPr/>
      </w:pPr>
      <w:r>
        <w:rPr>
          <w:sz w:val="19"/>
        </w:rPr>
        <w:t xml:space="preserve">Smart NFC / QR Table Discs: Physical QR codes auto-opening Customer Portal with table pre-selected.</w:t>
      </w:r>
      <w:r/>
    </w:p>
    <w:p>
      <w:pPr>
        <w:pBdr/>
        <w:spacing/>
        <w:ind/>
        <w:rPr/>
      </w:pPr>
      <w:r/>
      <w:r/>
    </w:p>
    <w:p>
      <w:pPr>
        <w:pBdr/>
        <w:spacing w:after="80" w:before="160"/>
        <w:ind/>
        <w:rPr/>
      </w:pPr>
      <w:r>
        <w:rPr>
          <w:b/>
          <w:color w:val="1f497d"/>
          <w:sz w:val="26"/>
        </w:rPr>
        <w:t xml:space="preserve">14. GitHub Repository &amp; Deployment Guide</w:t>
      </w:r>
      <w:r/>
    </w:p>
    <w:p>
      <w:pPr>
        <w:pBdr/>
        <w:spacing w:after="60" w:before="0" w:line="240" w:lineRule="auto"/>
        <w:ind/>
        <w:jc w:val="both"/>
        <w:rPr/>
      </w:pPr>
      <w:r>
        <w:rPr>
          <w:b/>
          <w:sz w:val="19"/>
        </w:rPr>
        <w:t xml:space="preserve">GitHub Source Code Repository:</w:t>
      </w:r>
      <w:r/>
    </w:p>
    <w:tbl>
      <w:tblPr>
        <w:tblStyle w:val="753"/>
        <w:tblW w:w="0" w:type="auto"/>
        <w:tblBorders/>
        <w:tblLook w:val="04A0" w:firstRow="1" w:lastRow="0" w:firstColumn="1" w:lastColumn="0" w:noHBand="0" w:noVBand="1"/>
      </w:tblPr>
      <w:tblGrid>
        <w:gridCol w:w="4514"/>
        <w:gridCol w:w="4514"/>
      </w:tblGrid>
      <w:tr>
        <w:trPr/>
        <w:tc>
          <w:tcPr>
            <w:shd w:val="clear" w:color="auto" w:fill="d9e2f3"/>
            <w:tcBorders/>
            <w:tcW w:w="2592" w:type="dxa"/>
          </w:tcPr>
          <w:p>
            <w:pPr>
              <w:pBdr/>
              <w:spacing w:after="40"/>
              <w:ind/>
              <w:rPr/>
            </w:pPr>
            <w:r>
              <w:rPr>
                <w:b/>
                <w:sz w:val="18"/>
              </w:rPr>
              <w:t xml:space="preserve">Repository URL</w:t>
            </w:r>
            <w:r/>
          </w:p>
        </w:tc>
        <w:tc>
          <w:tcPr>
            <w:tcBorders/>
            <w:tcW w:w="6336" w:type="dxa"/>
          </w:tcPr>
          <w:p>
            <w:pPr>
              <w:pBdr/>
              <w:spacing w:after="40"/>
              <w:ind/>
              <w:rPr/>
            </w:pPr>
            <w:r>
              <w:rPr>
                <w:sz w:val="18"/>
              </w:rPr>
              <w:t xml:space="preserve">https://github.com/Bructi/Restaurant-Management-System</w:t>
            </w:r>
            <w:r/>
          </w:p>
        </w:tc>
      </w:tr>
      <w:tr>
        <w:trPr/>
        <w:tc>
          <w:tcPr>
            <w:shd w:val="clear" w:color="auto" w:fill="d9e2f3"/>
            <w:tcBorders/>
            <w:tcW w:w="2592" w:type="dxa"/>
          </w:tcPr>
          <w:p>
            <w:pPr>
              <w:pBdr/>
              <w:spacing w:after="40"/>
              <w:ind/>
              <w:rPr/>
            </w:pPr>
            <w:r>
              <w:rPr>
                <w:b/>
                <w:sz w:val="18"/>
              </w:rPr>
              <w:t xml:space="preserve">Owner / Branch</w:t>
            </w:r>
            <w:r/>
          </w:p>
        </w:tc>
        <w:tc>
          <w:tcPr>
            <w:tcBorders/>
            <w:tcW w:w="6336" w:type="dxa"/>
          </w:tcPr>
          <w:p>
            <w:pPr>
              <w:pBdr/>
              <w:spacing w:after="40"/>
              <w:ind/>
              <w:rPr/>
            </w:pPr>
            <w:r>
              <w:rPr>
                <w:sz w:val="18"/>
              </w:rPr>
              <w:t xml:space="preserve">Bructi  |  main  |  Apache-2.0 License</w:t>
            </w:r>
            <w:r/>
          </w:p>
        </w:tc>
      </w:tr>
      <w:tr>
        <w:trPr/>
        <w:tc>
          <w:tcPr>
            <w:shd w:val="clear" w:color="auto" w:fill="d9e2f3"/>
            <w:tcBorders/>
            <w:tcW w:w="2592" w:type="dxa"/>
          </w:tcPr>
          <w:p>
            <w:pPr>
              <w:pBdr/>
              <w:spacing w:after="40"/>
              <w:ind/>
              <w:rPr/>
            </w:pPr>
            <w:r>
              <w:rPr>
                <w:b/>
                <w:sz w:val="18"/>
              </w:rPr>
              <w:t xml:space="preserve">Technologies</w:t>
            </w:r>
            <w:r/>
          </w:p>
        </w:tc>
        <w:tc>
          <w:tcPr>
            <w:tcBorders/>
            <w:tcW w:w="6336" w:type="dxa"/>
          </w:tcPr>
          <w:p>
            <w:pPr>
              <w:pBdr/>
              <w:spacing w:after="40"/>
              <w:ind/>
              <w:rPr/>
            </w:pPr>
            <w:r>
              <w:rPr>
                <w:sz w:val="18"/>
              </w:rPr>
              <w:t xml:space="preserve">React 18, TypeScript, Express 5, InsForge BaaS, n8n, Recharts, Leaflet, WebSockets</w:t>
            </w:r>
            <w:r/>
          </w:p>
        </w:tc>
      </w:tr>
    </w:tbl>
    <w:p>
      <w:pPr>
        <w:pBdr/>
        <w:spacing w:after="80" w:before="0"/>
        <w:ind/>
        <w:rPr/>
      </w:pPr>
      <w:r/>
      <w:r/>
    </w:p>
    <w:p>
      <w:pPr>
        <w:pBdr/>
        <w:spacing w:after="60" w:before="120"/>
        <w:ind/>
        <w:rPr/>
      </w:pPr>
      <w:r>
        <w:rPr>
          <w:b/>
          <w:color w:val="1f497d"/>
          <w:sz w:val="22"/>
        </w:rPr>
        <w:t xml:space="preserve">14.1 Local Installation Steps</w:t>
      </w:r>
      <w:r/>
    </w:p>
    <w:p>
      <w:pPr>
        <w:pBdr/>
        <w:spacing w:after="120" w:before="40"/>
        <w:ind/>
        <w:rPr/>
      </w:pPr>
      <w:r>
        <w:rPr>
          <w:rFonts w:ascii="Courier New" w:hAnsi="Courier New"/>
          <w:color w:val="191970"/>
          <w:sz w:val="17"/>
        </w:rPr>
        <w:t xml:space="preserve"># 1. Clone repository</w:t>
        <w:br/>
        <w:t xml:space="preserve">git clone https://github.com/</w:t>
      </w:r>
      <w:r>
        <w:rPr>
          <w:rFonts w:ascii="Courier New" w:hAnsi="Courier New"/>
          <w:color w:val="191970"/>
          <w:sz w:val="17"/>
        </w:rPr>
        <w:t xml:space="preserve">Bructi/Restaurant-Management-System.git</w:t>
        <w:br/>
        <w:t xml:space="preserve">cd Restaurant-Management-System</w:t>
        <w:br/>
        <w:br/>
        <w:t xml:space="preserve"># 2. Install dependencies</w:t>
        <w:br/>
        <w:t xml:space="preserve">npm install</w:t>
        <w:br/>
        <w:br/>
        <w:t xml:space="preserve"># 3. Configure .env.local with InsForge &amp; n8n credentials</w:t>
        <w:br/>
        <w:br/>
        <w:t xml:space="preserve"># 4. Launch (Express :5000 + Vite :5173)</w:t>
        <w:br/>
        <w:t xml:space="preserve">npm run dev</w:t>
        <w:br/>
        <w:br/>
        <w:t xml:space="preserve"># 5. Open http://localhost:5173</w:t>
      </w:r>
      <w:r/>
    </w:p>
    <w:p>
      <w:pPr>
        <w:pBdr/>
        <w:spacing w:after="0" w:before="160"/>
        <w:ind/>
        <w:jc w:val="center"/>
        <w:rPr/>
      </w:pPr>
      <w:r>
        <w:rPr>
          <w:i/>
          <w:color w:val="595959"/>
          <w:sz w:val="18"/>
        </w:rPr>
        <w:t xml:space="preserve">— End of Report —</w:t>
        <w:br/>
        <w:t xml:space="preserve">RestoFlow OS  ·  Academic Year 2025–2026  ·  Department of Computer Science &amp; Engineering</w:t>
      </w:r>
      <w:r/>
    </w:p>
    <w:sectPr>
      <w:footnotePr/>
      <w:endnotePr/>
      <w:type w:val="nextPage"/>
      <w:pgSz w:h="16834" w:orient="portrait" w:w="11909"/>
      <w:pgMar w:top="1152" w:right="1440" w:bottom="1152" w:left="1440" w:header="720" w:footer="720" w:gutter="0"/>
      <w:pgBorders w:display="allPages" w:offsetFrom="page" w:zOrder="front">
        <w:bottom w:color="1f497d" w:space="24" w:sz="12" w:val="single"/>
        <w:left w:color="1f497d" w:space="24" w:sz="12" w:val="single"/>
        <w:right w:color="1f497d" w:space="24" w:sz="12" w:val="single"/>
        <w:top w:color="1f497d" w:space="24" w:sz="12"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2026-10-03T05:03:37Z</dcterms:modified>
  <cp:category/>
</cp:coreProperties>
</file>