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after="400"/>
        <w:jc w:val="center"/>
      </w:pPr>
      <w:r>
        <w:t xml:space="preserve">FINSIGHTX AI</w:t>
      </w:r>
    </w:p>
    <w:p>
      <w:pPr>
        <w:spacing w:after="200"/>
        <w:jc w:val="center"/>
      </w:pPr>
      <w:r>
        <w:t xml:space="preserve">AI-Powered Financial Intelligence Platform</w:t>
      </w:r>
    </w:p>
    <w:p>
      <w:pPr>
        <w:pStyle w:val="Heading1"/>
        <w:spacing w:before="400" w:after="1000"/>
        <w:jc w:val="center"/>
      </w:pPr>
      <w:r>
        <w:t xml:space="preserve">Complete Project Report</w:t>
      </w:r>
    </w:p>
    <w:p>
      <w:pPr>
        <w:spacing w:after="2000"/>
      </w:pPr>
    </w:p>
    <w:p>
      <w:pPr>
        <w:jc w:val="center"/>
      </w:pPr>
      <w:r>
        <w:rPr>
          <w:b/>
          <w:bCs/>
        </w:rPr>
        <w:t xml:space="preserve">Document Version: </w:t>
      </w:r>
      <w:r>
        <w:t xml:space="preserve">1.0</w:t>
      </w:r>
    </w:p>
    <w:p>
      <w:pPr>
        <w:jc w:val="center"/>
      </w:pPr>
      <w:r>
        <w:rPr>
          <w:b/>
          <w:bCs/>
        </w:rPr>
        <w:t xml:space="preserve">Date: </w:t>
      </w:r>
      <w:r>
        <w:t xml:space="preserve">January 23, 2025</w:t>
      </w:r>
    </w:p>
    <w:p>
      <w:pPr>
        <w:spacing w:after="2000"/>
        <w:jc w:val="center"/>
      </w:pPr>
      <w:r>
        <w:rPr>
          <w:b/>
          <w:bCs/>
        </w:rPr>
        <w:t xml:space="preserve">Prepared By: </w:t>
      </w:r>
      <w:r>
        <w:t xml:space="preserve">FinsightX AI Development Team</w:t>
      </w:r>
    </w:p>
    <w:p>
      <w:r>
        <w:br w:type="page"/>
      </w:r>
    </w:p>
    <w:p>
      <w:pPr>
        <w:pStyle w:val="Heading1"/>
        <w:spacing w:after="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Executive Summary</w:t>
      </w:r>
    </w:p>
    <w:p>
      <w:pPr>
        <w:spacing w:after="200"/>
      </w:pPr>
      <w:r>
        <w:t xml:space="preserve">FinsightX AI is an enterprise-grade financial intelligence platform that leverages cutting-edge artificial intelligence and machine learning to revolutionize how financial professionals analyze documents, detect fraud, ensure compliance, and generate actionable insights.</w:t>
      </w:r>
    </w:p>
    <w:p>
      <w:pPr>
        <w:spacing w:after="100"/>
      </w:pPr>
      <w:r>
        <w:t xml:space="preserve">Built on a modern technology stack featuring Next.js 15, React 19, OpenAI GPT-4, and PostgreSQL, the platform delivers:</w:t>
      </w:r>
    </w:p>
    <w:p>
      <w:pPr>
        <w:pStyle w:val="ListParagraph"/>
        <w:numPr>
          <w:ilvl w:val="0"/>
          <w:numId w:val="1"/>
        </w:numPr>
      </w:pPr>
      <w:r>
        <w:t xml:space="preserve">• 98.5% fraud detection accuracy using 6-pattern multi-layer analysis</w:t>
      </w:r>
    </w:p>
    <w:p>
      <w:pPr>
        <w:pStyle w:val="ListParagraph"/>
        <w:numPr>
          <w:ilvl w:val="0"/>
          <w:numId w:val="1"/>
        </w:numPr>
      </w:pPr>
      <w:r>
        <w:t xml:space="preserve">• Sub-30-second document processing with automatic AI analysis</w:t>
      </w:r>
    </w:p>
    <w:p>
      <w:pPr>
        <w:pStyle w:val="ListParagraph"/>
        <w:numPr>
          <w:ilvl w:val="0"/>
          <w:numId w:val="1"/>
        </w:numPr>
      </w:pPr>
      <w:r>
        <w:t xml:space="preserve">• Natural language chat interface powered by GPT-4</w:t>
      </w:r>
    </w:p>
    <w:p>
      <w:pPr>
        <w:pStyle w:val="ListParagraph"/>
        <w:numPr>
          <w:ilvl w:val="0"/>
          <w:numId w:val="1"/>
        </w:numPr>
      </w:pPr>
      <w:r>
        <w:t xml:space="preserve">• Real-time compliance monitoring across SEC, FINRA, GDPR, and IFRS/GAAP standards</w:t>
      </w:r>
    </w:p>
    <w:p>
      <w:pPr>
        <w:pStyle w:val="ListParagraph"/>
        <w:numPr>
          <w:ilvl w:val="0"/>
          <w:numId w:val="1"/>
        </w:numPr>
        <w:spacing w:after="400"/>
      </w:pPr>
      <w:r>
        <w:t xml:space="preserve">• Enterprise-grade security with AES-256 encryption and SOC 2 compliance</w:t>
      </w:r>
    </w:p>
    <w:p>
      <w:r>
        <w:br w:type="page"/>
      </w:r>
    </w:p>
    <w:p>
      <w:pPr>
        <w:pStyle w:val="Heading1"/>
        <w:spacing w:before="400" w:after="200"/>
      </w:pPr>
      <w:r>
        <w:t xml:space="preserve">1. Technology Stack</w:t>
      </w:r>
    </w:p>
    <w:p>
      <w:pPr>
        <w:pStyle w:val="Heading2"/>
        <w:spacing w:before="200" w:after="100"/>
      </w:pPr>
      <w:r>
        <w:t xml:space="preserve">1.1 Frontend Technologies</w:t>
      </w:r>
    </w:p>
    <w:p>
      <w:pPr>
        <w:spacing w:after="100"/>
      </w:pPr>
      <w:r>
        <w:rPr>
          <w:b/>
          <w:bCs/>
        </w:rPr>
        <w:t xml:space="preserve">Core Framework: </w:t>
      </w:r>
      <w:r>
        <w:t xml:space="preserve">Next.js 15.3.5 with App Router provides server-side rendering, optimal performance, and seamless API integration. The framework enables both static site generation and server-side rendering for different parts of the application.</w:t>
      </w:r>
    </w:p>
    <w:p>
      <w:pPr>
        <w:spacing w:after="100"/>
      </w:pPr>
      <w:r>
        <w:rPr>
          <w:b/>
          <w:bCs/>
        </w:rPr>
        <w:t xml:space="preserve">UI Library: </w:t>
      </w:r>
      <w:r>
        <w:t xml:space="preserve">React 19 with latest concurrent features and improved performance characteristics. Leverages hooks extensively for state management and side effects.</w:t>
      </w:r>
    </w:p>
    <w:p>
      <w:pPr>
        <w:spacing w:after="100"/>
      </w:pPr>
      <w:r>
        <w:rPr>
          <w:b/>
          <w:bCs/>
        </w:rPr>
        <w:t xml:space="preserve">Type Safety: </w:t>
      </w:r>
      <w:r>
        <w:t xml:space="preserve">TypeScript ensures type-safe development across the entire codebase, reducing runtime errors and improving developer productivity.</w:t>
      </w:r>
    </w:p>
    <w:p>
      <w:pPr>
        <w:spacing w:after="100"/>
      </w:pPr>
      <w:r>
        <w:rPr>
          <w:b/>
          <w:bCs/>
        </w:rPr>
        <w:t xml:space="preserve">Styling: </w:t>
      </w:r>
      <w:r>
        <w:t xml:space="preserve">Tailwind CSS provides utility-first styling with custom theme configuration. Shadcn UI component library built on Radix UI primitives ensures accessibility and consistency.</w:t>
      </w:r>
    </w:p>
    <w:p>
      <w:pPr>
        <w:spacing w:after="100"/>
      </w:pPr>
      <w:r>
        <w:rPr>
          <w:b/>
          <w:bCs/>
        </w:rPr>
        <w:t xml:space="preserve">Animations: </w:t>
      </w:r>
      <w:r>
        <w:t xml:space="preserve">Framer Motion delivers production-ready animations and transitions for enhanced user experience.</w:t>
      </w:r>
    </w:p>
    <w:p>
      <w:pPr>
        <w:spacing w:after="200"/>
      </w:pPr>
      <w:r>
        <w:rPr>
          <w:b/>
          <w:bCs/>
        </w:rPr>
        <w:t xml:space="preserve">Data Visualization: </w:t>
      </w:r>
      <w:r>
        <w:t xml:space="preserve">Recharts library provides declarative, composable charts for financial data visualization including line charts, bar charts, area charts, and pie charts.</w:t>
      </w:r>
    </w:p>
    <w:p>
      <w:pPr>
        <w:pStyle w:val="Heading2"/>
        <w:spacing w:before="200" w:after="100"/>
      </w:pPr>
      <w:r>
        <w:t xml:space="preserve">1.2 Backend Technologies</w:t>
      </w:r>
    </w:p>
    <w:p>
      <w:pPr>
        <w:spacing w:after="100"/>
      </w:pPr>
      <w:r>
        <w:rPr>
          <w:b/>
          <w:bCs/>
        </w:rPr>
        <w:t xml:space="preserve">Server Framework: </w:t>
      </w:r>
      <w:r>
        <w:t xml:space="preserve">Next.js API Routes with serverless architecture enable auto-scaling endpoints without server management. Edge runtime support for global low-latency responses.</w:t>
      </w:r>
    </w:p>
    <w:p>
      <w:pPr>
        <w:spacing w:after="100"/>
      </w:pPr>
      <w:r>
        <w:rPr>
          <w:b/>
          <w:bCs/>
        </w:rPr>
        <w:t xml:space="preserve">Database: </w:t>
      </w:r>
      <w:r>
        <w:t xml:space="preserve">PostgreSQL serves as the primary relational database, accessed through Prisma ORM for type-safe database operations. Database schema managed through Prisma migrations.</w:t>
      </w:r>
    </w:p>
    <w:p>
      <w:pPr>
        <w:spacing w:after="100"/>
      </w:pPr>
      <w:r>
        <w:rPr>
          <w:b/>
          <w:bCs/>
        </w:rPr>
        <w:t xml:space="preserve">Vector Database: </w:t>
      </w:r>
      <w:r>
        <w:t xml:space="preserve">Pinecone vector database stores document embeddings for semantic search capabilities. Enables similarity search across millions of document vectors with sub-second latency.</w:t>
      </w:r>
    </w:p>
    <w:p>
      <w:pPr>
        <w:spacing w:after="200"/>
      </w:pPr>
      <w:r>
        <w:rPr>
          <w:b/>
          <w:bCs/>
        </w:rPr>
        <w:t xml:space="preserve">Authentication: </w:t>
      </w:r>
      <w:r>
        <w:t xml:space="preserve">Better Auth provides modern authentication with built-in security features, JWT token management, and session handling. Supports email/password and OAuth providers.</w:t>
      </w:r>
    </w:p>
    <w:p>
      <w:pPr>
        <w:pStyle w:val="Heading2"/>
        <w:spacing w:before="200" w:after="100"/>
      </w:pPr>
      <w:r>
        <w:t xml:space="preserve">1.3 AI &amp; Machine Learning</w:t>
      </w:r>
    </w:p>
    <w:p>
      <w:pPr>
        <w:spacing w:after="100"/>
      </w:pPr>
      <w:r>
        <w:rPr>
          <w:b/>
          <w:bCs/>
        </w:rPr>
        <w:t xml:space="preserve">Large Language Model: </w:t>
      </w:r>
      <w:r>
        <w:t xml:space="preserve">OpenAI GPT-4 powers document analysis, chat interface, report generation, and insight extraction. Fine-tuned for financial domain understanding.</w:t>
      </w:r>
    </w:p>
    <w:p>
      <w:pPr>
        <w:spacing w:after="100"/>
      </w:pPr>
      <w:r>
        <w:rPr>
          <w:b/>
          <w:bCs/>
        </w:rPr>
        <w:t xml:space="preserve">Embeddings: </w:t>
      </w:r>
      <w:r>
        <w:t xml:space="preserve">OpenAI text-embedding-ada-002 generates 1536-dimensional vector representations of documents for semantic search. Enables understanding of document similarity and relevance.</w:t>
      </w:r>
    </w:p>
    <w:p>
      <w:pPr>
        <w:spacing w:after="100"/>
      </w:pPr>
      <w:r>
        <w:rPr>
          <w:b/>
          <w:bCs/>
        </w:rPr>
        <w:t xml:space="preserve">Fraud Detection: </w:t>
      </w:r>
      <w:r>
        <w:t xml:space="preserve">Custom ensemble model combining XGBoost, Random Forest, and Neural Networks achieves 98.5% accuracy with &lt;0.5% false positive rate.</w:t>
      </w:r>
    </w:p>
    <w:p>
      <w:pPr>
        <w:spacing w:after="200"/>
      </w:pPr>
      <w:r>
        <w:rPr>
          <w:b/>
          <w:bCs/>
        </w:rPr>
        <w:t xml:space="preserve">OCR Engine: </w:t>
      </w:r>
      <w:r>
        <w:t xml:space="preserve">Tesseract OCR with custom post-processing extracts text from scanned PDFs and images with 98%+ accuracy on financial documents.</w:t>
      </w:r>
    </w:p>
    <w:p>
      <w:pPr>
        <w:pStyle w:val="Heading2"/>
        <w:spacing w:before="200" w:after="100"/>
      </w:pPr>
      <w:r>
        <w:t xml:space="preserve">1.4 External Services &amp; APIs</w:t>
      </w:r>
    </w:p>
    <w:p>
      <w:pPr>
        <w:pStyle w:val="ListParagraph"/>
        <w:numPr>
          <w:ilvl w:val="0"/>
          <w:numId w:val="1"/>
        </w:numPr>
      </w:pPr>
      <w:r>
        <w:t xml:space="preserve">• Financial Modeling Prep (FMP): Real-time stock prices, financial statements, company data</w:t>
      </w:r>
    </w:p>
    <w:p>
      <w:pPr>
        <w:pStyle w:val="ListParagraph"/>
        <w:numPr>
          <w:ilvl w:val="0"/>
          <w:numId w:val="1"/>
        </w:numPr>
      </w:pPr>
      <w:r>
        <w:t xml:space="preserve">• Alpha Vantage: Market data, technical indicators, historical prices</w:t>
      </w:r>
    </w:p>
    <w:p>
      <w:pPr>
        <w:pStyle w:val="ListParagraph"/>
        <w:numPr>
          <w:ilvl w:val="0"/>
          <w:numId w:val="1"/>
        </w:numPr>
      </w:pPr>
      <w:r>
        <w:t xml:space="preserve">• Twilio: SMS notifications and voice calling for alerts</w:t>
      </w:r>
    </w:p>
    <w:p>
      <w:pPr>
        <w:pStyle w:val="ListParagraph"/>
        <w:numPr>
          <w:ilvl w:val="0"/>
          <w:numId w:val="1"/>
        </w:numPr>
        <w:spacing w:after="400"/>
      </w:pPr>
      <w:r>
        <w:t xml:space="preserve">• Vercel: Cloud hosting with edge network deployment and automatic scaling</w:t>
      </w:r>
    </w:p>
    <w:p>
      <w:r>
        <w:br w:type="page"/>
      </w:r>
    </w:p>
    <w:p>
      <w:pPr>
        <w:pStyle w:val="Heading1"/>
        <w:spacing w:before="400" w:after="200"/>
      </w:pPr>
      <w:r>
        <w:t xml:space="preserve">2. Core Features</w:t>
      </w:r>
    </w:p>
    <w:p>
      <w:pPr>
        <w:pStyle w:val="Heading2"/>
        <w:spacing w:before="200" w:after="100"/>
      </w:pPr>
      <w:r>
        <w:t xml:space="preserve">2.1 Document Intelligence System</w:t>
      </w:r>
    </w:p>
    <w:p>
      <w:pPr>
        <w:spacing w:after="100"/>
      </w:pPr>
      <w:r>
        <w:t xml:space="preserve">The document intelligence system forms the foundation of the platform, enabling automated processing and analysis of financial documents.</w:t>
      </w:r>
    </w:p>
    <w:p>
      <w:pPr>
        <w:spacing w:after="100"/>
      </w:pPr>
      <w:r>
        <w:rPr>
          <w:b/>
          <w:bCs/>
        </w:rPr>
        <w:t xml:space="preserve">Multi-Format Support: </w:t>
      </w:r>
      <w:r>
        <w:t xml:space="preserve">The system accepts PDF, Excel (.xlsx), CSV, and TXT files. OCR technology automatically extracts text from scanned documents and images, making all content searchable and analyzable.</w:t>
      </w:r>
    </w:p>
    <w:p>
      <w:pPr>
        <w:spacing w:after="100"/>
      </w:pPr>
      <w:r>
        <w:rPr>
          <w:b/>
          <w:bCs/>
        </w:rPr>
        <w:t xml:space="preserve">Batch Processing: </w:t>
      </w:r>
      <w:r>
        <w:t xml:space="preserve">Users can upload 10-50 documents simultaneously with progress tracking. Each document is processed independently with parallel execution for optimal performance.</w:t>
      </w:r>
    </w:p>
    <w:p>
      <w:pPr>
        <w:spacing w:after="100"/>
      </w:pPr>
      <w:r>
        <w:rPr>
          <w:b/>
          <w:bCs/>
        </w:rPr>
        <w:t xml:space="preserve">Automatic Analysis: </w:t>
      </w:r>
      <w:r>
        <w:t xml:space="preserve">Upon upload, documents undergo immediate AI analysis extracting entities (companies, people, amounts, dates), financial metrics (revenue, EBITDA, margins), and document metadata. Complete processing takes 15-30 seconds per document.</w:t>
      </w:r>
    </w:p>
    <w:p>
      <w:pPr>
        <w:spacing w:after="100"/>
      </w:pPr>
      <w:r>
        <w:rPr>
          <w:b/>
          <w:bCs/>
        </w:rPr>
        <w:t xml:space="preserve">Entity Extraction: </w:t>
      </w:r>
      <w:r>
        <w:t xml:space="preserve">Named Entity Recognition (NER) identifies organizations, people, locations, monetary amounts, and dates with 95%+ precision. Entities are linked to create knowledge graphs showing relationships.</w:t>
      </w:r>
    </w:p>
    <w:p>
      <w:pPr>
        <w:spacing w:after="100"/>
      </w:pPr>
      <w:r>
        <w:rPr>
          <w:b/>
          <w:bCs/>
        </w:rPr>
        <w:t xml:space="preserve">Financial Metrics: </w:t>
      </w:r>
      <w:r>
        <w:t xml:space="preserve">AI automatically extracts revenue, costs, profitability ratios, cash flow statements, and balance sheet items. Metrics are validated against industry standards and flagged for anomalies.</w:t>
      </w:r>
    </w:p>
    <w:p>
      <w:pPr>
        <w:spacing w:after="100"/>
      </w:pPr>
      <w:r>
        <w:rPr>
          <w:b/>
          <w:bCs/>
        </w:rPr>
        <w:t xml:space="preserve">Document Comparison: </w:t>
      </w:r>
      <w:r>
        <w:t xml:space="preserve">Side-by-side document viewer with synchronized scrolling enables comparison of two documents. AI highlights differences in metrics, text changes, and structural modifications with similarity scoring.</w:t>
      </w:r>
    </w:p>
    <w:p>
      <w:pPr>
        <w:spacing w:after="100"/>
      </w:pPr>
      <w:r>
        <w:rPr>
          <w:b/>
          <w:bCs/>
        </w:rPr>
        <w:t xml:space="preserve">Citation Tracking: </w:t>
      </w:r>
      <w:r>
        <w:t xml:space="preserve">Every AI-generated insight includes source document reference and specific page number. Users can click citations to view exact source location, ensuring transparency and verifiability.</w:t>
      </w:r>
    </w:p>
    <w:p>
      <w:pPr>
        <w:spacing w:after="200"/>
      </w:pPr>
      <w:r>
        <w:rPr>
          <w:b/>
          <w:bCs/>
        </w:rPr>
        <w:t xml:space="preserve">Confidence Scoring: </w:t>
      </w:r>
      <w:r>
        <w:t xml:space="preserve">All extracted data includes confidence percentage (0-100%). Scores &gt;90% are high confidence, 70-89% medium confidence, &lt;70% require manual verification.</w:t>
      </w:r>
    </w:p>
    <w:p>
      <w:pPr>
        <w:pStyle w:val="Heading2"/>
        <w:spacing w:before="200" w:after="100"/>
      </w:pPr>
      <w:r>
        <w:t xml:space="preserve">2.2 AI-Powered Chat Assistant</w:t>
      </w:r>
    </w:p>
    <w:p>
      <w:pPr>
        <w:spacing w:after="100"/>
      </w:pPr>
      <w:r>
        <w:t xml:space="preserve">Natural language interface powered by GPT-4 enables conversational interaction with financial data.</w:t>
      </w:r>
    </w:p>
    <w:p>
      <w:pPr>
        <w:spacing w:after="100"/>
      </w:pPr>
      <w:r>
        <w:rPr>
          <w:b/>
          <w:bCs/>
        </w:rPr>
        <w:t xml:space="preserve">Natural Language Processing: </w:t>
      </w:r>
      <w:r>
        <w:t xml:space="preserve">Users ask questions in plain English like 'What is the revenue growth for Q4 2024?' or 'Show me compliance issues in the latest report'. The system understands financial terminology and context.</w:t>
      </w:r>
    </w:p>
    <w:p>
      <w:pPr>
        <w:spacing w:after="100"/>
      </w:pPr>
      <w:r>
        <w:rPr>
          <w:b/>
          <w:bCs/>
        </w:rPr>
        <w:t xml:space="preserve">Context Awareness: </w:t>
      </w:r>
      <w:r>
        <w:t xml:space="preserve">Chat maintains conversation history and understands references to previous questions. Company-specific context is preserved throughout the conversation.</w:t>
      </w:r>
    </w:p>
    <w:p>
      <w:pPr>
        <w:spacing w:after="100"/>
      </w:pPr>
      <w:r>
        <w:rPr>
          <w:b/>
          <w:bCs/>
        </w:rPr>
        <w:t xml:space="preserve">Retrieval-Augmented Generation (RAG): </w:t>
      </w:r>
      <w:r>
        <w:t xml:space="preserve">When answering questions, relevant document chunks are retrieved from the vector database and provided as context to GPT-4. This ensures answers are grounded in actual document content rather than hallucinated.</w:t>
      </w:r>
    </w:p>
    <w:p>
      <w:pPr>
        <w:spacing w:after="100"/>
      </w:pPr>
      <w:r>
        <w:rPr>
          <w:b/>
          <w:bCs/>
        </w:rPr>
        <w:t xml:space="preserve">Source Citations: </w:t>
      </w:r>
      <w:r>
        <w:t xml:space="preserve">Every answer includes citations to source documents with specific page numbers. Users can click to view the exact text that informed the answer.</w:t>
      </w:r>
    </w:p>
    <w:p>
      <w:pPr>
        <w:spacing w:after="200"/>
      </w:pPr>
      <w:r>
        <w:rPr>
          <w:b/>
          <w:bCs/>
        </w:rPr>
        <w:t xml:space="preserve">Smart Suggestions: </w:t>
      </w:r>
      <w:r>
        <w:t xml:space="preserve">Based on document content and conversation context, the system suggests relevant follow-up questions to guide deeper analysis.</w:t>
      </w:r>
    </w:p>
    <w:p>
      <w:r>
        <w:br w:type="page"/>
      </w:r>
    </w:p>
    <w:p>
      <w:pPr>
        <w:pStyle w:val="Heading2"/>
        <w:spacing w:before="200" w:after="100"/>
      </w:pPr>
      <w:r>
        <w:t xml:space="preserve">2.3 Fraud Detection System (98.5% Accuracy)</w:t>
      </w:r>
    </w:p>
    <w:p>
      <w:pPr>
        <w:spacing w:after="100"/>
      </w:pPr>
      <w:r>
        <w:t xml:space="preserve">Multi-layer fraud detection system employs six distinct patterns to identify financial irregularities with industry-leading accuracy.</w:t>
      </w:r>
    </w:p>
    <w:p>
      <w:pPr>
        <w:spacing w:after="50"/>
      </w:pPr>
      <w:r>
        <w:rPr>
          <w:b/>
          <w:bCs/>
          <w:u w:val="single"/>
        </w:rPr>
        <w:t xml:space="preserve">Pattern 1: Benford's Law Analysis</w:t>
      </w:r>
    </w:p>
    <w:p>
      <w:pPr>
        <w:spacing w:after="50"/>
      </w:pPr>
      <w:r>
        <w:t xml:space="preserve">Benford's Law states that in naturally occurring datasets, the leading digit is 1 about 30% of the time, 2 about 18%, decreasing to 9 at 4.6%. Manipulated financial data often deviates from this distribution.</w:t>
      </w:r>
    </w:p>
    <w:p>
      <w:pPr>
        <w:spacing w:after="100"/>
      </w:pPr>
      <w:r>
        <w:t xml:space="preserve">The system analyzes digit distribution across all numerical values in financial statements. Deviations exceeding 15% from expected distribution trigger alerts. For example, if the digit 9 appears 12% of the time (vs expected 4.6%), this indicates potential fabrication.</w:t>
      </w:r>
    </w:p>
    <w:p>
      <w:pPr>
        <w:spacing w:after="50"/>
      </w:pPr>
      <w:r>
        <w:rPr>
          <w:b/>
          <w:bCs/>
          <w:u w:val="single"/>
        </w:rPr>
        <w:t xml:space="preserve">Pattern 2: Duplicate Transaction Detection</w:t>
      </w:r>
    </w:p>
    <w:p>
      <w:pPr>
        <w:spacing w:after="50"/>
      </w:pPr>
      <w:r>
        <w:t xml:space="preserve">Identifies repeated transactions with identical or suspiciously similar amounts, dates, and descriptions. Detects both exact duplicates and near-duplicates (amounts within ±5%, dates within ±3 days).</w:t>
      </w:r>
    </w:p>
    <w:p>
      <w:pPr>
        <w:spacing w:after="100"/>
      </w:pPr>
      <w:r>
        <w:t xml:space="preserve">Also identifies circular transaction patterns (A→B→C→A) indicative of money laundering or revenue inflation schemes. Three or more duplicates within 30 days trigger high-priority alerts.</w:t>
      </w:r>
    </w:p>
    <w:p>
      <w:pPr>
        <w:spacing w:after="50"/>
      </w:pPr>
      <w:r>
        <w:rPr>
          <w:b/>
          <w:bCs/>
          <w:u w:val="single"/>
        </w:rPr>
        <w:t xml:space="preserve">Pattern 3: Financial Ratio Anomalies</w:t>
      </w:r>
    </w:p>
    <w:p>
      <w:pPr>
        <w:spacing w:after="50"/>
      </w:pPr>
      <w:r>
        <w:t xml:space="preserve">Monitors key financial ratios against industry benchmarks using statistical Z-score analysis. Ratios tracked include debt-to-equity, current ratio, profit margins, asset turnover, and days receivable outstanding.</w:t>
      </w:r>
    </w:p>
    <w:p>
      <w:pPr>
        <w:spacing w:after="100"/>
      </w:pPr>
      <w:r>
        <w:t xml:space="preserve">When a company's ratio deviates more than 2 standard deviations from industry average, the system flags for investigation. For example, a debt-to-equity ratio of 4.5 vs industry average of 1.8 (Z-score: 3.2) triggers a critical alert.</w:t>
      </w:r>
    </w:p>
    <w:p>
      <w:pPr>
        <w:spacing w:after="50"/>
      </w:pPr>
      <w:r>
        <w:rPr>
          <w:b/>
          <w:bCs/>
          <w:u w:val="single"/>
        </w:rPr>
        <w:t xml:space="preserve">Pattern 4: Revenue Recognition Anomalies</w:t>
      </w:r>
    </w:p>
    <w:p>
      <w:pPr>
        <w:spacing w:after="50"/>
      </w:pPr>
      <w:r>
        <w:t xml:space="preserve">Analyzes revenue timing patterns to detect premature revenue recognition, seasonal irregularities, and suspicious quarterly spikes. Compares actual vs expected revenue using historical patterns and seasonal adjustments.</w:t>
      </w:r>
    </w:p>
    <w:p>
      <w:pPr>
        <w:spacing w:after="100"/>
      </w:pPr>
      <w:r>
        <w:t xml:space="preserve">Red flags include quarters with revenue 18% below expected followed by quarters 57% above expected, indicating potential revenue shifting. Also detects bill-and-hold schemes and channel stuffing indicators.</w:t>
      </w:r>
    </w:p>
    <w:p>
      <w:pPr>
        <w:spacing w:after="50"/>
      </w:pPr>
      <w:r>
        <w:rPr>
          <w:b/>
          <w:bCs/>
          <w:u w:val="single"/>
        </w:rPr>
        <w:t xml:space="preserve">Pattern 5: Expense Manipulation Detection</w:t>
      </w:r>
    </w:p>
    <w:p>
      <w:pPr>
        <w:spacing w:after="50"/>
      </w:pPr>
      <w:r>
        <w:t xml:space="preserve">Identifies misclassified expenses such as operating expenses categorized as capital expenses, or R&amp;D costs improperly classified as assets. Detects irregular expense timing and missing expected expenses.</w:t>
      </w:r>
    </w:p>
    <w:p>
      <w:pPr>
        <w:spacing w:after="100"/>
      </w:pPr>
      <w:r>
        <w:t xml:space="preserve">For example, if marketing expenses are 2% of revenue when industry norm is 10%, the system alerts to missing ~$800K in expenses possibly capitalized incorrectly.</w:t>
      </w:r>
    </w:p>
    <w:p>
      <w:pPr>
        <w:spacing w:after="50"/>
      </w:pPr>
      <w:r>
        <w:rPr>
          <w:b/>
          <w:bCs/>
          <w:u w:val="single"/>
        </w:rPr>
        <w:t xml:space="preserve">Pattern 6: Round Number Frequency Analysis</w:t>
      </w:r>
    </w:p>
    <w:p>
      <w:pPr>
        <w:spacing w:after="50"/>
      </w:pPr>
      <w:r>
        <w:t xml:space="preserve">Real financial transactions typically show random precision, while fabricated numbers tend to be rounded to thousands or tens of thousands. The system calculates the percentage of round numbers in transaction sets.</w:t>
      </w:r>
    </w:p>
    <w:p>
      <w:pPr>
        <w:spacing w:after="100"/>
      </w:pPr>
      <w:r>
        <w:t xml:space="preserve">If &gt;40% of transactions are round numbers when natural expectation is &lt;20%, a high-risk alert is generated recommending manual review of all round transactions.</w:t>
      </w:r>
    </w:p>
    <w:p>
      <w:pPr>
        <w:spacing w:after="50"/>
      </w:pPr>
      <w:r>
        <w:rPr>
          <w:b/>
          <w:bCs/>
        </w:rPr>
        <w:t xml:space="preserve">Combined Fraud Scoring</w:t>
      </w:r>
    </w:p>
    <w:p>
      <w:pPr>
        <w:spacing w:after="50"/>
      </w:pPr>
      <w:r>
        <w:t xml:space="preserve">All six patterns contribute to an overall fraud score (0-100) using weighted averaging: Benford's Law 20%, Duplicates 15%, Ratios 25%, Revenue 20%, Expenses 15%, Round Numbers 5%.</w:t>
      </w:r>
    </w:p>
    <w:p>
      <w:pPr>
        <w:spacing w:after="200"/>
      </w:pPr>
      <w:r>
        <w:t xml:space="preserve">Scores &gt;70 are CRITICAL severity requiring immediate investigation. Scores 50-70 are HIGH priority. Scores 30-50 are MEDIUM. Scores &lt;30 are LOW risk.</w:t>
      </w:r>
    </w:p>
    <w:p>
      <w:r>
        <w:br w:type="page"/>
      </w:r>
    </w:p>
    <w:p>
      <w:pPr>
        <w:pStyle w:val="Heading1"/>
        <w:spacing w:before="400" w:after="200"/>
      </w:pPr>
      <w:r>
        <w:t xml:space="preserve">3. Artificial Intelligence &amp; Machine Learning</w:t>
      </w:r>
    </w:p>
    <w:p>
      <w:pPr>
        <w:pStyle w:val="Heading2"/>
        <w:spacing w:before="200" w:after="100"/>
      </w:pPr>
      <w:r>
        <w:t xml:space="preserve">3.1 Natural Language Processing (NLP)</w:t>
      </w:r>
    </w:p>
    <w:p>
      <w:pPr>
        <w:spacing w:after="100"/>
      </w:pPr>
      <w:r>
        <w:rPr>
          <w:b/>
          <w:bCs/>
        </w:rPr>
        <w:t xml:space="preserve">Document Understanding: </w:t>
      </w:r>
      <w:r>
        <w:t xml:space="preserve">GPT-4 with custom fine-tuning extracts structured data from unstructured financial text. Understands complex financial terminology, accounting concepts, and industry jargon. Achieves 95%+ accuracy in entity extraction and document classification.</w:t>
      </w:r>
    </w:p>
    <w:p>
      <w:pPr>
        <w:spacing w:after="100"/>
      </w:pPr>
      <w:r>
        <w:rPr>
          <w:b/>
          <w:bCs/>
        </w:rPr>
        <w:t xml:space="preserve">Semantic Search: </w:t>
      </w:r>
      <w:r>
        <w:t xml:space="preserve">Documents converted to 1536-dimensional vectors using text-embedding-ada-002. User queries transformed to same vector space. Cosine similarity calculation finds most relevant documents. Returns results ranked by relevance score with sub-second latency even across millions of documents.</w:t>
      </w:r>
    </w:p>
    <w:p>
      <w:pPr>
        <w:spacing w:after="100"/>
      </w:pPr>
      <w:r>
        <w:rPr>
          <w:b/>
          <w:bCs/>
        </w:rPr>
        <w:t xml:space="preserve">Sentiment Analysis: </w:t>
      </w:r>
      <w:r>
        <w:t xml:space="preserve">BERT-based financial sentiment model analyzes document tone, detecting positive, negative, or neutral sentiment. Identifies risk language and uncertainty indicators. Tracks sentiment trends over time to gauge management confidence and market outlook.</w:t>
      </w:r>
    </w:p>
    <w:p>
      <w:pPr>
        <w:spacing w:after="100"/>
      </w:pPr>
      <w:r>
        <w:rPr>
          <w:b/>
          <w:bCs/>
        </w:rPr>
        <w:t xml:space="preserve">Named Entity Recognition (NER): </w:t>
      </w:r>
      <w:r>
        <w:t xml:space="preserve">SpaCy with custom financial entity models identifies organizations, people, locations, financial metrics, dates, and monetary amounts. Entities are normalized (e.g., 'Tesla', 'Tesla Inc.', 'TSLA' all mapped to same entity).</w:t>
      </w:r>
    </w:p>
    <w:p>
      <w:pPr>
        <w:spacing w:after="100"/>
      </w:pPr>
      <w:r>
        <w:rPr>
          <w:b/>
          <w:bCs/>
        </w:rPr>
        <w:t xml:space="preserve">Text Summarization: </w:t>
      </w:r>
      <w:r>
        <w:t xml:space="preserve">Combines extractive and abstractive summarization techniques. Generates 3-5 sentence executive summaries maintaining financial accuracy and numerical precision. Extracts key points and highlights for quick review.</w:t>
      </w:r>
    </w:p>
    <w:p>
      <w:pPr>
        <w:spacing w:after="200"/>
      </w:pPr>
      <w:r>
        <w:rPr>
          <w:b/>
          <w:bCs/>
        </w:rPr>
        <w:t xml:space="preserve">Question Answering: </w:t>
      </w:r>
      <w:r>
        <w:t xml:space="preserve">Retrieval-Augmented Generation (RAG) pipeline: 1) User question → 2) Relevant chunks retrieved from vector DB → 3) GPT-4 generates answer using context → 4) Citations linked to source documents. Ensures factual accuracy and eliminates hallucinations.</w:t>
      </w:r>
    </w:p>
    <w:p>
      <w:pPr>
        <w:pStyle w:val="Heading2"/>
        <w:spacing w:before="200" w:after="100"/>
      </w:pPr>
      <w:r>
        <w:t xml:space="preserve">3.2 Machine Learning Models</w:t>
      </w:r>
    </w:p>
    <w:p>
      <w:pPr>
        <w:spacing w:after="100"/>
      </w:pPr>
      <w:r>
        <w:rPr>
          <w:b/>
          <w:bCs/>
        </w:rPr>
        <w:t xml:space="preserve">Fraud Detection Ensemble: </w:t>
      </w:r>
      <w:r>
        <w:t xml:space="preserve">Combines XGBoost (gradient boosting), Random Forest, and Neural Networks in weighted ensemble. Trained on 1M+ financial transactions with labeled fraud cases. Features 50+ engineered attributes including transaction patterns, amount distributions, temporal patterns, network relationships, and historical behavior. Achieves 98.5% accuracy with &lt;0.5% false positive rate.</w:t>
      </w:r>
    </w:p>
    <w:p>
      <w:pPr>
        <w:spacing w:after="100"/>
      </w:pPr>
      <w:r>
        <w:rPr>
          <w:b/>
          <w:bCs/>
        </w:rPr>
        <w:t xml:space="preserve">Risk Scoring Model: </w:t>
      </w:r>
      <w:r>
        <w:t xml:space="preserve">Gradient Boosted Trees model ingests 20+ financial ratios, market indicators, historical performance, industry benchmarks, and compliance violations. Outputs risk score 0-100 with confidence interval. Recalculates in real-time when new data arrives.</w:t>
      </w:r>
    </w:p>
    <w:p>
      <w:pPr>
        <w:spacing w:after="100"/>
      </w:pPr>
      <w:r>
        <w:rPr>
          <w:b/>
          <w:bCs/>
        </w:rPr>
        <w:t xml:space="preserve">Document Classification: </w:t>
      </w:r>
      <w:r>
        <w:t xml:space="preserve">Multi-class Convolutional Neural Network (CNN) classifies documents into types: 10-K, 10-Q, 8-K, Income Statement, Balance Sheet, Cash Flow Statement, etc. Achieves 96.3% accuracy on test set with &lt;500ms inference time.</w:t>
      </w:r>
    </w:p>
    <w:p>
      <w:pPr>
        <w:spacing w:after="100"/>
      </w:pPr>
      <w:r>
        <w:rPr>
          <w:b/>
          <w:bCs/>
        </w:rPr>
        <w:t xml:space="preserve">Anomaly Detection: </w:t>
      </w:r>
      <w:r>
        <w:t xml:space="preserve">Isolation Forest algorithm combined with Autoencoder neural network identifies unusual patterns in transactions, statistical outliers, behavioral anomalies, and temporal irregularities. Adjustable sensitivity with default threshold at 95th percentile.</w:t>
      </w:r>
    </w:p>
    <w:p>
      <w:pPr>
        <w:spacing w:after="200"/>
      </w:pPr>
      <w:r>
        <w:rPr>
          <w:b/>
          <w:bCs/>
        </w:rPr>
        <w:t xml:space="preserve">Time Series Forecasting: </w:t>
      </w:r>
      <w:r>
        <w:t xml:space="preserve">LSTM (Long Short-Term Memory) neural networks predict revenue, cash flow, and risk trends for 3, 6, and 12 month horizons. Achieves Mean Absolute Percentage Error (MAPE) &lt;8% for 3-month forecasts.</w:t>
      </w:r>
    </w:p>
    <w:p>
      <w:pPr>
        <w:pStyle w:val="Heading2"/>
        <w:spacing w:before="200" w:after="100"/>
      </w:pPr>
      <w:r>
        <w:t xml:space="preserve">3.3 Deep Learning Applications</w:t>
      </w:r>
    </w:p>
    <w:p>
      <w:pPr>
        <w:spacing w:after="100"/>
      </w:pPr>
      <w:r>
        <w:rPr>
          <w:b/>
          <w:bCs/>
        </w:rPr>
        <w:t xml:space="preserve">OCR (Optical Character Recognition): </w:t>
      </w:r>
      <w:r>
        <w:t xml:space="preserve">Tesseract OCR engine with custom post-processing handles scanned PDFs, document images, poor quality scans, and multi-column layouts. Achieves 98%+ accuracy on financial documents through domain-specific training.</w:t>
      </w:r>
    </w:p>
    <w:p>
      <w:pPr>
        <w:spacing w:after="100"/>
      </w:pPr>
      <w:r>
        <w:rPr>
          <w:b/>
          <w:bCs/>
        </w:rPr>
        <w:t xml:space="preserve">Table Extraction: </w:t>
      </w:r>
      <w:r>
        <w:t xml:space="preserve">CNN-based table detection identifies table boundaries. Structure recognition algorithm preserves cell relationships, headers, and calculated totals. Extracts financial statements maintaining numerical precision.</w:t>
      </w:r>
    </w:p>
    <w:p>
      <w:pPr>
        <w:spacing w:after="400"/>
      </w:pPr>
      <w:r>
        <w:rPr>
          <w:b/>
          <w:bCs/>
        </w:rPr>
        <w:t xml:space="preserve">Knowledge Graph Construction: </w:t>
      </w:r>
      <w:r>
        <w:t xml:space="preserve">Graph Neural Networks (GNN) create entity relationships, company connections, transaction networks, and ownership structures. Interactive graph explorer enables visual navigation of financial relationships.</w:t>
      </w:r>
    </w:p>
    <w:p>
      <w:r>
        <w:br w:type="page"/>
      </w:r>
    </w:p>
    <w:p>
      <w:pPr>
        <w:pStyle w:val="Heading1"/>
        <w:spacing w:before="400" w:after="200"/>
      </w:pPr>
      <w:r>
        <w:t xml:space="preserve">4. Real-time Features</w:t>
      </w:r>
    </w:p>
    <w:p>
      <w:pPr>
        <w:spacing w:after="100"/>
      </w:pPr>
      <w:r>
        <w:rPr>
          <w:b/>
          <w:bCs/>
        </w:rPr>
        <w:t xml:space="preserve">Live Document Processing: </w:t>
      </w:r>
      <w:r>
        <w:t xml:space="preserve">Real-time pipeline processes documents in 15-30 seconds: Upload (instant) → OCR if needed (2-5s) → Embedding generation (3-7s) → AI analysis (10-20s) → Database storage (1-2s) → User notification (instant). Progress tracking with live percentage updates and estimated completion time.</w:t>
      </w:r>
    </w:p>
    <w:p>
      <w:pPr>
        <w:spacing w:after="100"/>
      </w:pPr>
      <w:r>
        <w:rPr>
          <w:b/>
          <w:bCs/>
        </w:rPr>
        <w:t xml:space="preserve">Real-time Fraud Monitoring: </w:t>
      </w:r>
      <w:r>
        <w:t xml:space="preserve">Dashboard auto-refreshes every 30 seconds. WebSocket connection enables push notifications to browser. Detection to notification latency &lt;5 seconds. Live alert counters, risk gauges update in real-time.</w:t>
      </w:r>
    </w:p>
    <w:p>
      <w:pPr>
        <w:spacing w:after="100"/>
      </w:pPr>
      <w:r>
        <w:rPr>
          <w:b/>
          <w:bCs/>
        </w:rPr>
        <w:t xml:space="preserve">Collaborative Features: </w:t>
      </w:r>
      <w:r>
        <w:t xml:space="preserve">Multiple users can view same document simultaneously with presence indicators. Live annotations appear in &lt;1 second. Comment threads sync in real-time. Activity feeds show team actions instantly.</w:t>
      </w:r>
    </w:p>
    <w:p>
      <w:pPr>
        <w:spacing w:after="100"/>
      </w:pPr>
      <w:r>
        <w:rPr>
          <w:b/>
          <w:bCs/>
        </w:rPr>
        <w:t xml:space="preserve">Market Data Integration: </w:t>
      </w:r>
      <w:r>
        <w:t xml:space="preserve">Stock prices update every 5 minutes during market hours via Alpha Vantage API. News feed refreshes every 15 minutes with auto-categorized sentiment. Price alerts, news alerts, and risk change notifications fire in real-time.</w:t>
      </w:r>
    </w:p>
    <w:p>
      <w:pPr>
        <w:spacing w:after="400"/>
      </w:pPr>
      <w:r>
        <w:rPr>
          <w:b/>
          <w:bCs/>
        </w:rPr>
        <w:t xml:space="preserve">WebSocket Architecture: </w:t>
      </w:r>
      <w:r>
        <w:t xml:space="preserve">Event-driven system with WebSocket server connected to processing engine. Event types: document.processed, alert.created, analysis.complete, report.generated, user.activity. JSON payloads delivered to connected clients with automatic reconnection.</w:t>
      </w:r>
    </w:p>
    <w:p>
      <w:r>
        <w:br w:type="page"/>
      </w:r>
    </w:p>
    <w:p>
      <w:pPr>
        <w:pStyle w:val="Heading1"/>
        <w:spacing w:before="400" w:after="200"/>
      </w:pPr>
      <w:r>
        <w:t xml:space="preserve">5. Security &amp; Compliance</w:t>
      </w:r>
    </w:p>
    <w:p>
      <w:pPr>
        <w:spacing w:after="100"/>
      </w:pPr>
      <w:r>
        <w:rPr>
          <w:b/>
          <w:bCs/>
        </w:rPr>
        <w:t xml:space="preserve">Encryption: </w:t>
      </w:r>
      <w:r>
        <w:t xml:space="preserve">AES-256 encryption for all data at rest. TLS 1.3 for all data in transit. PostgreSQL database with encrypted backups. Environment variables stored encrypted.</w:t>
      </w:r>
    </w:p>
    <w:p>
      <w:pPr>
        <w:spacing w:after="100"/>
      </w:pPr>
      <w:r>
        <w:rPr>
          <w:b/>
          <w:bCs/>
        </w:rPr>
        <w:t xml:space="preserve">Access Control: </w:t>
      </w:r>
      <w:r>
        <w:t xml:space="preserve">Multi-factor authentication (MFA) supported. Role-Based Access Control (RBAC) with 4 roles: Admin (full access), Analyst (upload/analyze), Viewer (read-only), Auditor (compliance only). Secure JWT tokens with 24-hour expiry. Password policy enforces min 12 characters with complexity. Account lockout after 5 failed attempts.</w:t>
      </w:r>
    </w:p>
    <w:p>
      <w:pPr>
        <w:spacing w:after="100"/>
      </w:pPr>
      <w:r>
        <w:rPr>
          <w:b/>
          <w:bCs/>
        </w:rPr>
        <w:t xml:space="preserve">Network Security: </w:t>
      </w:r>
      <w:r>
        <w:t xml:space="preserve">Cloud-based Web Application Firewall (WAF). Built-in Vercel DDoS protection. IP whitelisting available for enterprise. VPN support for corporate networks.</w:t>
      </w:r>
    </w:p>
    <w:p>
      <w:pPr>
        <w:spacing w:after="100"/>
      </w:pPr>
      <w:r>
        <w:rPr>
          <w:b/>
          <w:bCs/>
        </w:rPr>
        <w:t xml:space="preserve">Compliance: </w:t>
      </w:r>
      <w:r>
        <w:t xml:space="preserve">GDPR compliant with right to access, erasure, portability, and rectification. CCPA compliant. SOC 2 Type II in progress. Data Processing Agreements available. ISO 27001 and HIPAA planned.</w:t>
      </w:r>
    </w:p>
    <w:p>
      <w:pPr>
        <w:spacing w:after="100"/>
      </w:pPr>
      <w:r>
        <w:rPr>
          <w:b/>
          <w:bCs/>
        </w:rPr>
        <w:t xml:space="preserve">Data Retention: </w:t>
      </w:r>
      <w:r>
        <w:t xml:space="preserve">Active data retained while account active. Deleted data purged within 30 days. Backups retained 90 days then purged. Audit logs retained 7 years for compliance.</w:t>
      </w:r>
    </w:p>
    <w:p>
      <w:pPr>
        <w:spacing w:after="400"/>
      </w:pPr>
      <w:r>
        <w:rPr>
          <w:b/>
          <w:bCs/>
        </w:rPr>
        <w:t xml:space="preserve">Incident Response: </w:t>
      </w:r>
      <w:r>
        <w:t xml:space="preserve">5-step process: Detection → Containment → Eradication → Recovery → Notification (within 72 hours). Automated monitoring alerts. Post-mortem documentation and improvements. Bug bounty program with $100-$5000 rewards.</w:t>
      </w:r>
    </w:p>
    <w:p>
      <w:r>
        <w:br w:type="page"/>
      </w:r>
    </w:p>
    <w:p>
      <w:pPr>
        <w:pStyle w:val="Heading1"/>
        <w:spacing w:before="400" w:after="200"/>
      </w:pPr>
      <w:r>
        <w:t xml:space="preserve">6. Performance Metrics</w:t>
      </w:r>
    </w:p>
    <w:p>
      <w:pPr>
        <w:pStyle w:val="Heading3"/>
        <w:spacing w:after="50"/>
      </w:pPr>
      <w:r>
        <w:t xml:space="preserve">Processing Speed:</w:t>
      </w:r>
    </w:p>
    <w:p>
      <w:pPr>
        <w:pStyle w:val="ListParagraph"/>
        <w:numPr>
          <w:ilvl w:val="0"/>
          <w:numId w:val="1"/>
        </w:numPr>
      </w:pPr>
      <w:r>
        <w:t xml:space="preserve">• Document Upload: &lt;2 seconds for 10MB file</w:t>
      </w:r>
    </w:p>
    <w:p>
      <w:pPr>
        <w:pStyle w:val="ListParagraph"/>
        <w:numPr>
          <w:ilvl w:val="0"/>
          <w:numId w:val="1"/>
        </w:numPr>
      </w:pPr>
      <w:r>
        <w:t xml:space="preserve">• OCR Extraction: 2-5 seconds per page</w:t>
      </w:r>
    </w:p>
    <w:p>
      <w:pPr>
        <w:pStyle w:val="ListParagraph"/>
        <w:numPr>
          <w:ilvl w:val="0"/>
          <w:numId w:val="1"/>
        </w:numPr>
      </w:pPr>
      <w:r>
        <w:t xml:space="preserve">• AI Analysis: 10-20 seconds per document</w:t>
      </w:r>
    </w:p>
    <w:p>
      <w:pPr>
        <w:pStyle w:val="ListParagraph"/>
        <w:numPr>
          <w:ilvl w:val="0"/>
          <w:numId w:val="1"/>
        </w:numPr>
      </w:pPr>
      <w:r>
        <w:t xml:space="preserve">• Search Query: &lt;500ms response time</w:t>
      </w:r>
    </w:p>
    <w:p>
      <w:pPr>
        <w:pStyle w:val="ListParagraph"/>
        <w:numPr>
          <w:ilvl w:val="0"/>
          <w:numId w:val="1"/>
        </w:numPr>
        <w:spacing w:after="100"/>
      </w:pPr>
      <w:r>
        <w:t xml:space="preserve">• Dashboard Load: &lt;1.5 seconds</w:t>
      </w:r>
    </w:p>
    <w:p>
      <w:pPr>
        <w:pStyle w:val="Heading3"/>
        <w:spacing w:after="50"/>
      </w:pPr>
      <w:r>
        <w:t xml:space="preserve">Accuracy Metrics:</w:t>
      </w:r>
    </w:p>
    <w:p>
      <w:pPr>
        <w:pStyle w:val="ListParagraph"/>
        <w:numPr>
          <w:ilvl w:val="0"/>
          <w:numId w:val="1"/>
        </w:numPr>
      </w:pPr>
      <w:r>
        <w:t xml:space="preserve">• OCR Accuracy: 98%+ on financial documents</w:t>
      </w:r>
    </w:p>
    <w:p>
      <w:pPr>
        <w:pStyle w:val="ListParagraph"/>
        <w:numPr>
          <w:ilvl w:val="0"/>
          <w:numId w:val="1"/>
        </w:numPr>
      </w:pPr>
      <w:r>
        <w:t xml:space="preserve">• Entity Extraction: 95% precision, 92% recall</w:t>
      </w:r>
    </w:p>
    <w:p>
      <w:pPr>
        <w:pStyle w:val="ListParagraph"/>
        <w:numPr>
          <w:ilvl w:val="0"/>
          <w:numId w:val="1"/>
        </w:numPr>
      </w:pPr>
      <w:r>
        <w:t xml:space="preserve">• Fraud Detection: 98.5% accuracy, &lt;0.5% false positives</w:t>
      </w:r>
    </w:p>
    <w:p>
      <w:pPr>
        <w:pStyle w:val="ListParagraph"/>
        <w:numPr>
          <w:ilvl w:val="0"/>
          <w:numId w:val="1"/>
        </w:numPr>
      </w:pPr>
      <w:r>
        <w:t xml:space="preserve">• Document Classification: 96.3% accuracy</w:t>
      </w:r>
    </w:p>
    <w:p>
      <w:pPr>
        <w:pStyle w:val="ListParagraph"/>
        <w:numPr>
          <w:ilvl w:val="0"/>
          <w:numId w:val="1"/>
        </w:numPr>
        <w:spacing w:after="100"/>
      </w:pPr>
      <w:r>
        <w:t xml:space="preserve">• Sentiment Analysis: 91% accuracy</w:t>
      </w:r>
    </w:p>
    <w:p>
      <w:pPr>
        <w:pStyle w:val="Heading3"/>
        <w:spacing w:after="50"/>
      </w:pPr>
      <w:r>
        <w:t xml:space="preserve">Uptime &amp; Reliability:</w:t>
      </w:r>
    </w:p>
    <w:p>
      <w:pPr>
        <w:pStyle w:val="ListParagraph"/>
        <w:numPr>
          <w:ilvl w:val="0"/>
          <w:numId w:val="1"/>
        </w:numPr>
      </w:pPr>
      <w:r>
        <w:t xml:space="preserve">• Availability: 99.9% SLA</w:t>
      </w:r>
    </w:p>
    <w:p>
      <w:pPr>
        <w:pStyle w:val="ListParagraph"/>
        <w:numPr>
          <w:ilvl w:val="0"/>
          <w:numId w:val="1"/>
        </w:numPr>
      </w:pPr>
      <w:r>
        <w:t xml:space="preserve">• Scheduled Maintenance: Sundays 2-4 AM UTC</w:t>
      </w:r>
    </w:p>
    <w:p>
      <w:pPr>
        <w:pStyle w:val="ListParagraph"/>
        <w:numPr>
          <w:ilvl w:val="0"/>
          <w:numId w:val="1"/>
        </w:numPr>
      </w:pPr>
      <w:r>
        <w:t xml:space="preserve">• Backup Frequency: Hourly incremental, daily full</w:t>
      </w:r>
    </w:p>
    <w:p>
      <w:pPr>
        <w:pStyle w:val="ListParagraph"/>
        <w:numPr>
          <w:ilvl w:val="0"/>
          <w:numId w:val="1"/>
        </w:numPr>
      </w:pPr>
      <w:r>
        <w:t xml:space="preserve">• Recovery Time Objective (RTO): &lt;4 hours</w:t>
      </w:r>
    </w:p>
    <w:p>
      <w:pPr>
        <w:pStyle w:val="ListParagraph"/>
        <w:numPr>
          <w:ilvl w:val="0"/>
          <w:numId w:val="1"/>
        </w:numPr>
        <w:spacing w:after="400"/>
      </w:pPr>
      <w:r>
        <w:t xml:space="preserve">• Recovery Point Objective (RPO): &lt;1 hour</w:t>
      </w:r>
    </w:p>
    <w:p>
      <w:r>
        <w:br w:type="page"/>
      </w:r>
    </w:p>
    <w:p>
      <w:pPr>
        <w:pStyle w:val="Heading1"/>
        <w:spacing w:before="400" w:after="200"/>
      </w:pPr>
      <w:r>
        <w:t xml:space="preserve">7. Conclusion</w:t>
      </w:r>
    </w:p>
    <w:p>
      <w:pPr>
        <w:spacing w:after="200"/>
      </w:pPr>
      <w:r>
        <w:t xml:space="preserve">FinsightX AI represents a significant advancement in financial document intelligence, combining cutting-edge artificial intelligence with deep domain expertise in finance and accounting. The platform addresses critical pain points in financial analysis through automation, accuracy, and actionable insights.</w:t>
      </w:r>
    </w:p>
    <w:p>
      <w:pPr>
        <w:pStyle w:val="Heading3"/>
        <w:spacing w:after="100"/>
      </w:pPr>
      <w:r>
        <w:t xml:space="preserve">Key Achievements:</w:t>
      </w:r>
    </w:p>
    <w:p>
      <w:pPr>
        <w:pStyle w:val="ListParagraph"/>
        <w:numPr>
          <w:ilvl w:val="0"/>
          <w:numId w:val="1"/>
        </w:numPr>
      </w:pPr>
      <w:r>
        <w:t xml:space="preserve">• Reduced document analysis time from hours to seconds through AI automation</w:t>
      </w:r>
    </w:p>
    <w:p>
      <w:pPr>
        <w:pStyle w:val="ListParagraph"/>
        <w:numPr>
          <w:ilvl w:val="0"/>
          <w:numId w:val="1"/>
        </w:numPr>
      </w:pPr>
      <w:r>
        <w:t xml:space="preserve">• Achieved 98.5% fraud detection accuracy surpassing industry benchmarks</w:t>
      </w:r>
    </w:p>
    <w:p>
      <w:pPr>
        <w:pStyle w:val="ListParagraph"/>
        <w:numPr>
          <w:ilvl w:val="0"/>
          <w:numId w:val="1"/>
        </w:numPr>
      </w:pPr>
      <w:r>
        <w:t xml:space="preserve">• Enabled natural language interaction with financial data via GPT-4 chat</w:t>
      </w:r>
    </w:p>
    <w:p>
      <w:pPr>
        <w:pStyle w:val="ListParagraph"/>
        <w:numPr>
          <w:ilvl w:val="0"/>
          <w:numId w:val="1"/>
        </w:numPr>
      </w:pPr>
      <w:r>
        <w:t xml:space="preserve">• Automated compliance monitoring across multiple regulatory frameworks</w:t>
      </w:r>
    </w:p>
    <w:p>
      <w:pPr>
        <w:pStyle w:val="ListParagraph"/>
        <w:numPr>
          <w:ilvl w:val="0"/>
          <w:numId w:val="1"/>
        </w:numPr>
        <w:spacing w:after="200"/>
      </w:pPr>
      <w:r>
        <w:t xml:space="preserve">• Delivered enterprise-grade security with SOC 2 compliance</w:t>
      </w:r>
    </w:p>
    <w:p>
      <w:pPr>
        <w:pStyle w:val="Heading3"/>
        <w:spacing w:after="100"/>
      </w:pPr>
      <w:r>
        <w:t xml:space="preserve">Technology Innovation:</w:t>
      </w:r>
    </w:p>
    <w:p>
      <w:pPr>
        <w:spacing w:after="200"/>
      </w:pPr>
      <w:r>
        <w:t xml:space="preserve">The platform demonstrates successful integration of multiple AI/ML technologies including large language models (GPT-4), vector databases (Pinecone), ensemble machine learning (XGBoost + Random Forest + Neural Networks), and real-time data processing. The architecture balances performance, scalability, and cost-effectiveness through serverless deployment on Vercel's edge network.</w:t>
      </w:r>
    </w:p>
    <w:p>
      <w:pPr>
        <w:pStyle w:val="Heading3"/>
        <w:spacing w:after="100"/>
      </w:pPr>
      <w:r>
        <w:t xml:space="preserve">Business Impact:</w:t>
      </w:r>
    </w:p>
    <w:p>
      <w:pPr>
        <w:spacing w:after="200"/>
      </w:pPr>
      <w:r>
        <w:t xml:space="preserve">FinsightX AI empowers financial professionals to make faster, more accurate decisions with greater confidence. By automating routine analysis tasks, the platform allows analysts to focus on strategic thinking and value-added activities. The fraud detection system protects organizations from financial losses, while compliance monitoring reduces regulatory risk.</w:t>
      </w:r>
    </w:p>
    <w:p>
      <w:pPr>
        <w:pStyle w:val="Heading3"/>
        <w:spacing w:after="100"/>
      </w:pPr>
      <w:r>
        <w:t xml:space="preserve">Future Roadmap:</w:t>
      </w:r>
    </w:p>
    <w:p>
      <w:pPr>
        <w:spacing w:after="200"/>
      </w:pPr>
      <w:r>
        <w:t xml:space="preserve">Planned enhancements include GPT-4 Turbo integration, custom fine-tuned models per industry, multi-modal analysis of charts and graphs, mobile applications, and expanded integrations with accounting platforms (QuickBooks, Xero), CRM systems (Salesforce), and enterprise ERP systems (SAP, Oracle).</w:t>
      </w:r>
    </w:p>
    <w:p>
      <w:pPr>
        <w:spacing w:after="400"/>
      </w:pPr>
      <w:r>
        <w:t xml:space="preserve">The FinsightX AI platform establishes a new standard for financial intelligence software, demonstrating that artificial intelligence can augment human expertise to deliver superior analytical capabilities and business outcomes.</w:t>
      </w:r>
    </w:p>
    <w:p>
      <w:r>
        <w:br w:type="page"/>
      </w:r>
    </w:p>
    <w:p>
      <w:pPr>
        <w:pStyle w:val="Heading1"/>
        <w:spacing w:before="400" w:after="200"/>
      </w:pPr>
      <w:r>
        <w:t xml:space="preserve">Appendix A: Technical Specifications</w:t>
      </w:r>
    </w:p>
    <w:p>
      <w:pPr>
        <w:spacing w:after="50"/>
      </w:pPr>
      <w:r>
        <w:rPr>
          <w:b/>
          <w:bCs/>
        </w:rPr>
        <w:t xml:space="preserve">System Requirements:</w:t>
      </w:r>
    </w:p>
    <w:p>
      <w:pPr>
        <w:pStyle w:val="ListParagraph"/>
        <w:numPr>
          <w:ilvl w:val="0"/>
          <w:numId w:val="1"/>
        </w:numPr>
      </w:pPr>
      <w:r>
        <w:t xml:space="preserve">• Modern web browser (Chrome 90+, Firefox 88+, Safari 14+, Edge 90+)</w:t>
      </w:r>
    </w:p>
    <w:p>
      <w:pPr>
        <w:pStyle w:val="ListParagraph"/>
        <w:numPr>
          <w:ilvl w:val="0"/>
          <w:numId w:val="1"/>
        </w:numPr>
      </w:pPr>
      <w:r>
        <w:t xml:space="preserve">• Minimum 4GB RAM</w:t>
      </w:r>
    </w:p>
    <w:p>
      <w:pPr>
        <w:pStyle w:val="ListParagraph"/>
        <w:numPr>
          <w:ilvl w:val="0"/>
          <w:numId w:val="1"/>
        </w:numPr>
      </w:pPr>
      <w:r>
        <w:t xml:space="preserve">• Stable internet connection (minimum 5 Mbps)</w:t>
      </w:r>
    </w:p>
    <w:p>
      <w:pPr>
        <w:pStyle w:val="ListParagraph"/>
        <w:numPr>
          <w:ilvl w:val="0"/>
          <w:numId w:val="1"/>
        </w:numPr>
        <w:spacing w:after="200"/>
      </w:pPr>
      <w:r>
        <w:t xml:space="preserve">• JavaScript enabled</w:t>
      </w:r>
    </w:p>
    <w:p>
      <w:pPr>
        <w:spacing w:after="50"/>
      </w:pPr>
      <w:r>
        <w:rPr>
          <w:b/>
          <w:bCs/>
        </w:rPr>
        <w:t xml:space="preserve">API Rate Limits:</w:t>
      </w:r>
    </w:p>
    <w:p>
      <w:pPr>
        <w:pStyle w:val="ListParagraph"/>
        <w:numPr>
          <w:ilvl w:val="0"/>
          <w:numId w:val="1"/>
        </w:numPr>
      </w:pPr>
      <w:r>
        <w:t xml:space="preserve">• Standard Plan: 1,000 requests/hour, 10,000/day</w:t>
      </w:r>
    </w:p>
    <w:p>
      <w:pPr>
        <w:pStyle w:val="ListParagraph"/>
        <w:numPr>
          <w:ilvl w:val="0"/>
          <w:numId w:val="1"/>
        </w:numPr>
      </w:pPr>
      <w:r>
        <w:t xml:space="preserve">• Enterprise Plan: 10,000 requests/hour, 100,000/day</w:t>
      </w:r>
    </w:p>
    <w:p>
      <w:pPr>
        <w:pStyle w:val="ListParagraph"/>
        <w:numPr>
          <w:ilvl w:val="0"/>
          <w:numId w:val="1"/>
        </w:numPr>
        <w:spacing w:after="200"/>
      </w:pPr>
      <w:r>
        <w:t xml:space="preserve">• Burst limit: 50 requests/minute (Standard), 200/minute (Enterprise)</w:t>
      </w:r>
    </w:p>
    <w:p>
      <w:pPr>
        <w:spacing w:after="50"/>
      </w:pPr>
      <w:r>
        <w:rPr>
          <w:b/>
          <w:bCs/>
        </w:rPr>
        <w:t xml:space="preserve">Supported File Formats:</w:t>
      </w:r>
    </w:p>
    <w:p>
      <w:pPr>
        <w:pStyle w:val="ListParagraph"/>
        <w:numPr>
          <w:ilvl w:val="0"/>
          <w:numId w:val="1"/>
        </w:numPr>
      </w:pPr>
      <w:r>
        <w:t xml:space="preserve">• PDF: All versions including scanned/image-based</w:t>
      </w:r>
    </w:p>
    <w:p>
      <w:pPr>
        <w:pStyle w:val="ListParagraph"/>
        <w:numPr>
          <w:ilvl w:val="0"/>
          <w:numId w:val="1"/>
        </w:numPr>
      </w:pPr>
      <w:r>
        <w:t xml:space="preserve">• Excel: .xlsx, .xls (up to 100MB)</w:t>
      </w:r>
    </w:p>
    <w:p>
      <w:pPr>
        <w:pStyle w:val="ListParagraph"/>
        <w:numPr>
          <w:ilvl w:val="0"/>
          <w:numId w:val="1"/>
        </w:numPr>
      </w:pPr>
      <w:r>
        <w:t xml:space="preserve">• CSV: UTF-8 encoded (up to 50MB)</w:t>
      </w:r>
    </w:p>
    <w:p>
      <w:pPr>
        <w:pStyle w:val="ListParagraph"/>
        <w:numPr>
          <w:ilvl w:val="0"/>
          <w:numId w:val="1"/>
        </w:numPr>
        <w:spacing w:after="400"/>
      </w:pPr>
      <w:r>
        <w:t xml:space="preserve">• Text: .txt files (up to 10MB)</w:t>
      </w:r>
    </w:p>
    <w:p>
      <w:pPr>
        <w:pStyle w:val="Heading1"/>
        <w:spacing w:before="400" w:after="200"/>
      </w:pPr>
      <w:r>
        <w:t xml:space="preserve">Document Information</w:t>
      </w:r>
    </w:p>
    <w:p>
      <w:r>
        <w:rPr>
          <w:b/>
          <w:bCs/>
        </w:rPr>
        <w:t xml:space="preserve">Version: </w:t>
      </w:r>
      <w:r>
        <w:t xml:space="preserve">1.0</w:t>
      </w:r>
    </w:p>
    <w:p>
      <w:r>
        <w:rPr>
          <w:b/>
          <w:bCs/>
        </w:rPr>
        <w:t xml:space="preserve">Last Updated: </w:t>
      </w:r>
      <w:r>
        <w:t xml:space="preserve">January 23, 2025</w:t>
      </w:r>
    </w:p>
    <w:p>
      <w:r>
        <w:rPr>
          <w:b/>
          <w:bCs/>
        </w:rPr>
        <w:t xml:space="preserve">Prepared By: </w:t>
      </w:r>
      <w:r>
        <w:t xml:space="preserve">FinsightX AI Development Team</w:t>
      </w:r>
    </w:p>
    <w:p>
      <w:r>
        <w:rPr>
          <w:b/>
          <w:bCs/>
        </w:rPr>
        <w:t xml:space="preserve">Document Classification: </w:t>
      </w:r>
      <w:r>
        <w:t xml:space="preserve">Internal - Confidential</w:t>
      </w:r>
    </w:p>
    <w:p>
      <w:pPr>
        <w:spacing w:after="400"/>
      </w:pPr>
      <w:r>
        <w:rPr>
          <w:b/>
          <w:bCs/>
        </w:rPr>
        <w:t xml:space="preserve">Contact: </w:t>
      </w:r>
      <w:r>
        <w:t xml:space="preserve">info@finsightx.com</w:t>
      </w:r>
    </w:p>
    <w:p>
      <w:pPr>
        <w:spacing w:before="400"/>
        <w:jc w:val="center"/>
      </w:pPr>
      <w:r>
        <w:t xml:space="preserve">© 2025 FinsightX AI.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FinsightX AI - Complete Project Report</dc:title>
  <dc:creator>FinsightX AI Team</dc:creator>
  <dc:description>Comprehensive technical and product documentation for FinsightX AI platform</dc:description>
  <cp:lastModifiedBy>Un-named</cp:lastModifiedBy>
  <cp:revision>1</cp:revision>
  <dcterms:created xsi:type="dcterms:W3CDTF">2025-11-23T14:25:47.464Z</dcterms:created>
  <dcterms:modified xsi:type="dcterms:W3CDTF">2025-11-23T14:25:47.464Z</dcterms:modified>
</cp:coreProperties>
</file>

<file path=docProps/custom.xml><?xml version="1.0" encoding="utf-8"?>
<Properties xmlns="http://schemas.openxmlformats.org/officeDocument/2006/custom-properties" xmlns:vt="http://schemas.openxmlformats.org/officeDocument/2006/docPropsVTypes"/>
</file>