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Toegankelijkheidsonderzoek gemeente IJsselstein</w:t>
      </w:r>
    </w:p>
    <w:p>
      <w:r>
        <w:t>WCAG 2.2 AA – Deelonderzoek content</w:t>
      </w:r>
    </w:p>
    <w:p>
      <w:r>
        <w:t xml:space="preserve">Opdrachtgever: gemeente Ijsselstein</w:t>
      </w:r>
    </w:p>
    <w:p>
      <w:r>
        <w:t xml:space="preserve">Website: ijsselstein.nl</w:t>
      </w:r>
    </w:p>
    <w:p>
      <w:r>
        <w:t xml:space="preserve">Datum: 6 april 2026</w:t>
      </w:r>
    </w:p>
    <w:p>
      <w:r>
        <w:t xml:space="preserve">Rapportversie: 1</w:t>
      </w:r>
    </w:p>
    <w:p>
      <w:pPr>
        <w:pStyle w:val="Heading1"/>
      </w:pPr>
      <w:r>
        <w:t>Samenvatting</w:t>
      </w:r>
    </w:p>
    <w:p>
      <w:r>
        <w:t/>
      </w:r>
    </w:p>
    <w:p>
      <w:pPr>
        <w:pStyle w:val="Heading1"/>
      </w:pPr>
      <w:r>
        <w:t>Over dit onderzoek</w:t>
      </w:r>
    </w:p>
    <w:p>
      <w:r>
        <w:t xml:space="preserve">Voor dit project is een onderzoek uitgevoerd naar de toegankelijkheid van de content, om vast te stellen in hoeverre deze voldoet aan WCAG 2.2 niveau AA (EN 301 549).</w:t>
      </w:r>
    </w:p>
    <w:p>
      <w:pPr>
        <w:pStyle w:val="Heading1"/>
      </w:pPr>
      <w:r>
        <w:t>Overzicht resultaten</w:t>
      </w:r>
    </w:p>
    <w:p>
      <w:r>
        <w:t xml:space="preserve">Aantal succescriteria: 30</w:t>
      </w:r>
    </w:p>
    <w:p>
      <w:r>
        <w:t xml:space="preserve">Voldoet: 22</w:t>
      </w:r>
    </w:p>
    <w:p>
      <w:r>
        <w:t xml:space="preserve">Afwijkingen: 8</w:t>
      </w:r>
    </w:p>
    <w:p>
      <w:r>
        <w:t xml:space="preserve">Score: 73%</w:t>
      </w:r>
    </w:p>
    <w:p>
      <w:pPr>
        <w:pStyle w:val="Heading1"/>
      </w:pPr>
      <w:r>
        <w:t>Bevindingen</w:t>
      </w:r>
    </w:p>
    <w:p>
      <w:r>
        <w:t>Bevinding [BEVINDING_NUMMER]</w:t>
      </w:r>
    </w:p>
    <w:p>
      <w:r>
        <w:t>Succescriterium: [SC_CODE_NAAM]</w:t>
      </w:r>
    </w:p>
    <w:p>
      <w:r>
        <w:t>Locatie: [LOCATIE_URL]</w:t>
      </w:r>
    </w:p>
    <w:p>
      <w:r>
        <w:t>Probleem: [PROBLEEM_BESCHRIJVING]</w:t>
      </w:r>
    </w:p>
    <w:p>
      <w:r>
        <w:t>Advies: [BEVINDING_ADVIES]</w:t>
      </w:r>
    </w:p>
    <w:p/>
    <w:p>
      <w:pPr>
        <w:pStyle w:val="Heading1"/>
      </w:pPr>
      <w:r>
        <w:t>Opmerkingen</w:t>
      </w:r>
    </w:p>
    <w:p>
      <w:r>
        <w:t/>
      </w:r>
    </w:p>
    <w:p>
      <w:pPr>
        <w:pStyle w:val="Heading1"/>
      </w:pPr>
      <w:r>
        <w:t>Borging en vervolg</w:t>
      </w:r>
    </w:p>
    <w:p>
      <w:r>
        <w:t xml:space="preserve">Omdat het onderzoek is uitgevoerd op basis van een steekproef, kunnen vergelijkbare afwijkingen ook voorkomen in pagina's die niet zijn onderzocht. Het is daarom raadzaam om de volledige website te controleren op vergelijkbare patronen en deze structureel te monitoren.
Daarnaast kunnen wijzigingen in de content of het publicatieproces nieuwe toegankelijkheidsrisico's met zich meebrengen. Structurele aandacht voor toegankelijkheid en periodieke herbeoordeling blijven daarom noodzakelijk.</w:t>
      </w:r>
    </w:p>
    <w:p>
      <w:pPr>
        <w:pStyle w:val="Heading1"/>
      </w:pPr>
      <w:r>
        <w:t>Onderzoeksdetails</w:t>
      </w:r>
    </w:p>
    <w:p>
      <w:r>
        <w:t xml:space="preserve">- Niet de online kaarten en karteringsdiensten, tenzij ze bedoeld zijn voor navigatie (wettelijke uitzondering voor de overheid)</w:t>
      </w:r>
      <w:r>
        <w:br/>
      </w:r>
      <w:r>
        <w:t xml:space="preserve">- Niet de kantoorbestanden van vóór 23 september 2018, tenzij ze deel uitmaken van een administratief proces (wettelijke uitzondering voor de overheid).</w:t>
      </w:r>
      <w:r>
        <w:br/>
      </w:r>
      <w:r>
        <w:t xml:space="preserve">- Niet de live video's (wettelijke uitzondering voor de overheid)</w:t>
      </w:r>
      <w:r>
        <w:br/>
      </w:r>
      <w:r>
        <w:t xml:space="preserve">- Niet de audio- en videobestanden die vóór 23 september 2020 op het digitale kanaal zijn geplaatst (wettelijke uitzondering voor de overheid)</w:t>
      </w:r>
      <w:r>
        <w:br/>
      </w:r>
      <w:r>
        <w:t xml:space="preserve">- Niet de van derden afkomstige inhoud (wettelijke uitzondering voor de overheid)</w:t>
      </w:r>
      <w:r>
        <w:br/>
      </w:r>
      <w:r>
        <w:t xml:space="preserve">- Niet de inhoud van archieven (wettelijke uitzondering voor de overheid)</w:t>
      </w:r>
      <w:r>
        <w:br/>
      </w:r>
      <w:r>
        <w:t xml:space="preserve">- Niet de inhoud achter een inlog
Dit onderzoek is uitgevoerd op basis van een steekproef. De wijze waarop de steekproef is bepaald staat voorgeschreven in het evaluatiedocument WCAG-EM. Als een proces is meegenomen in het onderzoek staan ook alle procespagina's in de steekproef vermeld. Zie: https://www.digitoegankelijk.nl/toegankelijkheidsverklaring/onderzoek
Dit onderzoek is uitgevoerd conform de evaluatiemethode WCAG-EM. Deze methode is aanbevolen door DigiToegankelijk (Logius). Bij het uitvoeren van dit onderzoek is ervan uitgegaan dat alle technieken van het W3C ondersteund worden en dus gebruikt mogen worden.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
      <w:lvlJc w:val="left"/>
      <w:pPr>
        <w:tabs>
          <w:tab w:val="num" w:pos="1800"/>
        </w:tabs>
        <w:ind w:left="0" w:hanging="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Frits Karskens</dc:creator>
  <cp:keywords/>
  <dc:description>generated by python-docx</dc:description>
  <cp:lastModifiedBy/>
  <cp:revision>1</cp:revision>
  <dcterms:created xsi:type="dcterms:W3CDTF">2013-12-23T23:15:00Z</dcterms:created>
  <dcterms:modified xsi:type="dcterms:W3CDTF">2013-12-23T23:15:00Z</dcterms:modified>
  <cp:category/>
</cp:coreProperties>
</file>