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Toegankelijkheidsonderzoek gemeente IJsselstein</w:t>
      </w:r>
    </w:p>
    <w:p>
      <w:r>
        <w:t>WCAG 2.2 AA – Deelonderzoek content</w:t>
      </w:r>
    </w:p>
    <w:p>
      <w:r>
        <w:t xml:space="preserve">Opdrachtgever: gemeente Ijsselstein</w:t>
      </w:r>
    </w:p>
    <w:p>
      <w:r>
        <w:t xml:space="preserve">Website: ijsselstein.nl</w:t>
      </w:r>
    </w:p>
    <w:p>
      <w:r>
        <w:t xml:space="preserve">Datum: 6 april 2026</w:t>
      </w:r>
    </w:p>
    <w:p>
      <w:r>
        <w:t xml:space="preserve">Rapportversie: 1</w:t>
      </w:r>
    </w:p>
    <w:p>
      <w:pPr>
        <w:p>
          <w:pPr>
            <w:pageBreakBefore/>
          </w:pPr>
        </w:p>
        <w:p>
          <w:pPr>
            <w:pStyle w:val="TOCHeading"/>
          </w:pPr>
          <w:r>
            <w:t>Inhoud</w:t>
          </w:r>
        </w:p>
        <w:p>
          <w:pPr>
            <w:pStyle w:val="TOC1"/>
          </w:pPr>
          <w:r>
            <w:fldChar w:fldCharType="begin"/>
          </w:r>
          <w:r>
            <w:instrText xml:space="preserve"> TOC \o "1-3" \h \z \u </w:instrText>
          </w:r>
          <w:r>
            <w:fldChar w:fldCharType="separate"/>
          </w:r>
          <w:hyperlink w:anchor="_Toc_1" w:history="1">
            <w:r>
              <w:rPr>
                <w:rStyle w:val="Hyperlink"/>
              </w:rPr>
              <w:t>Samenvatting</w:t>
            </w:r>
            <w:r>
              <w:rPr>
                <w:webHidden/>
              </w:rPr>
              <w:tab/>
            </w:r>
            <w:r>
              <w:rPr>
                <w:webHidden/>
              </w:rPr>
              <w:fldChar w:fldCharType="begin"/>
            </w:r>
            <w:r>
              <w:rPr>
                <w:webHidden/>
              </w:rPr>
              <w:instrText xml:space="preserve"> PAGEREF _Toc_1 \h </w:instrText>
            </w:r>
            <w:r>
              <w:rPr>
                <w:webHidden/>
              </w:rPr>
            </w:r>
            <w:r>
              <w:rPr>
                <w:webHidden/>
              </w:rPr>
              <w:fldChar w:fldCharType="separate"/>
            </w:r>
            <w:r>
              <w:rPr>
                <w:webHidden/>
              </w:rPr>
              <w:t>1</w:t>
            </w:r>
            <w:r>
              <w:rPr>
                <w:webHidden/>
              </w:rPr>
              <w:fldChar w:fldCharType="end"/>
            </w:r>
          </w:hyperlink>
        </w:p>
        <w:p>
          <w:r>
            <w:fldChar w:fldCharType="end"/>
          </w:r>
        </w:p>
        <w:pStyle w:val="Heading1"/>
      </w:pPr>
      <w:r>
        <w:t>Samenvatting</w:t>
      </w:r>
    </w:p>
    <w:p>
      <w:pPr>
        <w:spacing w:before="0" w:after="120"/>
      </w:pPr>
      <w:r>
        <w:t xml:space="preserve">Dit onderzoek is door Shift2 uitgevoerd tussen 23 maart 2026 en 6 april 2026. Voor dit deelonderzoek is een representatieve steekproef samengesteld van 18 gepubliceerde webpagina's met verschillende contenttypen.</w:t>
      </w:r>
    </w:p>
    <w:p>
      <w:pPr>
        <w:spacing w:before="0" w:after="120"/>
      </w:pPr>
      <w:r>
        <w:t xml:space="preserve">De onderzochte content voldoet niet volledig aan WCAG 2.2 niveau AA.</w:t>
      </w:r>
    </w:p>
    <w:p>
      <w:pPr>
        <w:spacing w:before="0" w:after="120"/>
      </w:pPr>
      <w:r>
        <w:t xml:space="preserve">In dit deelonderzoek zijn 30 succescriteria beoordeeld. Er wordt voldaan aan 22 van deze 30 succescriteria (73%). Bij 8 succescriteria zijn afwijkingen vastgesteld.</w:t>
      </w:r>
    </w:p>
    <w:p>
      <w:pPr>
        <w:spacing w:before="0" w:after="120"/>
      </w:pPr>
    </w:p>
    <w:p>
      <w:pPr>
        <w:spacing w:before="0" w:after="120"/>
      </w:pPr>
      <w:r>
        <w:t xml:space="preserve">De website van de Gemeente IJsselstein scoort op veel punten al goed maar er zijn nog wel enkele belangrijke aandachtspunten. Deze liggen met name bij de structuur van pagina’s en documenten, het gebruik van duidelijke en consistente linkteksten en het correct aanbieden van niet-tekstuele content. Zo ontbreekt bij sommige content een tekstalternatief of is informatie alleen visueel beschikbaar. Daarnaast worden elementen zoals strong en em onjuist gebruikt en zijn linkdoelen niet altijd duidelijk. De grootste knelpunten zitten in de PDF-documenten, waar structuur, koppen en relaties niet programmatisch zijn vastgelegd.</w:t>
      </w:r>
    </w:p>
    <w:p>
      <w:pPr>
        <w:spacing w:before="0" w:after="120"/>
      </w:pPr>
    </w:p>
    <w:p>
      <w:pPr>
        <w:spacing w:before="0" w:after="120"/>
      </w:pPr>
      <w:r>
        <w:t xml:space="preserve">Wij adviseren om content periodiek te controleren op terugkerende patronen van toegankelijkheidsproblemen en toegankelijkheid structureel te borgen in het publicatieproces.</w:t>
      </w:r>
    </w:p>
    <w:p>
      <w:r>
        <w:t/>
      </w:r>
    </w:p>
    <w:p>
      <w:pPr>
        <w:pStyle w:val="Heading1"/>
      </w:pPr>
      <w:r>
        <w:t>Over dit onderzoek</w:t>
      </w:r>
    </w:p>
    <w:p>
      <w:r>
        <w:t xml:space="preserve">Voor dit project is een onderzoek uitgevoerd naar de toegankelijkheid van de content, om vast te stellen in hoeverre deze voldoet aan WCAG 2.2 niveau AA (EN 301 549).</w:t>
      </w:r>
    </w:p>
    <w:p>
      <w:pPr>
        <w:pStyle w:val="Heading1"/>
      </w:pPr>
      <w:r>
        <w:t>Overzicht resultaten</w:t>
      </w:r>
    </w:p>
    <w:p>
      <w:r>
        <w:t xml:space="preserve">Aantal succescriteria: 30</w:t>
      </w:r>
    </w:p>
    <w:p>
      <w:r>
        <w:t xml:space="preserve">Voldoet: 22</w:t>
      </w:r>
    </w:p>
    <w:p>
      <w:r>
        <w:t xml:space="preserve">Afwijkingen: 8</w:t>
      </w:r>
    </w:p>
    <w:p>
      <w:r>
        <w:t xml:space="preserve">Score: 73%</w:t>
      </w:r>
    </w:p>
    <w:p>
      <w:pPr>
        <w:pStyle w:val="Heading1"/>
      </w:pPr>
      <w:r>
        <w:t>Bevindingen</w:t>
      </w:r>
    </w:p>
    <w:p>
      <w:r>
        <w:t>Bevinding [BEVINDING_NUMMER]</w:t>
      </w:r>
    </w:p>
    <w:p>
      <w:r>
        <w:t>Succescriterium: [SC_CODE_NAAM]</w:t>
      </w:r>
    </w:p>
    <w:p>
      <w:r>
        <w:t>Locatie: [LOCATIE_URL]</w:t>
      </w:r>
    </w:p>
    <w:p>
      <w:r>
        <w:t>Probleem: [PROBLEEM_BESCHRIJVING]</w:t>
      </w:r>
    </w:p>
    <w:p>
      <w:r>
        <w:t>Advies: [BEVINDING_ADVIES]</w:t>
      </w:r>
    </w:p>
    <w:p/>
    <w:p>
      <w:pPr>
        <w:pStyle w:val="Heading1"/>
      </w:pPr>
      <w:r>
        <w:t>Opmerkingen</w:t>
      </w:r>
    </w:p>
    <w:p>
      <w:r>
        <w:t/>
      </w:r>
    </w:p>
    <w:p>
      <w:pPr>
        <w:pStyle w:val="Heading1"/>
      </w:pPr>
      <w:r>
        <w:t>Borging en vervolg</w:t>
      </w:r>
    </w:p>
    <w:p>
      <w:r>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
Daarnaast kunnen wijzigingen in de content of het publicatieproces nieuwe toegankelijkheidsrisico's met zich meebrengen. Structurele aandacht voor toegankelijkheid en periodieke herbeoordeling blijven daarom noodzakelijk.</w:t>
      </w:r>
    </w:p>
    <w:p>
      <w:pPr>
        <w:pStyle w:val="Heading1"/>
      </w:pPr>
      <w:r>
        <w:t>Onderzoeksdetails</w:t>
      </w:r>
    </w:p>
    <w:p>
      <w:r>
        <w:t xml:space="preserve">- Niet de online kaarten en karteringsdiensten, tenzij ze bedoeld zijn voor navigatie (wettelijke uitzondering voor de overheid)</w:t>
      </w:r>
      <w:r>
        <w:br/>
      </w:r>
      <w:r>
        <w:t xml:space="preserve">- Niet de kantoorbestanden van vóór 23 september 2018, tenzij ze deel uitmaken van een administratief proces (wettelijke uitzondering voor de overheid).</w:t>
      </w:r>
      <w:r>
        <w:br/>
      </w:r>
      <w:r>
        <w:t xml:space="preserve">- Niet de live video's (wettelijke uitzondering voor de overheid)</w:t>
      </w:r>
      <w:r>
        <w:br/>
      </w:r>
      <w:r>
        <w:t xml:space="preserve">- Niet de audio- en videobestanden die vóór 23 september 2020 op het digitale kanaal zijn geplaatst (wettelijke uitzondering voor de overheid)</w:t>
      </w:r>
      <w:r>
        <w:br/>
      </w:r>
      <w:r>
        <w:t xml:space="preserve">- Niet de van derden afkomstige inhoud (wettelijke uitzondering voor de overheid)</w:t>
      </w:r>
      <w:r>
        <w:br/>
      </w:r>
      <w:r>
        <w:t xml:space="preserve">- Niet de inhoud van archieven (wettelijke uitzondering voor de overheid)</w:t>
      </w:r>
      <w:r>
        <w:br/>
      </w:r>
      <w:r>
        <w:t xml:space="preserve">- Niet de inhoud achter een inlog
Dit onderzoek is uitgevoerd op basis van een steekproef. De wijze waarop de steekproef is bepaald staat voorgeschreven in het evaluatiedocument WCAG-EM. Als een proces is meegenomen in het onderzoek staan ook alle procespagina's in de steekproef vermeld. Zie: https://www.digitoegankelijk.nl/toegankelijkheidsverklaring/onderzoek
Dit onderzoek is uitgevoerd conform de evaluatiemethode WCAG-EM. Deze methode is aanbevolen door DigiToegankelijk (Logius). Bij het uitvoeren van dit onderzoek is ervan uitgegaan dat alle technieken van het W3C ondersteund worden en dus gebruikt mogen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
      <w:lvlJc w:val="left"/>
      <w:pPr>
        <w:tabs>
          <w:tab w:val="num" w:pos="1800"/>
        </w:tabs>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Frits Karskens</dc:creator>
  <cp:keywords/>
  <dc:description>generated by python-docx</dc:description>
  <cp:lastModifiedBy/>
  <cp:revision>1</cp:revision>
  <dcterms:created xsi:type="dcterms:W3CDTF">2013-12-23T23:15:00Z</dcterms:created>
  <dcterms:modified xsi:type="dcterms:W3CDTF">2013-12-23T23:15:00Z</dcterms:modified>
  <cp:category/>
</cp:coreProperties>
</file>