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00"/>
      </w:pPr>
      <w:r>
        <w:rPr>
          <w:rFonts w:ascii="Arial" w:hAnsi="Arial" w:eastAsia="Microsoft YaHei"/>
          <w:b/>
          <w:color w:val="17365D"/>
          <w:sz w:val="44"/>
        </w:rPr>
        <w:t>六篇 DoubleSAM 文献中底层分子的作用及论证路径</w:t>
      </w:r>
    </w:p>
    <w:p>
      <w:pPr>
        <w:spacing w:after="280"/>
      </w:pPr>
      <w:r>
        <w:rPr>
          <w:rFonts w:ascii="Arial" w:hAnsi="Arial" w:eastAsia="Microsoft YaHei"/>
          <w:i/>
          <w:color w:val="566573"/>
          <w:sz w:val="23"/>
        </w:rPr>
        <w:t>Roles of the Bottom Molecular Layer and the Experimental Evidence in Six Double-SAM Studies</w:t>
      </w:r>
    </w:p>
    <w:p>
      <w:pPr>
        <w:keepLines/>
        <w:spacing w:after="280"/>
        <w:ind w:left="173" w:right="173"/>
        <w:shd w:fill="F2F4F7"/>
        <w:pBdr>
          <w:left w:val="single" w:sz="16" w:space="8" w:color="2E74B5"/>
        </w:pBdr>
      </w:pPr>
      <w:r>
        <w:rPr>
          <w:rFonts w:ascii="Arial" w:hAnsi="Arial" w:eastAsia="Microsoft YaHei"/>
          <w:b/>
          <w:color w:val="17365D"/>
        </w:rPr>
        <w:t xml:space="preserve">口径 / Scope: </w:t>
      </w:r>
      <w:r>
        <w:rPr>
          <w:rFonts w:ascii="Arial" w:hAnsi="Arial" w:eastAsia="Microsoft YaHei"/>
          <w:color w:val="37424C"/>
          <w:sz w:val="19"/>
        </w:rPr>
        <w:t>“底层”指最先沉积并直接接触 ITO/FTO/NiOx 的第一层 SAM。文中区分直接表征证据与基于沉积顺序、单层/双层对照所得的推断。 The bottom layer is the first-deposited SAM in direct contact with ITO/FTO/NiOx. Direct characterization is distinguished from inference based on deposition order and single-/bilayer controls. 仅采用结构、光谱、形貌、润湿性和能级等非电学证据；不采用 DFT、J-V、SCLC、EIS、MPP 或稳定性测试。</w:t>
      </w:r>
    </w:p>
    <w:p>
      <w:pPr>
        <w:pStyle w:val="Heading1"/>
      </w:pPr>
      <w:r>
        <w:t>1. DoubleSAM 2PACz Me-4PACz.pdf</w:t>
      </w:r>
    </w:p>
    <w:p>
      <w:pPr>
        <w:spacing w:after="60"/>
      </w:pPr>
      <w:r>
        <w:rPr>
          <w:rFonts w:ascii="Arial" w:hAnsi="Arial" w:eastAsia="Microsoft YaHei"/>
          <w:b/>
          <w:color w:val="1F4D78"/>
        </w:rPr>
        <w:t xml:space="preserve">论文题目 / Title: </w:t>
      </w:r>
      <w:r>
        <w:rPr>
          <w:rFonts w:ascii="Arial" w:hAnsi="Arial" w:eastAsia="Microsoft YaHei"/>
          <w:i/>
          <w:color w:val="37424C"/>
        </w:rPr>
        <w:t>Lead halide coordination competition at buried interfaces for low VOC-deficits in wide-bandgap perovskite solar cells</w:t>
      </w:r>
    </w:p>
    <w:p>
      <w:pPr>
        <w:spacing w:after="160"/>
      </w:pPr>
      <w:r>
        <w:rPr>
          <w:rFonts w:ascii="Arial" w:hAnsi="Arial" w:eastAsia="Microsoft YaHei"/>
          <w:b/>
          <w:color w:val="1F4D78"/>
        </w:rPr>
        <w:t xml:space="preserve">层结构 / Layer stack: </w:t>
      </w:r>
      <w:r>
        <w:rPr>
          <w:rFonts w:ascii="Arial" w:hAnsi="Arial" w:eastAsia="Microsoft YaHei"/>
        </w:rPr>
        <w:t>底层：2PACz（先沉积于 ITO）；上层：Me-4PACz。 Bottom layer: 2PACz (first deposited on ITO); upper layer: Me-4PACz.</w:t>
      </w:r>
    </w:p>
    <w:p>
      <w:pPr>
        <w:pStyle w:val="Heading2"/>
      </w:pPr>
      <w:r>
        <w:t>底层核心作用 / Core role of the bottom layer</w:t>
      </w:r>
    </w:p>
    <w:p>
      <w:pPr>
        <w:keepLines/>
        <w:spacing w:after="160"/>
        <w:ind w:left="173" w:right="173"/>
        <w:shd w:fill="E8EEF5"/>
        <w:pBdr>
          <w:left w:val="single" w:sz="16" w:space="8" w:color="2E74B5"/>
        </w:pBdr>
      </w:pPr>
      <w:r>
        <w:rPr>
          <w:rFonts w:ascii="Arial" w:hAnsi="Arial" w:eastAsia="Microsoft YaHei"/>
          <w:b/>
          <w:color w:val="17365D"/>
        </w:rPr>
        <w:t>中文：</w:t>
      </w:r>
      <w:r>
        <w:rPr>
          <w:rFonts w:ascii="Arial" w:hAnsi="Arial" w:eastAsia="Microsoft YaHei"/>
        </w:rPr>
        <w:t>2PACz 构成初始空穴选择性与成膜基底。其亲水性磷酸基使钙钛矿溶液能够直接铺展，但其在 ITO 上吸附较弱，容易留下空位和不均匀表面电势。因此，论文把 2PACz 论证为具有基础润湿/选择性功能、但覆盖不完整的第一层骨架，后续 Me-4PACz 的作用建立在补偿该骨架缺陷之上。</w:t>
      </w:r>
      <w:r>
        <w:rPr>
          <w:rFonts w:ascii="Arial" w:hAnsi="Arial" w:eastAsia="Microsoft YaHei"/>
          <w:b/>
          <w:color w:val="17365D"/>
        </w:rPr>
        <w:br/>
        <w:t xml:space="preserve">English: </w:t>
      </w:r>
      <w:r>
        <w:rPr>
          <w:rFonts w:ascii="Arial" w:hAnsi="Arial" w:eastAsia="Microsoft YaHei"/>
        </w:rPr>
        <w:t>2PACz forms the initial hole-selective and film-forming base. Its hydrophilic phosphate group permits ready perovskite deposition, but its weak adsorption on ITO leaves vacancies and an uneven surface potential. The paper therefore presents 2PACz as a functional yet incomplete first-layer scaffold whose deficiencies are compensated by Me-4PACz.</w:t>
      </w:r>
    </w:p>
    <w:p>
      <w:pPr>
        <w:keepLines/>
        <w:spacing w:after="200"/>
        <w:ind w:left="173" w:right="173"/>
        <w:shd w:fill="FFF8E7"/>
        <w:pBdr>
          <w:left w:val="single" w:sz="16" w:space="8" w:color="B38B24"/>
        </w:pBdr>
      </w:pPr>
      <w:r>
        <w:rPr>
          <w:rFonts w:ascii="Arial" w:hAnsi="Arial" w:eastAsia="Microsoft YaHei"/>
          <w:b/>
          <w:color w:val="7F6000"/>
        </w:rPr>
        <w:t>证据强度与边界 / Evidence strength and caveat</w:t>
        <w:br/>
      </w:r>
      <w:r>
        <w:rPr>
          <w:rFonts w:ascii="Arial" w:hAnsi="Arial" w:eastAsia="Microsoft YaHei"/>
          <w:color w:val="4A4334"/>
          <w:sz w:val="19"/>
        </w:rPr>
        <w:t>证据强度：中等。润湿性、KPFM、埋底 SEM 和机制段直接描述了 2PACz 的性质与缺陷；但其正向空穴选择作用未通过只改变底层的独立非电学对照完全拆分，部分结论来自双层互补设计。</w:t>
        <w:br/>
        <w:t>Evidence strength: moderate. Wettability, KPFM, buried-interface SEM, and the mechanism passage directly identify the properties and deficiencies of 2PACz. Its positive hole-selective function is not fully isolated by a non-electrical control that changes only the bottom layer, so part of the assignment follows from the complementary bilayer design.</w:t>
      </w:r>
    </w:p>
    <w:p>
      <w:pPr>
        <w:pStyle w:val="Heading2"/>
      </w:pPr>
      <w:r>
        <w:t>论证路径与原文 / Evidence chain and original text</w:t>
      </w:r>
    </w:p>
    <w:p>
      <w:pPr>
        <w:pStyle w:val="Heading3"/>
      </w:pPr>
      <w:r>
        <w:t>1. 作为可直接成膜的第一层基底 / Wettable first-layer base（PDF 第 2 页）</w:t>
      </w:r>
    </w:p>
    <w:p>
      <w:pPr>
        <w:keepLines/>
      </w:pPr>
      <w:r>
        <w:rPr>
          <w:rFonts w:ascii="Arial" w:hAnsi="Arial" w:eastAsia="Microsoft YaHei"/>
          <w:b/>
          <w:color w:val="7F6000"/>
        </w:rPr>
        <w:t xml:space="preserve">调研判断 / Finding: </w:t>
      </w:r>
      <w:r>
        <w:rPr>
          <w:rFonts w:ascii="Arial" w:hAnsi="Arial" w:eastAsia="Microsoft YaHei"/>
        </w:rPr>
        <w:t>钙钛矿可直接沉积在 2PACz 上，却难以沉积在纯 Me-4PACz 上，说明底层 2PACz 保留了双层体系所需的基础润湿与成膜能力。 Perovskite deposits readily on 2PACz but poorly on pure Me-4PACz, showing that bottom-layer 2PACz supplies the basic wettability needed for film formation.</w:t>
      </w:r>
    </w:p>
    <w:p>
      <w:pPr>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We deposited perovskite solution onto different substrates and recorded the formation of perovskite films (Fig. S4, ESI†). The images show that the perovskite film can be readily deposited onto 2PACz, while it is difficult to deposit onto Me-4PACz. However, to our surprise, the perovskite film fully covers the 2PACz/Me-4PACz substrates. This might be due to the fact that the filling of the 2PACz vacancy with an appropriate amount of Me-4PACz leads to an increase in the contact angle with the perovskite solution. However, the remaining Me-4PACz tends to accumulate on the surface rather than forming dimers with 2PACz molecules due to the positive binding energy value (about 0.205 eV) and excessive spatial distance (about 3.79 Å) from 2PACz molecules (Fig. S5, ESI†). Additionally, the phosphate group is hydrophilic, which eases the difficulty of perovskite solution deposition.</w:t>
      </w:r>
    </w:p>
    <w:p>
      <w:pPr>
        <w:spacing w:after="180"/>
        <w:ind w:left="202" w:right="115"/>
      </w:pPr>
      <w:r>
        <w:rPr>
          <w:rFonts w:ascii="Arial" w:hAnsi="Arial" w:eastAsia="Microsoft YaHei"/>
          <w:b/>
          <w:color w:val="7F6000"/>
        </w:rPr>
        <w:t>中文翻译：</w:t>
      </w:r>
      <w:r>
        <w:rPr>
          <w:rFonts w:ascii="Arial" w:hAnsi="Arial" w:eastAsia="Microsoft YaHei"/>
        </w:rPr>
        <w:t>我们在不同基底上沉积钙钛矿溶液，并记录钙钛矿薄膜的形成过程（图 S4，ESI†）。图像显示，钙钛矿薄膜可以很容易地沉积在 2PACz 上，而难以沉积在 Me-4PACz 上。然而，出人意料的是，钙钛矿薄膜完全覆盖了 2PACz/Me-4PACz 基底。这可能是因为适量 Me-4PACz 填补 2PACz 空位后，使其与钙钛矿溶液的接触角增大。不过，由于结合能为正值（约 0.205 eV），且与 2PACz 分子的空间距离过大（约 3.79 Å）（图 S5，ESI†），其余 Me-4PACz 更倾向于在表面聚集，而不是与 2PACz 形成二聚体。此外，磷酸基具有亲水性，可降低钙钛矿溶液沉积的难度。</w:t>
      </w:r>
    </w:p>
    <w:p>
      <w:pPr>
        <w:pStyle w:val="Heading3"/>
      </w:pPr>
      <w:r>
        <w:t>2. 单层对照暴露底层覆盖缺陷 / Bottom-layer coverage defects（PDF 第 3 页）</w:t>
      </w:r>
    </w:p>
    <w:p>
      <w:pPr>
        <w:keepLines/>
      </w:pPr>
      <w:r>
        <w:rPr>
          <w:rFonts w:ascii="Arial" w:hAnsi="Arial" w:eastAsia="Microsoft YaHei"/>
          <w:b/>
          <w:color w:val="7F6000"/>
        </w:rPr>
        <w:t xml:space="preserve">调研判断 / Finding: </w:t>
      </w:r>
      <w:r>
        <w:rPr>
          <w:rFonts w:ascii="Arial" w:hAnsi="Arial" w:eastAsia="Microsoft YaHei"/>
        </w:rPr>
        <w:t>仅有 2PACz 时，埋底界面出现空洞且电势高度不均；作者把这些现象归因于 2PACz 在基底上的不均匀分布。 With 2PACz alone, voids and a highly uneven buried-interface potential are observed and attributed to nonuniform 2PACz distribution.</w:t>
      </w:r>
    </w:p>
    <w:p>
      <w:pPr>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The control perovskites exhibited numerous spots at the buried interface (Fig. 1c). Upon further inspection, it became apparent that these spots correspond to voids at the interface, potentially containing residual lead iodide that has not undergone complete conversion into perovskite. This phenomenon may be attributed to the uneven distribution of 2PACz molecules on the substrate. Conversely, the buried interface of the target sample exhibits a completely different pattern with a dense perovskite film with enlarged grains (Fig. 1d). These observations suggest that the Me-4PACz interface engineering layer plays a significant role in the crystallization of the buried interface of the perovskite layer. We examined the potential distribution of the buried perovskite surface (Fig. S7, ESI†). The control sample showed a highly uneven potential distribution, which can be attributed to the non-uniform distribution of the 2PACz monolayer and the detrimental effects of these voids.</w:t>
      </w:r>
    </w:p>
    <w:p>
      <w:pPr>
        <w:spacing w:after="180"/>
        <w:ind w:left="202" w:right="115"/>
      </w:pPr>
      <w:r>
        <w:rPr>
          <w:rFonts w:ascii="Arial" w:hAnsi="Arial" w:eastAsia="Microsoft YaHei"/>
          <w:b/>
          <w:color w:val="7F6000"/>
        </w:rPr>
        <w:t>中文翻译：</w:t>
      </w:r>
      <w:r>
        <w:rPr>
          <w:rFonts w:ascii="Arial" w:hAnsi="Arial" w:eastAsia="Microsoft YaHei"/>
        </w:rPr>
        <w:t>对照钙钛矿在埋底界面出现许多斑点（图 1c）。进一步检查发现，这些斑点对应界面空洞，其中可能含有尚未完全转化为钙钛矿的残余碘化铅。该现象可能源于 2PACz 分子在基底上的分布不均。相比之下，目标样品的埋底界面呈现完全不同的形貌，形成了晶粒增大的致密钙钛矿薄膜（图 1d）。这些观察说明 Me-4PACz 界面工程层对钙钛矿层埋底界面的结晶具有重要作用。我们还考察了钙钛矿埋底表面的电势分布（图 S7，ESI†）。对照样品显示出高度不均匀的电势分布，这可归因于 2PACz 单分子层的不均匀分布以及这些空洞的不利影响。</w:t>
      </w:r>
    </w:p>
    <w:p>
      <w:pPr>
        <w:pStyle w:val="Heading3"/>
      </w:pPr>
      <w:r>
        <w:t>3. 作者的机制归因 / Authors' mechanistic assignment（PDF 第 5 页）</w:t>
      </w:r>
    </w:p>
    <w:p>
      <w:pPr>
        <w:keepLines/>
      </w:pPr>
      <w:r>
        <w:rPr>
          <w:rFonts w:ascii="Arial" w:hAnsi="Arial" w:eastAsia="Microsoft YaHei"/>
          <w:b/>
          <w:color w:val="7F6000"/>
        </w:rPr>
        <w:t xml:space="preserve">调研判断 / Finding: </w:t>
      </w:r>
      <w:r>
        <w:rPr>
          <w:rFonts w:ascii="Arial" w:hAnsi="Arial" w:eastAsia="Microsoft YaHei"/>
        </w:rPr>
        <w:t>机制段直接把底层的主要局限归结为 2PACz 对 ITO 的弱吸附：弱锚定导致空位、表面电势不均和后续埋底空洞。 The mechanism directly assigns the key bottom-layer limitation to weak 2PACz adsorption on ITO, which causes vacancies, uneven potential, and buried voids.</w:t>
      </w:r>
    </w:p>
    <w:p>
      <w:pPr>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We then propose the following mechanism model (Fig. 3): the weak adsorption ability of 2PACz onto the ITO surface readily results in vacancies and an uneven surface potential distribution. During the anti-solvent drop-casting process, it is inevitable that many DMSO-PbI2 molecules will be present at the buried interface. Further thermal annealing leads to the formation of voids at the buried interface. However, with Me-4PACz interface engineering, the voids are filled, and the potential distribution at the substrate becomes more uniform.</w:t>
      </w:r>
    </w:p>
    <w:p>
      <w:pPr>
        <w:spacing w:after="180"/>
        <w:ind w:left="202" w:right="115"/>
      </w:pPr>
      <w:r>
        <w:rPr>
          <w:rFonts w:ascii="Arial" w:hAnsi="Arial" w:eastAsia="Microsoft YaHei"/>
          <w:b/>
          <w:color w:val="7F6000"/>
        </w:rPr>
        <w:t>中文翻译：</w:t>
      </w:r>
      <w:r>
        <w:rPr>
          <w:rFonts w:ascii="Arial" w:hAnsi="Arial" w:eastAsia="Microsoft YaHei"/>
        </w:rPr>
        <w:t>随后我们提出如下机制模型（图 3）：2PACz 在 ITO 表面较弱的吸附能力很容易导致空位和不均匀的表面电势分布。在反溶剂滴加过程中，埋底界面不可避免地存在大量 DMSO-PbI2 分子；进一步热退火会导致埋底界面形成空洞。然而，采用 Me-4PACz 界面工程后，空洞被填充，基底上的电势分布也变得更加均匀。</w:t>
      </w:r>
    </w:p>
    <w:p>
      <w:pPr>
        <w:pStyle w:val="Heading1"/>
      </w:pPr>
      <w:r>
        <w:t>2. DoubleSAM HZY.pdf</w:t>
      </w:r>
    </w:p>
    <w:p>
      <w:pPr>
        <w:spacing w:after="60"/>
      </w:pPr>
      <w:r>
        <w:rPr>
          <w:rFonts w:ascii="Arial" w:hAnsi="Arial" w:eastAsia="Microsoft YaHei"/>
          <w:b/>
          <w:color w:val="1F4D78"/>
        </w:rPr>
        <w:t xml:space="preserve">论文题目 / Title: </w:t>
      </w:r>
      <w:r>
        <w:rPr>
          <w:rFonts w:ascii="Arial" w:hAnsi="Arial" w:eastAsia="Microsoft YaHei"/>
          <w:i/>
          <w:color w:val="37424C"/>
        </w:rPr>
        <w:t>Achieving Compact and Uniform Buried Contact via Sequentially Deposited Hybrid Self-Assembled Monolayers for Efficient Wide-Bandgap Perovskite and All-Perovskite Tandem Solar Cells</w:t>
      </w:r>
    </w:p>
    <w:p>
      <w:pPr>
        <w:spacing w:after="160"/>
      </w:pPr>
      <w:r>
        <w:rPr>
          <w:rFonts w:ascii="Arial" w:hAnsi="Arial" w:eastAsia="Microsoft YaHei"/>
          <w:b/>
          <w:color w:val="1F4D78"/>
        </w:rPr>
        <w:t xml:space="preserve">层结构 / Layer stack: </w:t>
      </w:r>
      <w:r>
        <w:rPr>
          <w:rFonts w:ascii="Arial" w:hAnsi="Arial" w:eastAsia="Microsoft YaHei"/>
        </w:rPr>
        <w:t>底层：4PADCB（先沉积于 NiOx）；上层：Ph-4PACz。 Bottom layer: 4PADCB (first deposited on NiOx); upper layer: Ph-4PACz.</w:t>
      </w:r>
    </w:p>
    <w:p>
      <w:pPr>
        <w:pStyle w:val="Heading2"/>
      </w:pPr>
      <w:r>
        <w:t>底层核心作用 / Core role of the bottom layer</w:t>
      </w:r>
    </w:p>
    <w:p>
      <w:pPr>
        <w:keepLines/>
        <w:spacing w:after="160"/>
        <w:ind w:left="173" w:right="173"/>
        <w:shd w:fill="E8EEF5"/>
        <w:pBdr>
          <w:left w:val="single" w:sz="16" w:space="8" w:color="2E74B5"/>
        </w:pBdr>
      </w:pPr>
      <w:r>
        <w:rPr>
          <w:rFonts w:ascii="Arial" w:hAnsi="Arial" w:eastAsia="Microsoft YaHei"/>
          <w:b/>
          <w:color w:val="17365D"/>
        </w:rPr>
        <w:t>中文：</w:t>
      </w:r>
      <w:r>
        <w:rPr>
          <w:rFonts w:ascii="Arial" w:hAnsi="Arial" w:eastAsia="Microsoft YaHei"/>
        </w:rPr>
        <w:t>4PADCB 是直接覆盖 NiOx 的第一层分子基础，先提供初始表面覆盖和界面能级基础，再作为 Ph-4PACz 致密堆积的承载层。单独 4PADCB 覆盖仍不均匀，因此其作用不是独立形成完整界面，而是建立可被上层补齐的底层骨架。</w:t>
      </w:r>
      <w:r>
        <w:rPr>
          <w:rFonts w:ascii="Arial" w:hAnsi="Arial" w:eastAsia="Microsoft YaHei"/>
          <w:b/>
          <w:color w:val="17365D"/>
        </w:rPr>
        <w:br/>
        <w:t xml:space="preserve">English: </w:t>
      </w:r>
      <w:r>
        <w:rPr>
          <w:rFonts w:ascii="Arial" w:hAnsi="Arial" w:eastAsia="Microsoft YaHei"/>
        </w:rPr>
        <w:t>4PADCB is the first molecular foundation on NiOx, providing initial coverage and the energetic base on which Ph-4PACz packs. A single 4PADCB layer remains uneven, so its demonstrated role is to establish a bottom scaffold that the upper layer completes rather than to form a complete interface by itself.</w:t>
      </w:r>
    </w:p>
    <w:p>
      <w:pPr>
        <w:keepLines/>
        <w:spacing w:after="200"/>
        <w:ind w:left="173" w:right="173"/>
        <w:shd w:fill="FFF8E7"/>
        <w:pBdr>
          <w:left w:val="single" w:sz="16" w:space="8" w:color="B38B24"/>
        </w:pBdr>
      </w:pPr>
      <w:r>
        <w:rPr>
          <w:rFonts w:ascii="Arial" w:hAnsi="Arial" w:eastAsia="Microsoft YaHei"/>
          <w:b/>
          <w:color w:val="7F6000"/>
        </w:rPr>
        <w:t>证据强度与边界 / Evidence strength and caveat</w:t>
        <w:br/>
      </w:r>
      <w:r>
        <w:rPr>
          <w:rFonts w:ascii="Arial" w:hAnsi="Arial" w:eastAsia="Microsoft YaHei"/>
          <w:color w:val="4A4334"/>
          <w:sz w:val="19"/>
        </w:rPr>
        <w:t>证据强度：中等偏弱。沉积顺序、接触角和机制图明确表明 4PADCB 在下、Ph-4PACz 在上；但底层与 NiOx 的特定成键并未被独立光谱直接解析，底层作用主要由顺序结构和单层形貌对照论证。</w:t>
        <w:br/>
        <w:t>Evidence strength: moderate to limited. Sequence, contact angle, and the mechanism model establish 4PADCB below Ph-4PACz, but a specific 4PADCB-NiOx bond is not independently resolved spectroscopically. Its role is inferred mainly from the ordered stack and single-layer morphology control.</w:t>
      </w:r>
    </w:p>
    <w:p>
      <w:pPr>
        <w:pStyle w:val="Heading2"/>
      </w:pPr>
      <w:r>
        <w:t>论证路径与原文 / Evidence chain and original text</w:t>
      </w:r>
    </w:p>
    <w:p>
      <w:pPr>
        <w:pStyle w:val="Heading3"/>
      </w:pPr>
      <w:r>
        <w:t>1. 沉积顺序定义底层位置 / Sequence defines the bottom layer（PDF 第 2 页）</w:t>
      </w:r>
    </w:p>
    <w:p>
      <w:pPr>
        <w:keepLines/>
      </w:pPr>
      <w:r>
        <w:rPr>
          <w:rFonts w:ascii="Arial" w:hAnsi="Arial" w:eastAsia="Microsoft YaHei"/>
          <w:b/>
          <w:color w:val="7F6000"/>
        </w:rPr>
        <w:t xml:space="preserve">调研判断 / Finding: </w:t>
      </w:r>
      <w:r>
        <w:rPr>
          <w:rFonts w:ascii="Arial" w:hAnsi="Arial" w:eastAsia="Microsoft YaHei"/>
        </w:rPr>
        <w:t>作者明确说明先沉积 4PADCB、再沉积 Ph-4PACz，并将所得更致密、均匀的埋底界面归因于这一顺序。 The authors explicitly deposit 4PADCB first and Ph-4PACz second and associate this order with a compact, uniform buried interface.</w:t>
      </w:r>
    </w:p>
    <w:p>
      <w:pPr>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In contrast, our work targets NiOx surfaces in wide-bandgap and tandem PSCs, systematically comparing SAM materials, mixing methods, and deposition sequences. We found that depositing 4PADCB first and then Ph-4PACz forms a more compact, uniform buried interface with lower surface roughness and better energy alignment, leading to superior device performance.</w:t>
      </w:r>
    </w:p>
    <w:p>
      <w:pPr>
        <w:spacing w:after="180"/>
        <w:ind w:left="202" w:right="115"/>
      </w:pPr>
      <w:r>
        <w:rPr>
          <w:rFonts w:ascii="Arial" w:hAnsi="Arial" w:eastAsia="Microsoft YaHei"/>
          <w:b/>
          <w:color w:val="7F6000"/>
        </w:rPr>
        <w:t>中文翻译：</w:t>
      </w:r>
      <w:r>
        <w:rPr>
          <w:rFonts w:ascii="Arial" w:hAnsi="Arial" w:eastAsia="Microsoft YaHei"/>
        </w:rPr>
        <w:t>相比之下，本工作面向宽带隙和叠层钙钛矿太阳能电池中的 NiOx 表面，系统比较了 SAM 材料、混合方法和沉积顺序。我们发现，先沉积 4PADCB、再沉积 Ph-4PACz，可形成更致密、更均匀的埋底界面，并具有更低的表面粗糙度和更好的能级排列，从而带来更优的器件性能。</w:t>
      </w:r>
    </w:p>
    <w:p>
      <w:pPr>
        <w:pStyle w:val="Heading3"/>
      </w:pPr>
      <w:r>
        <w:t>2. 接触角确认双层先后关系 / Contact-angle confirmation（PDF 第 4 页）</w:t>
      </w:r>
    </w:p>
    <w:p>
      <w:pPr>
        <w:keepLines/>
      </w:pPr>
      <w:r>
        <w:rPr>
          <w:rFonts w:ascii="Arial" w:hAnsi="Arial" w:eastAsia="Microsoft YaHei"/>
          <w:b/>
          <w:color w:val="7F6000"/>
        </w:rPr>
        <w:t xml:space="preserve">调研判断 / Finding: </w:t>
      </w:r>
      <w:r>
        <w:rPr>
          <w:rFonts w:ascii="Arial" w:hAnsi="Arial" w:eastAsia="Microsoft YaHei"/>
        </w:rPr>
        <w:t>顺序样品的接触角由 NiOx 的 24.1° 增至 96.6°，作者据此确认 Ph-4PACz 已有效沉积在先形成的 4PADCB 层上。 The contact angle rises from 24.1 degrees on NiOx to 96.6 degrees after sequential coating, confirming Ph-4PACz deposition over the preformed 4PADCB layer.</w:t>
      </w:r>
    </w:p>
    <w:p>
      <w:pPr>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Contact angle measurements (Figure S5) confirmed that Ph-4PACz was effectively deposited on the 4PADCB layer. The contact angle on the NiOx surface was 24.1°, while a 1:1 mixture of 4PADCB and Ph-4PACz on NiOx showed 90.0°. When 4PADCB was deposited first, followed by Ph-4PACz, the contact angle increased to 96.6°, confirming the successful deposition of both layers.</w:t>
      </w:r>
    </w:p>
    <w:p>
      <w:pPr>
        <w:spacing w:after="180"/>
        <w:ind w:left="202" w:right="115"/>
      </w:pPr>
      <w:r>
        <w:rPr>
          <w:rFonts w:ascii="Arial" w:hAnsi="Arial" w:eastAsia="Microsoft YaHei"/>
          <w:b/>
          <w:color w:val="7F6000"/>
        </w:rPr>
        <w:t>中文翻译：</w:t>
      </w:r>
      <w:r>
        <w:rPr>
          <w:rFonts w:ascii="Arial" w:hAnsi="Arial" w:eastAsia="Microsoft YaHei"/>
        </w:rPr>
        <w:t>接触角测量（图 S5）证实 Ph-4PACz 已有效沉积在 4PADCB 层上。NiOx 表面的接触角为 24.1°；NiOx 上 4PADCB 与 Ph-4PACz 的 1:1 混合层接触角为 90.0°。当先沉积 4PADCB、随后沉积 Ph-4PACz 时，接触角增至 96.6°，证实两层均成功沉积。</w:t>
      </w:r>
    </w:p>
    <w:p>
      <w:pPr>
        <w:pStyle w:val="Heading3"/>
      </w:pPr>
      <w:r>
        <w:t>3. 单层与双层机制对照 / Single-layer versus bilayer mechanism（PDF 第 7 页）</w:t>
      </w:r>
    </w:p>
    <w:p>
      <w:pPr>
        <w:keepLines/>
      </w:pPr>
      <w:r>
        <w:rPr>
          <w:rFonts w:ascii="Arial" w:hAnsi="Arial" w:eastAsia="Microsoft YaHei"/>
          <w:b/>
          <w:color w:val="7F6000"/>
        </w:rPr>
        <w:t xml:space="preserve">调研判断 / Finding: </w:t>
      </w:r>
      <w:r>
        <w:rPr>
          <w:rFonts w:ascii="Arial" w:hAnsi="Arial" w:eastAsia="Microsoft YaHei"/>
        </w:rPr>
        <w:t>机制模型指出单独 4PADCB 会留下不均匀区域；上层 Ph-4PACz 在其上致密堆积并补齐缺口，从而反向界定 4PADCB 是初始但不完整的底层骨架。 The mechanism model shows that 4PADCB alone leaves uneven regions and that Ph-4PACz packs over it to fill the gaps, defining 4PADCB as the initial but incomplete scaffold.</w:t>
      </w:r>
    </w:p>
    <w:p>
      <w:pPr>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Mechanism models (Figure 4d-f) showed that 1:1 mixed SAM treatment resulted in disordered molecular alignment and interfacial voids, while single-step 4PADCB treatment left uneven regions. The sequential deposition formed tightly packed Ph-4PACz molecules over the 4PADCB layer, reducing voids, improving potential distribution, and enhancing charge transport and device performance.</w:t>
      </w:r>
    </w:p>
    <w:p>
      <w:pPr>
        <w:spacing w:after="180"/>
        <w:ind w:left="202" w:right="115"/>
      </w:pPr>
      <w:r>
        <w:rPr>
          <w:rFonts w:ascii="Arial" w:hAnsi="Arial" w:eastAsia="Microsoft YaHei"/>
          <w:b/>
          <w:color w:val="7F6000"/>
        </w:rPr>
        <w:t>中文翻译：</w:t>
      </w:r>
      <w:r>
        <w:rPr>
          <w:rFonts w:ascii="Arial" w:hAnsi="Arial" w:eastAsia="Microsoft YaHei"/>
        </w:rPr>
        <w:t>机制模型（图 4d-f）显示，1:1 混合 SAM 处理导致分子排列无序和界面空洞，而单步 4PADCB 处理仍留下不均匀区域。顺序沉积使 Ph-4PACz 分子在 4PADCB 层上致密堆积，从而减少空洞、改善电势分布，并增强电荷传输和器件性能。</w:t>
      </w:r>
    </w:p>
    <w:p>
      <w:pPr>
        <w:pStyle w:val="Heading1"/>
      </w:pPr>
      <w:r>
        <w:t>3. DoubleSAM Me-4PACz  Br-EPA.pdf</w:t>
      </w:r>
    </w:p>
    <w:p>
      <w:pPr>
        <w:spacing w:after="60"/>
      </w:pPr>
      <w:r>
        <w:rPr>
          <w:rFonts w:ascii="Arial" w:hAnsi="Arial" w:eastAsia="Microsoft YaHei"/>
          <w:b/>
          <w:color w:val="1F4D78"/>
        </w:rPr>
        <w:t xml:space="preserve">论文题目 / Title: </w:t>
      </w:r>
      <w:r>
        <w:rPr>
          <w:rFonts w:ascii="Arial" w:hAnsi="Arial" w:eastAsia="Microsoft YaHei"/>
          <w:i/>
          <w:color w:val="37424C"/>
        </w:rPr>
        <w:t>Post-Assembled Alkylphosphonic Acids for Efficient and Stable Inverted Perovskite Solar Cells</w:t>
      </w:r>
    </w:p>
    <w:p>
      <w:pPr>
        <w:spacing w:after="160"/>
      </w:pPr>
      <w:r>
        <w:rPr>
          <w:rFonts w:ascii="Arial" w:hAnsi="Arial" w:eastAsia="Microsoft YaHei"/>
          <w:b/>
          <w:color w:val="1F4D78"/>
        </w:rPr>
        <w:t xml:space="preserve">层结构 / Layer stack: </w:t>
      </w:r>
      <w:r>
        <w:rPr>
          <w:rFonts w:ascii="Arial" w:hAnsi="Arial" w:eastAsia="Microsoft YaHei"/>
        </w:rPr>
        <w:t>底层/主体 SAM：Me-4PACz（先锚定于 FTO）；后组装组分：Br-EPA。 Bottom/major SAM: Me-4PACz (first anchored on FTO); post-assembled component: Br-EPA.</w:t>
      </w:r>
    </w:p>
    <w:p>
      <w:pPr>
        <w:pStyle w:val="Heading2"/>
      </w:pPr>
      <w:r>
        <w:t>底层核心作用 / Core role of the bottom layer</w:t>
      </w:r>
    </w:p>
    <w:p>
      <w:pPr>
        <w:keepLines/>
        <w:spacing w:after="160"/>
        <w:ind w:left="173" w:right="173"/>
        <w:shd w:fill="E8EEF5"/>
        <w:pBdr>
          <w:left w:val="single" w:sz="16" w:space="8" w:color="2E74B5"/>
        </w:pBdr>
      </w:pPr>
      <w:r>
        <w:rPr>
          <w:rFonts w:ascii="Arial" w:hAnsi="Arial" w:eastAsia="Microsoft YaHei"/>
          <w:b/>
          <w:color w:val="17365D"/>
        </w:rPr>
        <w:t>中文：</w:t>
      </w:r>
      <w:r>
        <w:rPr>
          <w:rFonts w:ascii="Arial" w:hAnsi="Arial" w:eastAsia="Microsoft YaHei"/>
        </w:rPr>
        <w:t>Me-4PACz 是先与 FTO 锚定的主体 SAM，承担稳定的基底结合和主要空穴选择层骨架。先沉积它的目的，是避免与第二组分竞争吸附；随后 Br-EPA 只补入 Me-4PACz 留下的空位，而不取代主体层。</w:t>
      </w:r>
      <w:r>
        <w:rPr>
          <w:rFonts w:ascii="Arial" w:hAnsi="Arial" w:eastAsia="Microsoft YaHei"/>
          <w:b/>
          <w:color w:val="17365D"/>
        </w:rPr>
        <w:br/>
        <w:t xml:space="preserve">English: </w:t>
      </w:r>
      <w:r>
        <w:rPr>
          <w:rFonts w:ascii="Arial" w:hAnsi="Arial" w:eastAsia="Microsoft YaHei"/>
        </w:rPr>
        <w:t>Me-4PACz is the major SAM anchored to FTO first, supplying stable substrate binding and the principal hole-selective scaffold. Depositing it first avoids competitive adsorption by the second component; Br-EPA is then added to fill residual voids rather than replace the major layer.</w:t>
      </w:r>
    </w:p>
    <w:p>
      <w:pPr>
        <w:keepLines/>
        <w:spacing w:after="200"/>
        <w:ind w:left="173" w:right="173"/>
        <w:shd w:fill="FFF8E7"/>
        <w:pBdr>
          <w:left w:val="single" w:sz="16" w:space="8" w:color="B38B24"/>
        </w:pBdr>
      </w:pPr>
      <w:r>
        <w:rPr>
          <w:rFonts w:ascii="Arial" w:hAnsi="Arial" w:eastAsia="Microsoft YaHei"/>
          <w:b/>
          <w:color w:val="7F6000"/>
        </w:rPr>
        <w:t>证据强度与边界 / Evidence strength and caveat</w:t>
        <w:br/>
      </w:r>
      <w:r>
        <w:rPr>
          <w:rFonts w:ascii="Arial" w:hAnsi="Arial" w:eastAsia="Microsoft YaHei"/>
          <w:color w:val="4A4334"/>
          <w:sz w:val="19"/>
        </w:rPr>
        <w:t>证据强度：中等。论文直接给出“主体先锚定、第二组分后填隙”的设计逻辑，PiFM/EDS 支持后组装填隙；但主文未用独立成键光谱单独解析 Me-4PACz-FTO 键，主体层的正向功能主要来自工艺逻辑与保留性推断。</w:t>
        <w:br/>
        <w:t>Evidence strength: moderate. The paper directly states the first-anchor/second-fill design and PiFM/EDS support void filling. The Me-4PACz-FTO bond is not independently isolated by bond-specific spectroscopy in the main text, so the positive scaffold role also relies on process logic and layer retention.</w:t>
      </w:r>
    </w:p>
    <w:p>
      <w:pPr>
        <w:pStyle w:val="Heading2"/>
      </w:pPr>
      <w:r>
        <w:t>论证路径与原文 / Evidence chain and original text</w:t>
      </w:r>
    </w:p>
    <w:p>
      <w:pPr>
        <w:pStyle w:val="Heading3"/>
      </w:pPr>
      <w:r>
        <w:t>1. 主体层先锚定以避免竞争 / First anchoring avoids competition（PDF 第 1 页）</w:t>
      </w:r>
    </w:p>
    <w:p>
      <w:pPr>
        <w:keepLines/>
      </w:pPr>
      <w:r>
        <w:rPr>
          <w:rFonts w:ascii="Arial" w:hAnsi="Arial" w:eastAsia="Microsoft YaHei"/>
          <w:b/>
          <w:color w:val="7F6000"/>
        </w:rPr>
        <w:t xml:space="preserve">调研判断 / Finding: </w:t>
      </w:r>
      <w:r>
        <w:rPr>
          <w:rFonts w:ascii="Arial" w:hAnsi="Arial" w:eastAsia="Microsoft YaHei"/>
        </w:rPr>
        <w:t>论文直接说明主体 SAM 必须先与基底锚定，以消除第二组分的竞争；这是 Me-4PACz 作为底层的核心论证。 The paper directly states that the major SAM is anchored first to eliminate competition from the second component, which is the central rationale for bottom-layer Me-4PACz.</w:t>
      </w:r>
    </w:p>
    <w:p>
      <w:pPr>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To improve the coverage of SAM without affecting the anchoring of the major SAM component nor lowering the binding strength between the second SAM component and the substrate, a post-assembly strategy is proposed here: the major SAM component is firstly deposited to anchor with the substrate, getting rid of the competition with the second component. Subsequently, the second component with the strong phosphonic anchor group can be deposited to fill the voids and form a compact and stable po-SAM.</w:t>
      </w:r>
    </w:p>
    <w:p>
      <w:pPr>
        <w:spacing w:after="180"/>
        <w:ind w:left="202" w:right="115"/>
      </w:pPr>
      <w:r>
        <w:rPr>
          <w:rFonts w:ascii="Arial" w:hAnsi="Arial" w:eastAsia="Microsoft YaHei"/>
          <w:b/>
          <w:color w:val="7F6000"/>
        </w:rPr>
        <w:t>中文翻译：</w:t>
      </w:r>
      <w:r>
        <w:rPr>
          <w:rFonts w:ascii="Arial" w:hAnsi="Arial" w:eastAsia="Microsoft YaHei"/>
        </w:rPr>
        <w:t>为了在不影响主体 SAM 组分锚定、也不降低第二 SAM 组分与基底结合强度的前提下提高 SAM 覆盖率，本文提出后组装策略：首先沉积主体 SAM 组分，使其与基底锚定，从而摆脱第二组分的竞争；随后再沉积具有强膦酸锚定基团的第二组分，以填补空位并形成致密、稳定的后组装 SAM。</w:t>
      </w:r>
    </w:p>
    <w:p>
      <w:pPr>
        <w:pStyle w:val="Heading3"/>
      </w:pPr>
      <w:r>
        <w:t>2. 清洗步骤保留锚定骨架 / Rinsing isolates the anchored scaffold（PDF 第 2 页）</w:t>
      </w:r>
    </w:p>
    <w:p>
      <w:pPr>
        <w:keepLines/>
      </w:pPr>
      <w:r>
        <w:rPr>
          <w:rFonts w:ascii="Arial" w:hAnsi="Arial" w:eastAsia="Microsoft YaHei"/>
          <w:b/>
          <w:color w:val="7F6000"/>
        </w:rPr>
        <w:t xml:space="preserve">调研判断 / Finding: </w:t>
      </w:r>
      <w:r>
        <w:rPr>
          <w:rFonts w:ascii="Arial" w:hAnsi="Arial" w:eastAsia="Microsoft YaHei"/>
        </w:rPr>
        <w:t>Me-4PACz 沉积后的清洗去除未锚定冗余分子，随后才加入并再次清洗烷基膦酸；该工艺把第一步保留下来的 Me-4PACz 定义为稳定底层。 Rinsing removes excess Me-4PACz before the alkylphosphonic acid is added and rinsed again, operationally defining the retained first-step Me-4PACz as the anchored bottom scaffold.</w:t>
      </w:r>
    </w:p>
    <w:p>
      <w:pPr>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The schematic process of depositing po-SAM is shown in Figure 1a and the molecular structures of Me-4PACz and alkylphosphonic acids with different alkyl chain length (ethanephosphonic acid, EPA; butylphosphonic acid, BPA; hexylphosphonic acid, HPA) are shown in Figure S1 (Supporting Information). The solvent rinse step before and after the deposition of alkylphosphonic acids is to wash away the redundant Me-4PACz and alkylphosphonic acids, respectively.</w:t>
      </w:r>
    </w:p>
    <w:p>
      <w:pPr>
        <w:spacing w:after="180"/>
        <w:ind w:left="202" w:right="115"/>
      </w:pPr>
      <w:r>
        <w:rPr>
          <w:rFonts w:ascii="Arial" w:hAnsi="Arial" w:eastAsia="Microsoft YaHei"/>
          <w:b/>
          <w:color w:val="7F6000"/>
        </w:rPr>
        <w:t>中文翻译：</w:t>
      </w:r>
      <w:r>
        <w:rPr>
          <w:rFonts w:ascii="Arial" w:hAnsi="Arial" w:eastAsia="Microsoft YaHei"/>
        </w:rPr>
        <w:t>后组装 SAM 的沉积示意过程见图 1a；Me-4PACz 以及不同烷基链长度的烷基膦酸（乙基膦酸 EPA、丁基膦酸 BPA、己基膦酸 HPA）的分子结构见图 S1（补充信息）。在沉积烷基膦酸之前和之后进行溶剂清洗，分别用于洗去多余的 Me-4PACz 和烷基膦酸。</w:t>
      </w:r>
    </w:p>
    <w:p>
      <w:pPr>
        <w:pStyle w:val="Heading3"/>
      </w:pPr>
      <w:r>
        <w:t>3. PiFM/EDS 支持在主体层空位中补偿 / PiFM and EDS support filling around the major layer（PDF 第 3 页）</w:t>
      </w:r>
    </w:p>
    <w:p>
      <w:pPr>
        <w:keepLines/>
      </w:pPr>
      <w:r>
        <w:rPr>
          <w:rFonts w:ascii="Arial" w:hAnsi="Arial" w:eastAsia="Microsoft YaHei"/>
          <w:b/>
          <w:color w:val="7F6000"/>
        </w:rPr>
        <w:t xml:space="preserve">调研判断 / Finding: </w:t>
      </w:r>
      <w:r>
        <w:rPr>
          <w:rFonts w:ascii="Arial" w:hAnsi="Arial" w:eastAsia="Microsoft YaHei"/>
        </w:rPr>
        <w:t>后组装后表面电势分布收窄且磷含量提高，作者据此判断小分子填入了 Me-4PACz 空位，而主体 Me-4PACz 仍是连续结构的骨架。 Narrower surface-potential distributions and increased phosphorus content after post-assembly support small-molecule filling of voids around a retained Me-4PACz scaffold.</w:t>
      </w:r>
    </w:p>
    <w:p>
      <w:pPr>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The photo-induced surface potentials for each sample are 290 ± 231, 185 ± 93, 266 ± 197, and 241 ± 218 μV, respectively, demonstrating that the post-assembled alkylphosphonic acids can fill the voids of SAM with decreased absolute value and narrower distribution of the surface potential. Among the three po-SAMs, Epo-SAM shows the lowest median of surface potential with the best uniformity. We also performed a scanning electron microscope with energy dispersive spectroscopy (SEM-EDS) for the four samples to show the mapping of phosphorus in SAMs and the tendency is consistent with PiFM. By counting the phosphorus signals in EDS mapping, the weight ratio of phosphorus in the po-SAMs is increased by 13% (Epo-SAM), 10% (Bpo-SAM), and 6.5% (Hpo-SAM), respectively, compared with Me-4PACz.</w:t>
      </w:r>
    </w:p>
    <w:p>
      <w:pPr>
        <w:spacing w:after="180"/>
        <w:ind w:left="202" w:right="115"/>
      </w:pPr>
      <w:r>
        <w:rPr>
          <w:rFonts w:ascii="Arial" w:hAnsi="Arial" w:eastAsia="Microsoft YaHei"/>
          <w:b/>
          <w:color w:val="7F6000"/>
        </w:rPr>
        <w:t>中文翻译：</w:t>
      </w:r>
      <w:r>
        <w:rPr>
          <w:rFonts w:ascii="Arial" w:hAnsi="Arial" w:eastAsia="Microsoft YaHei"/>
        </w:rPr>
        <w:t>各样品的光诱导表面电势分别为 290 ± 231、185 ± 93、266 ± 197 和 241 ± 218 μV，表明后组装烷基膦酸能够填补 SAM 空位，使表面电势绝对值降低、分布变窄。在三种后组装 SAM 中，Epo-SAM 的表面电势中位数最低且均匀性最好。作者还对四种样品进行了扫描电子显微镜-能量色散谱（SEM-EDS）测试，以显示 SAM 中磷元素分布，其趋势与 PiFM 一致。根据 EDS mapping 中磷信号统计，与 Me-4PACz 相比，后组装 SAM 中磷的质量比分别提高 13%（Epo-SAM）、10%（Bpo-SAM）和 6.5%（Hpo-SAM）。</w:t>
      </w:r>
    </w:p>
    <w:p>
      <w:pPr>
        <w:pStyle w:val="Heading1"/>
      </w:pPr>
      <w:r>
        <w:t>4. DoubleSAM2.pdf</w:t>
      </w:r>
    </w:p>
    <w:p>
      <w:pPr>
        <w:spacing w:after="60"/>
      </w:pPr>
      <w:r>
        <w:rPr>
          <w:rFonts w:ascii="Arial" w:hAnsi="Arial" w:eastAsia="Microsoft YaHei"/>
          <w:b/>
          <w:color w:val="1F4D78"/>
        </w:rPr>
        <w:t xml:space="preserve">论文题目 / Title: </w:t>
      </w:r>
      <w:r>
        <w:rPr>
          <w:rFonts w:ascii="Arial" w:hAnsi="Arial" w:eastAsia="Microsoft YaHei"/>
          <w:i/>
          <w:color w:val="37424C"/>
        </w:rPr>
        <w:t>Sequential Deposition Strategy Enabling High-Performance Wide-Bandgap Perovskite Solar Cells With Fill Factor Exceeding 85%</w:t>
      </w:r>
    </w:p>
    <w:p>
      <w:pPr>
        <w:spacing w:after="160"/>
      </w:pPr>
      <w:r>
        <w:rPr>
          <w:rFonts w:ascii="Arial" w:hAnsi="Arial" w:eastAsia="Microsoft YaHei"/>
          <w:b/>
          <w:color w:val="1F4D78"/>
        </w:rPr>
        <w:t xml:space="preserve">层结构 / Layer stack: </w:t>
      </w:r>
      <w:r>
        <w:rPr>
          <w:rFonts w:ascii="Arial" w:hAnsi="Arial" w:eastAsia="Microsoft YaHei"/>
        </w:rPr>
        <w:t>底层：Me-4PACz（先沉积于 ITO）；上层：MeO-4PADCB。 Bottom layer: Me-4PACz (first deposited on ITO); upper layer: MeO-4PADCB.</w:t>
      </w:r>
    </w:p>
    <w:p>
      <w:pPr>
        <w:pStyle w:val="Heading2"/>
      </w:pPr>
      <w:r>
        <w:t>底层核心作用 / Core role of the bottom layer</w:t>
      </w:r>
    </w:p>
    <w:p>
      <w:pPr>
        <w:keepLines/>
        <w:spacing w:after="160"/>
        <w:ind w:left="173" w:right="173"/>
        <w:shd w:fill="E8EEF5"/>
        <w:pBdr>
          <w:left w:val="single" w:sz="16" w:space="8" w:color="2E74B5"/>
        </w:pBdr>
      </w:pPr>
      <w:r>
        <w:rPr>
          <w:rFonts w:ascii="Arial" w:hAnsi="Arial" w:eastAsia="Microsoft YaHei"/>
          <w:b/>
          <w:color w:val="17365D"/>
        </w:rPr>
        <w:t>中文：</w:t>
      </w:r>
      <w:r>
        <w:rPr>
          <w:rFonts w:ascii="Arial" w:hAnsi="Arial" w:eastAsia="Microsoft YaHei"/>
        </w:rPr>
        <w:t>底层 Me-4PACz 通过磷酸基与 ITO 形成稳定锚定，为双层界面提供结构支撑和基础能级；上层在此骨架上补空位并进一步下调能级，最终形成阶梯式排列。</w:t>
      </w:r>
      <w:r>
        <w:rPr>
          <w:rFonts w:ascii="Arial" w:hAnsi="Arial" w:eastAsia="Microsoft YaHei"/>
          <w:b/>
          <w:color w:val="17365D"/>
        </w:rPr>
        <w:br/>
        <w:t xml:space="preserve">English: </w:t>
      </w:r>
      <w:r>
        <w:rPr>
          <w:rFonts w:ascii="Arial" w:hAnsi="Arial" w:eastAsia="Microsoft YaHei"/>
        </w:rPr>
        <w:t>Bottom-layer Me-4PACz forms a stable phosphate-mediated anchor with ITO, providing structural support and the baseline energy level. The upper layer fills vacancies on this scaffold and shifts the levels further to form stepped alignment.</w:t>
      </w:r>
    </w:p>
    <w:p>
      <w:pPr>
        <w:keepLines/>
        <w:spacing w:after="200"/>
        <w:ind w:left="173" w:right="173"/>
        <w:shd w:fill="FFF8E7"/>
        <w:pBdr>
          <w:left w:val="single" w:sz="16" w:space="8" w:color="B38B24"/>
        </w:pBdr>
      </w:pPr>
      <w:r>
        <w:rPr>
          <w:rFonts w:ascii="Arial" w:hAnsi="Arial" w:eastAsia="Microsoft YaHei"/>
          <w:b/>
          <w:color w:val="7F6000"/>
        </w:rPr>
        <w:t>证据强度与边界 / Evidence strength and caveat</w:t>
        <w:br/>
      </w:r>
      <w:r>
        <w:rPr>
          <w:rFonts w:ascii="Arial" w:hAnsi="Arial" w:eastAsia="Microsoft YaHei"/>
          <w:color w:val="4A4334"/>
          <w:sz w:val="19"/>
        </w:rPr>
        <w:t>证据强度：较强。作者在机制段直接指定 Me-4PACz 的锚定与结构支撑作用，UPS 提供能级基线；但主文对具体 Me-4PACz-ITO 键的独立化学态证据仍有限。</w:t>
        <w:br/>
        <w:t>Evidence strength: strong. The mechanism explicitly assigns anchoring and structural support to Me-4PACz, and UPS provides its energetic baseline. Independent chemical-state evidence for the specific Me-4PACz-ITO bond remains limited in the main text.</w:t>
      </w:r>
    </w:p>
    <w:p>
      <w:pPr>
        <w:pStyle w:val="Heading2"/>
      </w:pPr>
      <w:r>
        <w:t>论证路径与原文 / Evidence chain and original text</w:t>
      </w:r>
    </w:p>
    <w:p>
      <w:pPr>
        <w:pStyle w:val="Heading3"/>
      </w:pPr>
      <w:r>
        <w:t>1. 顺序沉积建立底层骨架 / Sequential construction（PDF 第 2 页）</w:t>
      </w:r>
    </w:p>
    <w:p>
      <w:pPr>
        <w:keepLines/>
      </w:pPr>
      <w:r>
        <w:rPr>
          <w:rFonts w:ascii="Arial" w:hAnsi="Arial" w:eastAsia="Microsoft YaHei"/>
          <w:b/>
          <w:color w:val="7F6000"/>
        </w:rPr>
        <w:t xml:space="preserve">调研判断 / Finding: </w:t>
      </w:r>
      <w:r>
        <w:rPr>
          <w:rFonts w:ascii="Arial" w:hAnsi="Arial" w:eastAsia="Microsoft YaHei"/>
        </w:rPr>
        <w:t>工艺明确为 Me-4PACz 与 MeO-4PADCB 依次旋涂，因此前者构成直接接触 ITO 的底层。 The process spin-coats Me-4PACz and then MeO-4PADCB, placing Me-4PACz directly on ITO as the bottom layer.</w:t>
      </w:r>
    </w:p>
    <w:p>
      <w:pPr>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This approach employs a sequential deposition process, in which Me-4PACz and MeO-4PADCB are spin-coated successively on the ITO conductive glass substrate (Figure S1). The strategy is designed to fill adsorption vacancies and passivate defects to stabilize the perovskite structure.</w:t>
      </w:r>
    </w:p>
    <w:p>
      <w:pPr>
        <w:spacing w:after="180"/>
        <w:ind w:left="202" w:right="115"/>
      </w:pPr>
      <w:r>
        <w:rPr>
          <w:rFonts w:ascii="Arial" w:hAnsi="Arial" w:eastAsia="Microsoft YaHei"/>
          <w:b/>
          <w:color w:val="7F6000"/>
        </w:rPr>
        <w:t>中文翻译：</w:t>
      </w:r>
      <w:r>
        <w:rPr>
          <w:rFonts w:ascii="Arial" w:hAnsi="Arial" w:eastAsia="Microsoft YaHei"/>
        </w:rPr>
        <w:t>该方法采用顺序沉积过程，在 ITO 导电玻璃基底上依次旋涂 Me-4PACz 和 MeO-4PADCB（图 S1）。该策略旨在填补吸附空位并钝化缺陷，从而稳定钙钛矿结构。</w:t>
      </w:r>
    </w:p>
    <w:p>
      <w:pPr>
        <w:pStyle w:val="Heading3"/>
      </w:pPr>
      <w:r>
        <w:t>2. UPS 给出底层能级基线 / UPS establishes the energetic baseline（PDF 第 5 页）</w:t>
      </w:r>
    </w:p>
    <w:p>
      <w:pPr>
        <w:keepLines/>
      </w:pPr>
      <w:r>
        <w:rPr>
          <w:rFonts w:ascii="Arial" w:hAnsi="Arial" w:eastAsia="Microsoft YaHei"/>
          <w:b/>
          <w:color w:val="7F6000"/>
        </w:rPr>
        <w:t xml:space="preserve">调研判断 / Finding: </w:t>
      </w:r>
      <w:r>
        <w:rPr>
          <w:rFonts w:ascii="Arial" w:hAnsi="Arial" w:eastAsia="Microsoft YaHei"/>
        </w:rPr>
        <w:t>UPS 测得单独 Me-4PACz 的 WF/HOMO 为 -4.34/-5.70 eV，双层进一步变为 -4.78/-5.84 eV；这说明底层先提供基础能级，上层再完成阶梯式调节。 UPS gives Me-4PACz WF/HOMO values of -4.34/-5.70 eV and bilayer values of -4.78/-5.84 eV, showing a bottom-layer baseline followed by upper-layer tuning.</w:t>
      </w:r>
    </w:p>
    <w:p>
      <w:pPr>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Ultraviolet photoelectron spectroscopy (UPS) measurements were conducted to elucidate energy level impact of BL-SAM strategy. As shown in Figure 2c,d, the results demonstrate a distinct downward shift in both the work function (WF) and the highest occupied molecular orbital (HOMO) level for the BL-SAM. Specifically, BL-SAM exhibits a WF of -4.78 eV and a HOMO level of -5.84 eV, whereas Me-4PACz presented corresponding values of -4.34 and -5.70 eV, respectively. This favorable energy level alignment facilitates an improved p-type contact with the perovskite layer and results in enhanced hole extraction efficiency. While the WF and HOMO levels of the perovskite film were 4.30 and 5.92 eV, respectively. Utilizing these values, we constructed a comparative energy level diagram for Me-4PACz/perovskite and BL-SAM/perovskite. This visualization demonstrates that the BL-SAM architecture reduces the hole transport barrier by establishing a stepped energy level alignment.</w:t>
      </w:r>
    </w:p>
    <w:p>
      <w:pPr>
        <w:spacing w:after="180"/>
        <w:ind w:left="202" w:right="115"/>
      </w:pPr>
      <w:r>
        <w:rPr>
          <w:rFonts w:ascii="Arial" w:hAnsi="Arial" w:eastAsia="Microsoft YaHei"/>
          <w:b/>
          <w:color w:val="7F6000"/>
        </w:rPr>
        <w:t>中文翻译：</w:t>
      </w:r>
      <w:r>
        <w:rPr>
          <w:rFonts w:ascii="Arial" w:hAnsi="Arial" w:eastAsia="Microsoft YaHei"/>
        </w:rPr>
        <w:t>采用紫外光电子能谱（UPS）阐明 BL-SAM 策略对能级的影响。图 2c,d 显示，BL-SAM 的功函数（WF）和最高占据分子轨道（HOMO）能级均明显下移。具体而言，BL-SAM 的 WF 为 -4.78 eV、HOMO 为 -5.84 eV，而 Me-4PACz 对应值分别为 -4.34 和 -5.70 eV。这种有利的能级排列改善了与钙钛矿层的 p 型接触，并提高空穴提取效率。钙钛矿薄膜的 WF 和 HOMO 分别为 4.30 和 5.92 eV。利用这些数值，作者构建了 Me-4PACz/钙钛矿与 BL-SAM/钙钛矿的对比能级图，表明 BL-SAM 通过建立阶梯式能级排列降低了空穴传输势垒。</w:t>
      </w:r>
    </w:p>
    <w:p>
      <w:pPr>
        <w:pStyle w:val="Heading3"/>
      </w:pPr>
      <w:r>
        <w:t>3. 作者直接指定稳定锚定与结构支撑 / Explicit anchoring assignment（PDF 第 7 页）</w:t>
      </w:r>
    </w:p>
    <w:p>
      <w:pPr>
        <w:keepLines/>
      </w:pPr>
      <w:r>
        <w:rPr>
          <w:rFonts w:ascii="Arial" w:hAnsi="Arial" w:eastAsia="Microsoft YaHei"/>
          <w:b/>
          <w:color w:val="7F6000"/>
        </w:rPr>
        <w:t xml:space="preserve">调研判断 / Finding: </w:t>
      </w:r>
      <w:r>
        <w:rPr>
          <w:rFonts w:ascii="Arial" w:hAnsi="Arial" w:eastAsia="Microsoft YaHei"/>
        </w:rPr>
        <w:t>机制段直接指出底层 Me-4PACz 的磷酸基与 ITO 形成稳定锚定，并为界面提供坚固结构支撑。 The mechanism explicitly states that phosphate-functionalized bottom Me-4PACz forms a stable ITO anchor and robust structural support.</w:t>
      </w:r>
    </w:p>
    <w:p>
      <w:pPr>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In contrast, the BL-SAM interface engineering strategy yields pronounced optimization. The underlying Me-4PACz, functionalized with phosphate groups, forms a stable anchor with the ITO substrate, providing robust structural support to the interface. The upper MeO-4PADCB layer, possessing stronger adsorption capability, not only fills the surface vacancies caused by Me-4PACz aggregation, thus enhancing the continuity and compactness of the molecular layer, but also coordinates with undercoordinated Pb2+ ions in the perovskite lattice via its terminal methoxy groups. This effectively suppresses ion migration and stabilizes the crystal lattice, substantially alleviating interfacial residual stress and reducing interfacial defect density.</w:t>
      </w:r>
    </w:p>
    <w:p>
      <w:pPr>
        <w:spacing w:after="180"/>
        <w:ind w:left="202" w:right="115"/>
      </w:pPr>
      <w:r>
        <w:rPr>
          <w:rFonts w:ascii="Arial" w:hAnsi="Arial" w:eastAsia="Microsoft YaHei"/>
          <w:b/>
          <w:color w:val="7F6000"/>
        </w:rPr>
        <w:t>中文翻译：</w:t>
      </w:r>
      <w:r>
        <w:rPr>
          <w:rFonts w:ascii="Arial" w:hAnsi="Arial" w:eastAsia="Microsoft YaHei"/>
        </w:rPr>
        <w:t>相比之下，BL-SAM 界面工程策略带来了显著优化。具有磷酸基团的下层 Me-4PACz 与 ITO 基底形成稳定锚定，为界面提供坚固的结构支撑。具有更强吸附能力的上层 MeO-4PADCB 不仅填补 Me-4PACz 聚集造成的表面空位、提高分子层的连续性和致密性，还通过末端甲氧基与钙钛矿晶格中的欠配位 Pb2+ 离子配位。这能够有效抑制离子迁移并稳定晶格，显著缓解界面残余应力并降低界面缺陷密度。</w:t>
      </w:r>
    </w:p>
    <w:p>
      <w:pPr>
        <w:pStyle w:val="Heading1"/>
      </w:pPr>
      <w:r>
        <w:t>5. DoubleSAM3.pdf</w:t>
      </w:r>
    </w:p>
    <w:p>
      <w:pPr>
        <w:spacing w:after="60"/>
      </w:pPr>
      <w:r>
        <w:rPr>
          <w:rFonts w:ascii="Arial" w:hAnsi="Arial" w:eastAsia="Microsoft YaHei"/>
          <w:b/>
          <w:color w:val="1F4D78"/>
        </w:rPr>
        <w:t xml:space="preserve">论文题目 / Title: </w:t>
      </w:r>
      <w:r>
        <w:rPr>
          <w:rFonts w:ascii="Arial" w:hAnsi="Arial" w:eastAsia="Microsoft YaHei"/>
          <w:i/>
          <w:color w:val="37424C"/>
        </w:rPr>
        <w:t>Synergistic Molecular Stacking in an Asymmetric Self-Assembled Bilayer for Universally Elevating the Performance of Perovskite Photovoltaics</w:t>
      </w:r>
    </w:p>
    <w:p>
      <w:pPr>
        <w:spacing w:after="160"/>
      </w:pPr>
      <w:r>
        <w:rPr>
          <w:rFonts w:ascii="Arial" w:hAnsi="Arial" w:eastAsia="Microsoft YaHei"/>
          <w:b/>
          <w:color w:val="1F4D78"/>
        </w:rPr>
        <w:t xml:space="preserve">层结构 / Layer stack: </w:t>
      </w:r>
      <w:r>
        <w:rPr>
          <w:rFonts w:ascii="Arial" w:hAnsi="Arial" w:eastAsia="Microsoft YaHei"/>
        </w:rPr>
        <w:t>底层：CbzBF（先锚定于 ITO）；上层：CbzBT。 Bottom layer: CbzBF (first anchored on ITO); upper layer: CbzBT.</w:t>
      </w:r>
    </w:p>
    <w:p>
      <w:pPr>
        <w:pStyle w:val="Heading2"/>
      </w:pPr>
      <w:r>
        <w:t>底层核心作用 / Core role of the bottom layer</w:t>
      </w:r>
    </w:p>
    <w:p>
      <w:pPr>
        <w:keepLines/>
        <w:spacing w:after="160"/>
        <w:ind w:left="173" w:right="173"/>
        <w:shd w:fill="E8EEF5"/>
        <w:pBdr>
          <w:left w:val="single" w:sz="16" w:space="8" w:color="2E74B5"/>
        </w:pBdr>
      </w:pPr>
      <w:r>
        <w:rPr>
          <w:rFonts w:ascii="Arial" w:hAnsi="Arial" w:eastAsia="Microsoft YaHei"/>
          <w:b/>
          <w:color w:val="17365D"/>
        </w:rPr>
        <w:t>中文：</w:t>
      </w:r>
      <w:r>
        <w:rPr>
          <w:rFonts w:ascii="Arial" w:hAnsi="Arial" w:eastAsia="Microsoft YaHei"/>
        </w:rPr>
        <w:t>CbzBF 负责牢固锚定 ITO，并以较深 HOMO 建立有利于空穴提取的基础能级，同时作为上层 CbzBT 有序堆积的结构模板。</w:t>
      </w:r>
      <w:r>
        <w:rPr>
          <w:rFonts w:ascii="Arial" w:hAnsi="Arial" w:eastAsia="Microsoft YaHei"/>
          <w:b/>
          <w:color w:val="17365D"/>
        </w:rPr>
        <w:br/>
        <w:t xml:space="preserve">English: </w:t>
      </w:r>
      <w:r>
        <w:rPr>
          <w:rFonts w:ascii="Arial" w:hAnsi="Arial" w:eastAsia="Microsoft YaHei"/>
        </w:rPr>
        <w:t>CbzBF robustly anchors ITO, establishes a deeper-HOMO energetic foundation for hole extraction, and provides the structural template on which upper CbzBT packs.</w:t>
      </w:r>
    </w:p>
    <w:p>
      <w:pPr>
        <w:keepLines/>
        <w:spacing w:after="200"/>
        <w:ind w:left="173" w:right="173"/>
        <w:shd w:fill="FFF8E7"/>
        <w:pBdr>
          <w:left w:val="single" w:sz="16" w:space="8" w:color="B38B24"/>
        </w:pBdr>
      </w:pPr>
      <w:r>
        <w:rPr>
          <w:rFonts w:ascii="Arial" w:hAnsi="Arial" w:eastAsia="Microsoft YaHei"/>
          <w:b/>
          <w:color w:val="7F6000"/>
        </w:rPr>
        <w:t>证据强度与边界 / Evidence strength and caveat</w:t>
        <w:br/>
      </w:r>
      <w:r>
        <w:rPr>
          <w:rFonts w:ascii="Arial" w:hAnsi="Arial" w:eastAsia="Microsoft YaHei"/>
          <w:color w:val="4A4334"/>
          <w:sz w:val="19"/>
        </w:rPr>
        <w:t>证据强度：强。作者直接给出底层作用，S 2p XPS 证明湿法处理后双层仍保留，UPS 则定量给出 ITO/CbzBF 的 HOMO；但 XPS 主要证明界面稳固与组分保留，而非单独解析具体锚定键。</w:t>
        <w:br/>
        <w:t>Evidence strength: strong. The authors explicitly assign the bottom-layer role, S 2p XPS confirms retention after wet processing, and UPS quantifies the ITO/CbzBF HOMO. XPS establishes interface robustness and component retention rather than resolving the exact anchor bond alone.</w:t>
      </w:r>
    </w:p>
    <w:p>
      <w:pPr>
        <w:pStyle w:val="Heading2"/>
      </w:pPr>
      <w:r>
        <w:t>论证路径与原文 / Evidence chain and original text</w:t>
      </w:r>
    </w:p>
    <w:p>
      <w:pPr>
        <w:pStyle w:val="Heading3"/>
      </w:pPr>
      <w:r>
        <w:t>1. 先锚定与湿法保留 / First anchoring and wet-process retention（PDF 第 3 页）</w:t>
      </w:r>
    </w:p>
    <w:p>
      <w:pPr>
        <w:keepLines/>
      </w:pPr>
      <w:r>
        <w:rPr>
          <w:rFonts w:ascii="Arial" w:hAnsi="Arial" w:eastAsia="Microsoft YaHei"/>
          <w:b/>
          <w:color w:val="7F6000"/>
        </w:rPr>
        <w:t xml:space="preserve">调研判断 / Finding: </w:t>
      </w:r>
      <w:r>
        <w:rPr>
          <w:rFonts w:ascii="Arial" w:hAnsi="Arial" w:eastAsia="Microsoft YaHei"/>
        </w:rPr>
        <w:t>两步工艺先将 CbzBF 锚定于基底；S 2p XPS 证明 CbzBF 与 CbzBT 在后续湿法处理中均保持完整。 The two-step process anchors CbzBF first, and S 2p XPS confirms that both components remain intact after wet processing.</w:t>
      </w:r>
    </w:p>
    <w:p>
      <w:pPr>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In contrast to the conventional one-step SAM deposition, our approach employs a two-step, sequential process to construct the CbzBF/CbzBT bilayer (Figure 1a), which involves first anchoring CbzBF to the substrate, followed by the assembly of CbzBT. X-ray photoelectron spectroscopy (XPS) measurements of S 2p peaks (Figure S2) confirmed that both CbzBF and CbzBT form robust interfaces on the substrate and remain intact after subsequent wet-processing steps.</w:t>
      </w:r>
    </w:p>
    <w:p>
      <w:pPr>
        <w:spacing w:after="180"/>
        <w:ind w:left="202" w:right="115"/>
      </w:pPr>
      <w:r>
        <w:rPr>
          <w:rFonts w:ascii="Arial" w:hAnsi="Arial" w:eastAsia="Microsoft YaHei"/>
          <w:b/>
          <w:color w:val="7F6000"/>
        </w:rPr>
        <w:t>中文翻译：</w:t>
      </w:r>
      <w:r>
        <w:rPr>
          <w:rFonts w:ascii="Arial" w:hAnsi="Arial" w:eastAsia="Microsoft YaHei"/>
        </w:rPr>
        <w:t>不同于传统的一步 SAM 沉积，该方法采用两步顺序过程构建 CbzBF/CbzBT 双层（图 1a）：先将 CbzBF 锚定到基底，再组装 CbzBT。S 2p 峰的 X 射线光电子能谱（XPS，图 S2）证实，CbzBF 和 CbzBT 均在基底上形成稳固界面，并在后续湿法处理后保持完整。</w:t>
      </w:r>
    </w:p>
    <w:p>
      <w:pPr>
        <w:pStyle w:val="Heading3"/>
      </w:pPr>
      <w:r>
        <w:t>2. UPS 定量基础能级 / UPS quantifies the bottom-layer level（PDF 第 3 页）</w:t>
      </w:r>
    </w:p>
    <w:p>
      <w:pPr>
        <w:keepLines/>
      </w:pPr>
      <w:r>
        <w:rPr>
          <w:rFonts w:ascii="Arial" w:hAnsi="Arial" w:eastAsia="Microsoft YaHei"/>
          <w:b/>
          <w:color w:val="7F6000"/>
        </w:rPr>
        <w:t xml:space="preserve">调研判断 / Finding: </w:t>
      </w:r>
      <w:r>
        <w:rPr>
          <w:rFonts w:ascii="Arial" w:hAnsi="Arial" w:eastAsia="Microsoft YaHei"/>
        </w:rPr>
        <w:t>ITO/CbzBF 的 HOMO 为 -5.37 eV，较 ITO/MeO-4PACz 的 -5.18 eV 更深；双层进一步变为 -5.47 eV，形成从底层到双层的能级优化路径。 ITO/CbzBF has a -5.37 eV HOMO, deeper than -5.18 eV for ITO/MeO-4PACz, while the bilayer reaches -5.47 eV, establishing the bottom-layer energetic contribution.</w:t>
      </w:r>
    </w:p>
    <w:p>
      <w:pPr>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We further investigated the energy levels of MeO-4PACz, CbzBF, CbzBT, and the CbzBF/CbzBT bilayer using ultraviolet photoelectron spectroscopy (UPS). The measured HOMO levels for ITO/MeO-4PACz, ITO/CbzBF, ITO/CbzBT, and ITO/(CbzBF/CbzBT) were determined to be -5.18, -5.37, -5.39, and -5.47 eV, respectively (Figure S3). Additionally, the HOMO level of the 1.68 eV perovskite was determined to be -5.62 eV from the UPS cutoff and onset regions (Figure S4). Based on these results, we established a comprehensive energy-level diagram of the ITO/HTL/perovskite structure (Figure 1b). The results indicate that the sequentially deposited CbzBF/CbzBT bilayer effectively modulates the interfacial energy alignment, thereby facilitating efficient charge extraction and transport.</w:t>
      </w:r>
    </w:p>
    <w:p>
      <w:pPr>
        <w:spacing w:after="180"/>
        <w:ind w:left="202" w:right="115"/>
      </w:pPr>
      <w:r>
        <w:rPr>
          <w:rFonts w:ascii="Arial" w:hAnsi="Arial" w:eastAsia="Microsoft YaHei"/>
          <w:b/>
          <w:color w:val="7F6000"/>
        </w:rPr>
        <w:t>中文翻译：</w:t>
      </w:r>
      <w:r>
        <w:rPr>
          <w:rFonts w:ascii="Arial" w:hAnsi="Arial" w:eastAsia="Microsoft YaHei"/>
        </w:rPr>
        <w:t>作者进一步采用紫外光电子能谱（UPS）研究 MeO-4PACz、CbzBF、CbzBT 和 CbzBF/CbzBT 双层的能级。测得 ITO/MeO-4PACz、ITO/CbzBF、ITO/CbzBT 和 ITO/(CbzBF/CbzBT) 的 HOMO 能级分别为 -5.18、-5.37、-5.39 和 -5.47 eV（图 S3）。此外，根据 UPS 截止区和起始区确定 1.68 eV 钙钛矿的 HOMO 为 -5.62 eV（图 S4）。基于这些结果，作者建立了 ITO/HTL/钙钛矿结构的完整能级图（图 1b）。结果表明，顺序沉积的 CbzBF/CbzBT 双层有效调节界面能级排列，从而促进电荷提取与传输。</w:t>
      </w:r>
    </w:p>
    <w:p>
      <w:pPr>
        <w:pStyle w:val="Heading3"/>
      </w:pPr>
      <w:r>
        <w:t>3. 作者直接归纳底层双重基础作用 / Explicit role assignment（PDF 第 4 页）</w:t>
      </w:r>
    </w:p>
    <w:p>
      <w:pPr>
        <w:keepLines/>
      </w:pPr>
      <w:r>
        <w:rPr>
          <w:rFonts w:ascii="Arial" w:hAnsi="Arial" w:eastAsia="Microsoft YaHei"/>
          <w:b/>
          <w:color w:val="7F6000"/>
        </w:rPr>
        <w:t xml:space="preserve">调研判断 / Finding: </w:t>
      </w:r>
      <w:r>
        <w:rPr>
          <w:rFonts w:ascii="Arial" w:hAnsi="Arial" w:eastAsia="Microsoft YaHei"/>
        </w:rPr>
        <w:t>作者明确将 CbzBF 的作用拆分为两点：牢固锚定 ITO，以及建立优化能级的空穴提取基础。后文还指出 CbzBT 与该底层发生有利堆积。 The authors explicitly assign CbzBF robust ITO anchoring and an optimized energetic foundation, while the following passage identifies favorable CbzBT stacking on this layer.</w:t>
      </w:r>
    </w:p>
    <w:p>
      <w:pPr>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First, the bottom CbzBF layer provides robust anchoring to the ITO substrate, creating a foundation with optimized energy-level alignment for efficient hole extraction, as shown in Figure 1b and UPS data in Figure S3. This reduces interfacial energy barriers and associated recombination losses. Second, and more critically, the top CbzBT layer plays a dual role: (i) its heteroatoms (O and S) act as Lewis bases, donating lone pair electrons to coordinate with undercoordinated Pb2+ ions at the buried interface, effectively passivating these deep-level defects; (ii) its molecular structure promotes favorable molecular stacking with the underlying CbzBF, leading to a more compact and ordered interfacial monolayer. This improved ordering minimizes pinholes and ensures uniform coverage, reducing shunt paths and areas prone to recombination.</w:t>
      </w:r>
    </w:p>
    <w:p>
      <w:pPr>
        <w:spacing w:after="180"/>
        <w:ind w:left="202" w:right="115"/>
      </w:pPr>
      <w:r>
        <w:rPr>
          <w:rFonts w:ascii="Arial" w:hAnsi="Arial" w:eastAsia="Microsoft YaHei"/>
          <w:b/>
          <w:color w:val="7F6000"/>
        </w:rPr>
        <w:t>中文翻译：</w:t>
      </w:r>
      <w:r>
        <w:rPr>
          <w:rFonts w:ascii="Arial" w:hAnsi="Arial" w:eastAsia="Microsoft YaHei"/>
        </w:rPr>
        <w:t>首先，底层 CbzBF 为 ITO 基底提供牢固锚定，并建立具有优化能级排列的基础，以实现高效空穴提取，如图 1b 和图 S3 的 UPS 数据所示。这降低了界面能垒及相关复合损失。其次，更关键的是，上层 CbzBT 发挥双重作用：（i）其杂原子 O 和 S 作为路易斯碱，提供孤对电子与埋底界面的欠配位 Pb2+ 离子配位，从而有效钝化这些深能级缺陷；（ii）其分子结构促进与下层 CbzBF 的有利分子堆积，形成更加致密、有序的界面单分子层。提高的有序性减少针孔并保证均匀覆盖，从而减少旁路通道和易发生复合的区域。</w:t>
      </w:r>
    </w:p>
    <w:p>
      <w:pPr>
        <w:pStyle w:val="Heading1"/>
      </w:pPr>
      <w:r>
        <w:t>6. DoubleSAM-SAME2.pdf</w:t>
      </w:r>
    </w:p>
    <w:p>
      <w:pPr>
        <w:spacing w:after="60"/>
      </w:pPr>
      <w:r>
        <w:rPr>
          <w:rFonts w:ascii="Arial" w:hAnsi="Arial" w:eastAsia="Microsoft YaHei"/>
          <w:b/>
          <w:color w:val="1F4D78"/>
        </w:rPr>
        <w:t xml:space="preserve">论文题目 / Title: </w:t>
      </w:r>
      <w:r>
        <w:rPr>
          <w:rFonts w:ascii="Arial" w:hAnsi="Arial" w:eastAsia="Microsoft YaHei"/>
          <w:i/>
          <w:color w:val="37424C"/>
        </w:rPr>
        <w:t>Efficient wide-bandgap perovskite photovoltaics with homogeneous halogen-phase distribution</w:t>
      </w:r>
    </w:p>
    <w:p>
      <w:pPr>
        <w:spacing w:after="160"/>
      </w:pPr>
      <w:r>
        <w:rPr>
          <w:rFonts w:ascii="Arial" w:hAnsi="Arial" w:eastAsia="Microsoft YaHei"/>
          <w:b/>
          <w:color w:val="1F4D78"/>
        </w:rPr>
        <w:t xml:space="preserve">层结构 / Layer stack: </w:t>
      </w:r>
      <w:r>
        <w:rPr>
          <w:rFonts w:ascii="Arial" w:hAnsi="Arial" w:eastAsia="Microsoft YaHei"/>
        </w:rPr>
        <w:t>底层：锚定 NiOx 的第一层 S-2P；上层：通过交叉 π-π 堆积形成的第二层 2P，二者组成 D-2P。 Bottom layer: the first S-2P layer anchored to NiOx; upper layer: a second 2P layer assembled by intersecting pi-pi stacking, together forming D-2P.</w:t>
      </w:r>
    </w:p>
    <w:p>
      <w:pPr>
        <w:pStyle w:val="Heading2"/>
      </w:pPr>
      <w:r>
        <w:t>底层核心作用 / Core role of the bottom layer</w:t>
      </w:r>
    </w:p>
    <w:p>
      <w:pPr>
        <w:keepLines/>
        <w:spacing w:after="160"/>
        <w:ind w:left="173" w:right="173"/>
        <w:shd w:fill="E8EEF5"/>
        <w:pBdr>
          <w:left w:val="single" w:sz="16" w:space="8" w:color="2E74B5"/>
        </w:pBdr>
      </w:pPr>
      <w:r>
        <w:rPr>
          <w:rFonts w:ascii="Arial" w:hAnsi="Arial" w:eastAsia="Microsoft YaHei"/>
          <w:b/>
          <w:color w:val="17365D"/>
        </w:rPr>
        <w:t>中文：</w:t>
      </w:r>
      <w:r>
        <w:rPr>
          <w:rFonts w:ascii="Arial" w:hAnsi="Arial" w:eastAsia="Microsoft YaHei"/>
        </w:rPr>
        <w:t>底层 S-2P 的磷酸尾基锚定 NiOx，朝外暴露的咔唑头基则作为第二层 2P 进行 π-π 堆积的模板。它因此同时承担基底固定和双层自组装支架作用，并与上层共同构成连接 NiOx 与钙钛矿的稳定键桥。</w:t>
      </w:r>
      <w:r>
        <w:rPr>
          <w:rFonts w:ascii="Arial" w:hAnsi="Arial" w:eastAsia="Microsoft YaHei"/>
          <w:b/>
          <w:color w:val="17365D"/>
        </w:rPr>
        <w:br/>
        <w:t xml:space="preserve">English: </w:t>
      </w:r>
      <w:r>
        <w:rPr>
          <w:rFonts w:ascii="Arial" w:hAnsi="Arial" w:eastAsia="Microsoft YaHei"/>
        </w:rPr>
        <w:t>The phosphate tail of bottom S-2P anchors NiOx, while its exposed carbazole head templates pi-pi stacking of the second 2P layer. It therefore provides both substrate fixation and the assembly scaffold, jointly forming a stable bond bridge from NiOx toward perovskite.</w:t>
      </w:r>
    </w:p>
    <w:p>
      <w:pPr>
        <w:keepLines/>
        <w:spacing w:after="200"/>
        <w:ind w:left="173" w:right="173"/>
        <w:shd w:fill="FFF8E7"/>
        <w:pBdr>
          <w:left w:val="single" w:sz="16" w:space="8" w:color="B38B24"/>
        </w:pBdr>
      </w:pPr>
      <w:r>
        <w:rPr>
          <w:rFonts w:ascii="Arial" w:hAnsi="Arial" w:eastAsia="Microsoft YaHei"/>
          <w:b/>
          <w:color w:val="7F6000"/>
        </w:rPr>
        <w:t>证据强度与边界 / Evidence strength and caveat</w:t>
        <w:br/>
      </w:r>
      <w:r>
        <w:rPr>
          <w:rFonts w:ascii="Arial" w:hAnsi="Arial" w:eastAsia="Microsoft YaHei"/>
          <w:color w:val="4A4334"/>
          <w:sz w:val="19"/>
        </w:rPr>
        <w:t>证据强度：强。接触角直接反映清洗后咔唑头基暴露，XPS 识别 Ni=O 锚定并在再涂覆后出现 291.6 eV 的 π-π 峰。需要注意：直接面向钙钛矿并提供成核位点的是上层暴露的磷酸基，不能归入底层单独作用。</w:t>
        <w:br/>
        <w:t>Evidence strength: strong. Contact angle directly tracks exposure of carbazole heads after rinsing, while XPS identifies Ni=O anchoring and the 291.6 eV pi-pi feature after recoating. The perovskite-facing nucleation sites are the exposed phosphate groups of the upper layer and should not be assigned to the bottom layer alone.</w:t>
      </w:r>
    </w:p>
    <w:p>
      <w:pPr>
        <w:pStyle w:val="Heading2"/>
      </w:pPr>
      <w:r>
        <w:t>论证路径与原文 / Evidence chain and original text</w:t>
      </w:r>
    </w:p>
    <w:p>
      <w:pPr>
        <w:pStyle w:val="Heading3"/>
      </w:pPr>
      <w:r>
        <w:t>1. 磷酸尾基锚定 NiOx / Phosphate-tail anchoring（PDF 第 2 页）</w:t>
      </w:r>
    </w:p>
    <w:p>
      <w:pPr>
        <w:keepLines/>
      </w:pPr>
      <w:r>
        <w:rPr>
          <w:rFonts w:ascii="Arial" w:hAnsi="Arial" w:eastAsia="Microsoft YaHei"/>
          <w:b/>
          <w:color w:val="7F6000"/>
        </w:rPr>
        <w:t xml:space="preserve">调研判断 / Finding: </w:t>
      </w:r>
      <w:r>
        <w:rPr>
          <w:rFonts w:ascii="Arial" w:hAnsi="Arial" w:eastAsia="Microsoft YaHei"/>
        </w:rPr>
        <w:t>作者明确说明第一层定向 2P 的磷酸尾基锚定 NiOx，这是底层最直接的化学功能。 The authors state that the phosphate tail of the oriented first 2P layer anchors NiOx, directly defining its bottom-layer chemical function.</w:t>
      </w:r>
    </w:p>
    <w:p>
      <w:pPr>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We then construct the D-2P structure based on the ITO/NiOx substrate by a simple solution method. A thin 2P film is deposited on the NiOx layer using spin-coating method at step I (Fig. 1f). The resulting film spontaneously forms an S-2P structure, and the phosphate group located at the tail end of the oriented 2P molecule can anchor the NiOx layer. Meanwhile, some non-oriented 2P molecules are inevitably attached to the surface of the S-2P structure. S-2P structure without residual molecules can be obtained by removing attached 2P molecules with the help of absolute ethanol rinse (step II).</w:t>
      </w:r>
    </w:p>
    <w:p>
      <w:pPr>
        <w:spacing w:after="180"/>
        <w:ind w:left="202" w:right="115"/>
      </w:pPr>
      <w:r>
        <w:rPr>
          <w:rFonts w:ascii="Arial" w:hAnsi="Arial" w:eastAsia="Microsoft YaHei"/>
          <w:b/>
          <w:color w:val="7F6000"/>
        </w:rPr>
        <w:t>中文翻译：</w:t>
      </w:r>
      <w:r>
        <w:rPr>
          <w:rFonts w:ascii="Arial" w:hAnsi="Arial" w:eastAsia="Microsoft YaHei"/>
        </w:rPr>
        <w:t>随后，作者通过简单溶液法在 ITO/NiOx 基底上构建 D-2P 结构。步骤 I（图 1f）采用旋涂法在 NiOx 层上沉积一层薄 2P 薄膜。所得薄膜自发形成 S-2P 结构，定向 2P 分子尾端的磷酸基能够锚定 NiOx 层。同时，一些未定向的 2P 分子不可避免地附着在 S-2P 结构表面。借助无水乙醇清洗去除附着的 2P 分子（步骤 II），可获得不含残余分子的 S-2P 结构。</w:t>
      </w:r>
    </w:p>
    <w:p>
      <w:pPr>
        <w:pStyle w:val="Heading3"/>
      </w:pPr>
      <w:r>
        <w:t>2. 接触角证明咔唑头基朝外 / Contact angle identifies exposed carbazole heads（PDF 第 2 页）</w:t>
      </w:r>
    </w:p>
    <w:p>
      <w:pPr>
        <w:keepLines/>
      </w:pPr>
      <w:r>
        <w:rPr>
          <w:rFonts w:ascii="Arial" w:hAnsi="Arial" w:eastAsia="Microsoft YaHei"/>
          <w:b/>
          <w:color w:val="7F6000"/>
        </w:rPr>
        <w:t xml:space="preserve">调研判断 / Finding: </w:t>
      </w:r>
      <w:r>
        <w:rPr>
          <w:rFonts w:ascii="Arial" w:hAnsi="Arial" w:eastAsia="Microsoft YaHei"/>
        </w:rPr>
        <w:t>清洗去除未定向分子后，接触角由 35.1° 升至 61.9°；作者将其归因于底层 S-2P 表面暴露的苯环/咔唑头基，说明底层为上层堆积提供朝外芳香表面。 After rinsing away unoriented molecules, the contact angle rises from 35.1 to 61.9 degrees and is attributed to exposed aromatic/carbazole heads, showing that the bottom layer presents a stacking surface.</w:t>
      </w:r>
    </w:p>
    <w:p>
      <w:pPr>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S-2P structure without residual molecules can be obtained by removing attached 2P molecules with the help of absolute ethanol rinse (step II). The benzene ring groups exposed on the surface of the S-2P layer increase the hydrophobicity of the film, and thus the film obtained at stage II exhibits a larger contact angle (61.9°) compared with the film (35.1°) obtained at stage I.</w:t>
      </w:r>
    </w:p>
    <w:p>
      <w:pPr>
        <w:spacing w:after="180"/>
        <w:ind w:left="202" w:right="115"/>
      </w:pPr>
      <w:r>
        <w:rPr>
          <w:rFonts w:ascii="Arial" w:hAnsi="Arial" w:eastAsia="Microsoft YaHei"/>
          <w:b/>
          <w:color w:val="7F6000"/>
        </w:rPr>
        <w:t>中文翻译：</w:t>
      </w:r>
      <w:r>
        <w:rPr>
          <w:rFonts w:ascii="Arial" w:hAnsi="Arial" w:eastAsia="Microsoft YaHei"/>
        </w:rPr>
        <w:t>通过无水乙醇清洗去除附着的 2P 分子（步骤 II），可获得不含残余分子的 S-2P 结构。S-2P 层表面暴露的苯环基团提高了薄膜疏水性，因此阶段 II 获得的薄膜接触角为 61.9°，大于阶段 I 薄膜的 35.1°。</w:t>
      </w:r>
    </w:p>
    <w:p>
      <w:pPr>
        <w:pStyle w:val="Heading3"/>
      </w:pPr>
      <w:r>
        <w:t>3. XPS 闭合锚定-堆积证据链 / XPS closes the anchor-to-stacking chain（PDF 第 3 页）</w:t>
      </w:r>
    </w:p>
    <w:p>
      <w:pPr>
        <w:keepLines/>
      </w:pPr>
      <w:r>
        <w:rPr>
          <w:rFonts w:ascii="Arial" w:hAnsi="Arial" w:eastAsia="Microsoft YaHei"/>
          <w:b/>
          <w:color w:val="7F6000"/>
        </w:rPr>
        <w:t xml:space="preserve">调研判断 / Finding: </w:t>
      </w:r>
      <w:r>
        <w:rPr>
          <w:rFonts w:ascii="Arial" w:hAnsi="Arial" w:eastAsia="Microsoft YaHei"/>
        </w:rPr>
        <w:t>再次涂覆后出现 291.6 eV 的 π-π 相关峰，而 XPS 同时证明磷酸基与 NiOx 之间存在 Ni=O 锚定；这把底层的基底固定与上层组装模板作用连接起来。 After recoating, a 291.6 eV pi-pi feature appears, while XPS also confirms Ni=O anchoring between phosphate and NiOx, linking substrate fixation to the upper-layer assembly template.</w:t>
      </w:r>
    </w:p>
    <w:p>
      <w:pPr>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D-2P structure can be obtained by re-depositing an anhydrous ethanol solution of 2P molecules (phase III) and rinse again (phase IV). The smallest contact angles (22.2°) can be obtained in the final film, because the intersecting pi-pi stacking of 2P pairs exposes the hydrophilic phosphate groups on the film surface. This strong pi-pi force can also be demonstrated through C 1s spectra of XPS. As shown in Fig. 1g, a peak at binding energy of 291.6 eV could be observed, which is consistent with the pi-pi bonding collaboration. The resulting D-2P structure (stage IV) exhibited the strongest pi-pi interaction. The anchoring action of Ni=O bonds between the phosphate group of the D-2P structure and the NiOx film has been demonstrated by XPS spectra (Supplementary Fig. 5), thereby forming a stable bond bridge structure.</w:t>
      </w:r>
    </w:p>
    <w:p>
      <w:pPr>
        <w:spacing w:after="180"/>
        <w:ind w:left="202" w:right="115"/>
      </w:pPr>
      <w:r>
        <w:rPr>
          <w:rFonts w:ascii="Arial" w:hAnsi="Arial" w:eastAsia="Microsoft YaHei"/>
          <w:b/>
          <w:color w:val="7F6000"/>
        </w:rPr>
        <w:t>中文翻译：</w:t>
      </w:r>
      <w:r>
        <w:rPr>
          <w:rFonts w:ascii="Arial" w:hAnsi="Arial" w:eastAsia="Microsoft YaHei"/>
        </w:rPr>
        <w:t>重新沉积 2P 分子的无水乙醇溶液（阶段 III）并再次清洗（阶段 IV），可获得 D-2P 结构。最终薄膜具有最小接触角 22.2°，因为 2P 分子对的交叉 π-π 堆积使亲水性磷酸基暴露在薄膜表面。这种强 π-π 作用也可通过 C 1s XPS 证明。如图 1g 所示，在 291.6 eV 结合能处观察到一个峰，与 π-π 成键协同一致。所得 D-2P 结构（阶段 IV）表现出最强的 π-π 相互作用。XPS 谱（补充图 5）还证明了 D-2P 结构磷酸基与 NiOx 薄膜之间 Ni=O 键的锚定作用，从而形成稳定的键桥结构。</w:t>
      </w:r>
    </w:p>
    <w:sectPr w:rsidR="00FC693F" w:rsidRPr="0006063C" w:rsidSect="00034616">
      <w:headerReference w:type="default" r:id="rId9"/>
      <w:footerReference w:type="default" r:id="rId10"/>
      <w:pgSz w:w="12240" w:h="15840"/>
      <w:pgMar w:top="1181" w:right="1267" w:bottom="1123" w:left="1267"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color w:val="7A858E"/>
        <w:sz w:val="16"/>
      </w:rPr>
      <w:t>Bottom-layer roles in Double-SAM studies | 中英对照</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Microsoft YaHei"/>
        <w:color w:val="7A858E"/>
        <w:sz w:val="16"/>
      </w:rPr>
      <w:t>DoubleSAM 底层作用文献调研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93" w:lineRule="auto"/>
    </w:pPr>
    <w:rPr>
      <w:rFonts w:ascii="Arial" w:hAnsi="Arial" w:eastAsia="Microsoft YaHei"/>
      <w:color w:val="2026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六篇 DoubleSAM 文献中底层分子的作用及论证路径</dc:title>
  <dc:subject>中英双文对照文献调研</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