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Microsoft YaHei"/>
          <w:b/>
          <w:i w:val="0"/>
          <w:color w:val="000000"/>
          <w:sz w:val="40"/>
        </w:rPr>
        <w:t>DFT-Related Content Extracted from Double-SAM Papers</w:t>
      </w:r>
    </w:p>
    <w:p>
      <w:pPr>
        <w:spacing w:after="240"/>
      </w:pPr>
      <w:r>
        <w:rPr>
          <w:rFonts w:ascii="Microsoft YaHei" w:hAnsi="Microsoft YaHei" w:eastAsia="Microsoft YaHei"/>
          <w:b w:val="0"/>
          <w:i w:val="0"/>
          <w:color w:val="000000"/>
          <w:sz w:val="30"/>
        </w:rPr>
        <w:t>双层 SAM 论文中的 DFT 相关内容提取</w:t>
      </w:r>
    </w:p>
    <w:p>
      <w:pPr>
        <w:spacing w:before="0" w:after="200" w:line="276" w:lineRule="auto"/>
      </w:pPr>
      <w:r>
        <w:rPr>
          <w:rFonts w:ascii="Calibri" w:hAnsi="Calibri" w:eastAsia="Microsoft YaHei"/>
          <w:b w:val="0"/>
          <w:i/>
          <w:color w:val="555555"/>
          <w:sz w:val="19"/>
        </w:rPr>
        <w:t>English passages are transcribed from the supplied PDFs. Chinese passages are simple machine translations.</w:t>
      </w:r>
    </w:p>
    <w:p>
      <w:pPr>
        <w:pStyle w:val="Heading1"/>
      </w:pPr>
      <w:r>
        <w:t>1. DoubleSAM 2PACz Me-4PACz</w:t>
      </w:r>
    </w:p>
    <w:p>
      <w:pPr>
        <w:spacing w:before="0" w:after="100" w:line="276" w:lineRule="auto"/>
      </w:pPr>
      <w:r>
        <w:rPr>
          <w:rFonts w:ascii="Calibri" w:hAnsi="Calibri" w:eastAsia="Microsoft YaHei"/>
          <w:b w:val="0"/>
          <w:i/>
          <w:color w:val="555555"/>
          <w:sz w:val="18"/>
        </w:rPr>
        <w:t>Source: DoubleSAM 2PACz Me-4PACz.pdf, p. 4 (binding-energy calculation paragraph; the main text does not explicitly name the method as DFT).</w:t>
      </w:r>
    </w:p>
    <w:p>
      <w:pPr>
        <w:spacing w:before="100" w:after="60" w:line="276" w:lineRule="auto"/>
      </w:pPr>
      <w:r>
        <w:rPr>
          <w:rFonts w:ascii="Calibri" w:hAnsi="Calibri" w:eastAsia="Microsoft YaHei"/>
          <w:b/>
          <w:i w:val="0"/>
          <w:color w:val="1F4D78"/>
          <w:sz w:val="20"/>
        </w:rPr>
        <w:t>English excerpt</w:t>
      </w:r>
    </w:p>
    <w:p>
      <w:pPr>
        <w:spacing w:before="0" w:after="140" w:line="276" w:lineRule="auto"/>
      </w:pPr>
      <w:r>
        <w:rPr>
          <w:rFonts w:ascii="Calibri" w:hAnsi="Calibri" w:eastAsia="Microsoft YaHei"/>
          <w:b w:val="0"/>
          <w:i w:val="0"/>
          <w:sz w:val="21"/>
        </w:rPr>
        <w:t>To gain a deeper understanding of the interaction mechanism at the buried interface, we calculated the binding energy of the interaction of DMSO and Me-4PACz with PbI2 (Fig. 2g and Fig. S10, ESI†). The binding energy of DMSO·PbI2 was calculated to be −6.53 kcal mol−1, while that of Me-4PACz·PbI2 was to be −26.78 kcal mol−1. This indicates that Me-4PACz exhibits stronger coordination with PbI2 compared to DMSO.</w:t>
      </w:r>
    </w:p>
    <w:p>
      <w:pPr>
        <w:spacing w:before="100" w:after="60" w:line="276" w:lineRule="auto"/>
      </w:pPr>
      <w:r>
        <w:rPr>
          <w:rFonts w:ascii="Calibri" w:hAnsi="Calibri" w:eastAsia="Microsoft YaHei"/>
          <w:b/>
          <w:i w:val="0"/>
          <w:color w:val="1F4D78"/>
          <w:sz w:val="20"/>
        </w:rPr>
        <w:t>中文机翻</w:t>
      </w:r>
    </w:p>
    <w:p>
      <w:pPr>
        <w:spacing w:before="0" w:after="180" w:line="276" w:lineRule="auto"/>
      </w:pPr>
      <w:r>
        <w:rPr>
          <w:rFonts w:ascii="Microsoft YaHei" w:hAnsi="Microsoft YaHei" w:eastAsia="Microsoft YaHei"/>
          <w:b w:val="0"/>
          <w:i w:val="0"/>
          <w:sz w:val="21"/>
        </w:rPr>
        <w:t>为了更深入地理解埋藏界面处的相互作用机制，我们计算了 DMSO 和 Me-4PACz 与 PbI2 相互作用的结合能（图 2g 和图 S10，ESI†）。DMSO·PbI2 的结合能计算为 −6.53 kcal mol−1，而 Me-4PACz·PbI2 的结合能为 −26.78 kcal mol−1。这表明，与 DMSO 相比，Me-4PACz 与 PbI2 表现出更强的配位作用。</w:t>
      </w:r>
    </w:p>
    <w:p>
      <w:pPr>
        <w:pStyle w:val="Heading1"/>
      </w:pPr>
      <w:r>
        <w:t>2. DoubleSAM and the second co-deposited with PVK</w:t>
      </w:r>
    </w:p>
    <w:p>
      <w:pPr>
        <w:spacing w:before="0" w:after="100" w:line="276" w:lineRule="auto"/>
      </w:pPr>
      <w:r>
        <w:rPr>
          <w:rFonts w:ascii="Calibri" w:hAnsi="Calibri" w:eastAsia="Microsoft YaHei"/>
          <w:b w:val="0"/>
          <w:i/>
          <w:color w:val="555555"/>
          <w:sz w:val="18"/>
        </w:rPr>
        <w:t>Source: DoubleSAM and the second co-deposited with PVK.pdf, pp. 2–3.</w:t>
      </w:r>
    </w:p>
    <w:p>
      <w:pPr>
        <w:spacing w:before="100" w:after="60" w:line="276" w:lineRule="auto"/>
      </w:pPr>
      <w:r>
        <w:rPr>
          <w:rFonts w:ascii="Calibri" w:hAnsi="Calibri" w:eastAsia="Microsoft YaHei"/>
          <w:b/>
          <w:i w:val="0"/>
          <w:color w:val="1F4D78"/>
          <w:sz w:val="20"/>
        </w:rPr>
        <w:t>English excerpt</w:t>
      </w:r>
    </w:p>
    <w:p>
      <w:pPr>
        <w:spacing w:before="0" w:after="140" w:line="276" w:lineRule="auto"/>
      </w:pPr>
      <w:r>
        <w:rPr>
          <w:rFonts w:ascii="Calibri" w:hAnsi="Calibri" w:eastAsia="Microsoft YaHei"/>
          <w:b w:val="0"/>
          <w:i w:val="0"/>
          <w:sz w:val="21"/>
        </w:rPr>
        <w:t>Two SAM molecules, DMAcPA and MeO-2PACz, were selected, with their molecular structures shown in Fig. 1(a). Density functional theory (DFT) calculations reveal that the molecular dipole moment of DMAcPA (μ = 3.5 D) is greatly higher than that of MeO-2PACz (μ = 0.2 D; Fig. 1a), which is beneficial for hole transport [26]. DFT also calculated the highest occupied molecular orbital/lowest unoccupied molecular orbital (HOMO/LUMO) orbitals and energy levels of both SAMs (Fig. S1).</w:t>
      </w:r>
    </w:p>
    <w:p>
      <w:pPr>
        <w:spacing w:before="100" w:after="60" w:line="276" w:lineRule="auto"/>
      </w:pPr>
      <w:r>
        <w:rPr>
          <w:rFonts w:ascii="Calibri" w:hAnsi="Calibri" w:eastAsia="Microsoft YaHei"/>
          <w:b/>
          <w:i w:val="0"/>
          <w:color w:val="1F4D78"/>
          <w:sz w:val="20"/>
        </w:rPr>
        <w:t>中文机翻</w:t>
      </w:r>
    </w:p>
    <w:p>
      <w:pPr>
        <w:spacing w:before="0" w:after="180" w:line="276" w:lineRule="auto"/>
      </w:pPr>
      <w:r>
        <w:rPr>
          <w:rFonts w:ascii="Microsoft YaHei" w:hAnsi="Microsoft YaHei" w:eastAsia="Microsoft YaHei"/>
          <w:b w:val="0"/>
          <w:i w:val="0"/>
          <w:sz w:val="21"/>
        </w:rPr>
        <w:t>选取了两种 SAM 分子 DMAcPA 和 MeO-2PACz，其分子结构如图 1(a) 所示。密度泛函理论（DFT）计算表明，DMAcPA 的分子偶极矩（μ = 3.5 D）远高于 MeO-2PACz（μ = 0.2 D；图 1a），这有利于空穴传输 [26]。DFT 还计算了两种 SAM 的最高占据分子轨道/最低未占据分子轨道（HOMO/LUMO）轨道及能级（图 S1）。</w:t>
      </w:r>
    </w:p>
    <w:p>
      <w:pPr>
        <w:spacing w:before="100" w:after="60" w:line="276" w:lineRule="auto"/>
      </w:pPr>
      <w:r>
        <w:rPr>
          <w:rFonts w:ascii="Calibri" w:hAnsi="Calibri" w:eastAsia="Microsoft YaHei"/>
          <w:b/>
          <w:i w:val="0"/>
          <w:color w:val="1F4D78"/>
          <w:sz w:val="20"/>
        </w:rPr>
        <w:t>English excerpt</w:t>
      </w:r>
    </w:p>
    <w:p>
      <w:pPr>
        <w:spacing w:before="0" w:after="140" w:line="276" w:lineRule="auto"/>
      </w:pPr>
      <w:r>
        <w:rPr>
          <w:rFonts w:ascii="Calibri" w:hAnsi="Calibri" w:eastAsia="Microsoft YaHei"/>
          <w:b w:val="0"/>
          <w:i w:val="0"/>
          <w:sz w:val="21"/>
        </w:rPr>
        <w:t>Fig. 1. (a) Molecular structures, calculated molecular dipole moments, and electrostatic surface potential maps.</w:t>
      </w:r>
    </w:p>
    <w:p>
      <w:pPr>
        <w:spacing w:before="100" w:after="60" w:line="276" w:lineRule="auto"/>
      </w:pPr>
      <w:r>
        <w:rPr>
          <w:rFonts w:ascii="Calibri" w:hAnsi="Calibri" w:eastAsia="Microsoft YaHei"/>
          <w:b/>
          <w:i w:val="0"/>
          <w:color w:val="1F4D78"/>
          <w:sz w:val="20"/>
        </w:rPr>
        <w:t>中文机翻</w:t>
      </w:r>
    </w:p>
    <w:p>
      <w:pPr>
        <w:spacing w:before="0" w:after="180" w:line="276" w:lineRule="auto"/>
      </w:pPr>
      <w:r>
        <w:rPr>
          <w:rFonts w:ascii="Microsoft YaHei" w:hAnsi="Microsoft YaHei" w:eastAsia="Microsoft YaHei"/>
          <w:b w:val="0"/>
          <w:i w:val="0"/>
          <w:sz w:val="21"/>
        </w:rPr>
        <w:t>图 1。（a）分子结构、计算得到的分子偶极矩和静电表面势图。</w:t>
      </w:r>
    </w:p>
    <w:p>
      <w:pPr>
        <w:pStyle w:val="Heading1"/>
      </w:pPr>
      <w:r>
        <w:t>3. DoubleSAM HZY</w:t>
      </w:r>
    </w:p>
    <w:p>
      <w:pPr>
        <w:spacing w:before="0" w:after="100" w:line="276" w:lineRule="auto"/>
      </w:pPr>
      <w:r>
        <w:rPr>
          <w:rFonts w:ascii="Calibri" w:hAnsi="Calibri" w:eastAsia="Microsoft YaHei"/>
          <w:b w:val="0"/>
          <w:i/>
          <w:color w:val="555555"/>
          <w:sz w:val="18"/>
        </w:rPr>
        <w:t>Source: DoubleSAM HZY.pdf. Screening result: no explicit DFT, density-functional, first-principles, adsorption-energy, or related computational-analysis passage was identified in the supplied PDF.</w:t>
      </w:r>
    </w:p>
    <w:p>
      <w:pPr>
        <w:pStyle w:val="Heading1"/>
      </w:pPr>
      <w:r>
        <w:t>4. DoubleSAM Me-4PACz Br-EPA</w:t>
      </w:r>
    </w:p>
    <w:p>
      <w:pPr>
        <w:spacing w:before="0" w:after="100" w:line="276" w:lineRule="auto"/>
      </w:pPr>
      <w:r>
        <w:rPr>
          <w:rFonts w:ascii="Calibri" w:hAnsi="Calibri" w:eastAsia="Microsoft YaHei"/>
          <w:b w:val="0"/>
          <w:i/>
          <w:color w:val="555555"/>
          <w:sz w:val="18"/>
        </w:rPr>
        <w:t>Source: DoubleSAM Me-4PACz  Br-EPA.pdf, p. 2.</w:t>
      </w:r>
    </w:p>
    <w:p>
      <w:pPr>
        <w:spacing w:before="100" w:after="60" w:line="276" w:lineRule="auto"/>
      </w:pPr>
      <w:r>
        <w:rPr>
          <w:rFonts w:ascii="Calibri" w:hAnsi="Calibri" w:eastAsia="Microsoft YaHei"/>
          <w:b/>
          <w:i w:val="0"/>
          <w:color w:val="1F4D78"/>
          <w:sz w:val="20"/>
        </w:rPr>
        <w:t>English excerpt</w:t>
      </w:r>
    </w:p>
    <w:p>
      <w:pPr>
        <w:spacing w:before="0" w:after="140" w:line="276" w:lineRule="auto"/>
      </w:pPr>
      <w:r>
        <w:rPr>
          <w:rFonts w:ascii="Calibri" w:hAnsi="Calibri" w:eastAsia="Microsoft YaHei"/>
          <w:b w:val="0"/>
          <w:i w:val="0"/>
          <w:sz w:val="21"/>
        </w:rPr>
        <w:t>The first-principles density functional theory (DFT) calculations were performed to investigate the po-SAM deposition process on FTO surfaces, which is based on an ideal plane adsorption model (Figure S2, Supporting Information). As a result, the adsorption energy for the assembly of Me-4PACz and the post-assembly of EPA are −1.09 and −1.12 eV, respectively. The negative values of adsorption energy indicate that these adsorption processes are thermodynamically favorable.</w:t>
      </w:r>
    </w:p>
    <w:p>
      <w:pPr>
        <w:spacing w:before="100" w:after="60" w:line="276" w:lineRule="auto"/>
      </w:pPr>
      <w:r>
        <w:rPr>
          <w:rFonts w:ascii="Calibri" w:hAnsi="Calibri" w:eastAsia="Microsoft YaHei"/>
          <w:b/>
          <w:i w:val="0"/>
          <w:color w:val="1F4D78"/>
          <w:sz w:val="20"/>
        </w:rPr>
        <w:t>中文机翻</w:t>
      </w:r>
    </w:p>
    <w:p>
      <w:pPr>
        <w:spacing w:before="0" w:after="180" w:line="276" w:lineRule="auto"/>
      </w:pPr>
      <w:r>
        <w:rPr>
          <w:rFonts w:ascii="Microsoft YaHei" w:hAnsi="Microsoft YaHei" w:eastAsia="Microsoft YaHei"/>
          <w:b w:val="0"/>
          <w:i w:val="0"/>
          <w:sz w:val="21"/>
        </w:rPr>
        <w:t>采用第一性原理密度泛函理论（DFT）计算研究 po-SAM 在 FTO 表面上的沉积过程，计算基于理想平面吸附模型（支持信息中的图 S2）。结果显示，Me-4PACz 组装和 EPA 后组装的吸附能分别为 −1.09 和 −1.12 eV。吸附能为负表明这些吸附过程在热力学上是有利的。</w:t>
      </w:r>
    </w:p>
    <w:p>
      <w:pPr>
        <w:pStyle w:val="Heading1"/>
      </w:pPr>
      <w:r>
        <w:t>5. DoubleSAM2</w:t>
      </w:r>
    </w:p>
    <w:p>
      <w:pPr>
        <w:spacing w:before="0" w:after="100" w:line="276" w:lineRule="auto"/>
      </w:pPr>
      <w:r>
        <w:rPr>
          <w:rFonts w:ascii="Calibri" w:hAnsi="Calibri" w:eastAsia="Microsoft YaHei"/>
          <w:b w:val="0"/>
          <w:i/>
          <w:color w:val="555555"/>
          <w:sz w:val="18"/>
        </w:rPr>
        <w:t>Source: DoubleSAM2.pdf, pp. 3, 5–7.</w:t>
      </w:r>
    </w:p>
    <w:p>
      <w:pPr>
        <w:spacing w:before="100" w:after="60" w:line="276" w:lineRule="auto"/>
      </w:pPr>
      <w:r>
        <w:rPr>
          <w:rFonts w:ascii="Calibri" w:hAnsi="Calibri" w:eastAsia="Microsoft YaHei"/>
          <w:b/>
          <w:i w:val="0"/>
          <w:color w:val="1F4D78"/>
          <w:sz w:val="20"/>
        </w:rPr>
        <w:t>English excerpt</w:t>
      </w:r>
    </w:p>
    <w:p>
      <w:pPr>
        <w:spacing w:before="0" w:after="140" w:line="276" w:lineRule="auto"/>
      </w:pPr>
      <w:r>
        <w:rPr>
          <w:rFonts w:ascii="Calibri" w:hAnsi="Calibri" w:eastAsia="Microsoft YaHei"/>
          <w:b w:val="0"/>
          <w:i w:val="0"/>
          <w:sz w:val="21"/>
        </w:rPr>
        <w:t>The two SAM molecules, Me-4PACz and MeO-4PADCB, are depicted in Figure 2a with their molecular structures. Notably, compared to Me-4PACz, MeO-4PADCB possesses a larger molecular dipole moment and incorporates methoxy functional groups. To examine the adsorption differences between the two molecules on the ITO substrate, density functional theory (DFT) calculations were employed to quantify their binding energies. The adsorption energies (Eads) for Me-4PACz and MeO-4PADCB on the ITO substrate (Figure S11) were measured as −2.28 and −2.92 eV, respectively. This enhanced adsorption enables MeO-4PADCB to effectively fill the adsorption vacancies caused by the localized aggregation of Me-4PACz molecules, leading to the formation of a more uniform and compact BL-SAM structure.</w:t>
      </w:r>
    </w:p>
    <w:p>
      <w:pPr>
        <w:spacing w:before="100" w:after="60" w:line="276" w:lineRule="auto"/>
      </w:pPr>
      <w:r>
        <w:rPr>
          <w:rFonts w:ascii="Calibri" w:hAnsi="Calibri" w:eastAsia="Microsoft YaHei"/>
          <w:b/>
          <w:i w:val="0"/>
          <w:color w:val="1F4D78"/>
          <w:sz w:val="20"/>
        </w:rPr>
        <w:t>中文机翻</w:t>
      </w:r>
    </w:p>
    <w:p>
      <w:pPr>
        <w:spacing w:before="0" w:after="180" w:line="276" w:lineRule="auto"/>
      </w:pPr>
      <w:r>
        <w:rPr>
          <w:rFonts w:ascii="Microsoft YaHei" w:hAnsi="Microsoft YaHei" w:eastAsia="Microsoft YaHei"/>
          <w:b w:val="0"/>
          <w:i w:val="0"/>
          <w:sz w:val="21"/>
        </w:rPr>
        <w:t>两种 SAM 分子 Me-4PACz 和 MeO-4PADCB 的分子结构如图 2a 所示。值得注意的是，与 Me-4PACz 相比，MeO-4PADCB 具有更大的分子偶极矩，并含有甲氧基官能团。为了研究两种分子在 ITO 基底上的吸附差异，采用密度泛函理论（DFT）计算对其结合能进行定量。Me-4PACz 和 MeO-4PADCB 在 ITO 基底上的吸附能（Eads；图 S11）分别为 −2.28 和 −2.92 eV。增强的吸附能力使 MeO-4PADCB 能够有效填补 Me-4PACz 分子局部聚集造成的吸附空位，从而形成更加均匀、致密的 BL-SAM 结构。</w:t>
      </w:r>
    </w:p>
    <w:p>
      <w:pPr>
        <w:spacing w:before="100" w:after="60" w:line="276" w:lineRule="auto"/>
      </w:pPr>
      <w:r>
        <w:rPr>
          <w:rFonts w:ascii="Calibri" w:hAnsi="Calibri" w:eastAsia="Microsoft YaHei"/>
          <w:b/>
          <w:i w:val="0"/>
          <w:color w:val="1F4D78"/>
          <w:sz w:val="20"/>
        </w:rPr>
        <w:t>English excerpt</w:t>
      </w:r>
    </w:p>
    <w:p>
      <w:pPr>
        <w:spacing w:before="0" w:after="140" w:line="276" w:lineRule="auto"/>
      </w:pPr>
      <w:r>
        <w:rPr>
          <w:rFonts w:ascii="Calibri" w:hAnsi="Calibri" w:eastAsia="Microsoft YaHei"/>
          <w:b w:val="0"/>
          <w:i w:val="0"/>
          <w:sz w:val="21"/>
        </w:rPr>
        <w:t>To evaluate the underlying mechanisms of the enhanced film quality, DFT calculation samples were further adopted to validate the interaction between the BL-SAM structure and the perovskite layer. As depicted in Figure 3a, the Eads of MeO-4PADCB on FAPbI3 (011) crystal plane reaches −2.26 eV, considerably surpassing that of Me-4PACz with −0.85 eV. This enhanced adsorption reflects stronger coordinative interaction between the terminal functional groups of MeO-4PADCB and the undercoordinated Pb2+ ions in the perovskite layer, thereby effectively supporting lattice stabilization.</w:t>
      </w:r>
    </w:p>
    <w:p>
      <w:pPr>
        <w:spacing w:before="100" w:after="60" w:line="276" w:lineRule="auto"/>
      </w:pPr>
      <w:r>
        <w:rPr>
          <w:rFonts w:ascii="Calibri" w:hAnsi="Calibri" w:eastAsia="Microsoft YaHei"/>
          <w:b/>
          <w:i w:val="0"/>
          <w:color w:val="1F4D78"/>
          <w:sz w:val="20"/>
        </w:rPr>
        <w:t>中文机翻</w:t>
      </w:r>
    </w:p>
    <w:p>
      <w:pPr>
        <w:spacing w:before="0" w:after="180" w:line="276" w:lineRule="auto"/>
      </w:pPr>
      <w:r>
        <w:rPr>
          <w:rFonts w:ascii="Microsoft YaHei" w:hAnsi="Microsoft YaHei" w:eastAsia="Microsoft YaHei"/>
          <w:b w:val="0"/>
          <w:i w:val="0"/>
          <w:sz w:val="21"/>
        </w:rPr>
        <w:t>为了评估薄膜质量改善的内在机制，进一步采用 DFT 计算样品验证 BL-SAM 结构与钙钛矿层之间的相互作用。如图 3a 所示，MeO-4PADCB 在 FAPbI3（011）晶面上的 Eads 达到 −2.26 eV，显著高于 Me-4PACz 的 −0.85 eV。增强的吸附反映出 MeO-4PADCB 末端官能团与钙钛矿层中配位不足的 Pb2+ 离子之间存在更强的配位相互作用，从而有效支撑晶格稳定化。</w:t>
      </w:r>
    </w:p>
    <w:p>
      <w:pPr>
        <w:spacing w:before="100" w:after="60" w:line="276" w:lineRule="auto"/>
      </w:pPr>
      <w:r>
        <w:rPr>
          <w:rFonts w:ascii="Calibri" w:hAnsi="Calibri" w:eastAsia="Microsoft YaHei"/>
          <w:b/>
          <w:i w:val="0"/>
          <w:color w:val="1F4D78"/>
          <w:sz w:val="20"/>
        </w:rPr>
        <w:t>English excerpt</w:t>
      </w:r>
    </w:p>
    <w:p>
      <w:pPr>
        <w:spacing w:before="0" w:after="140" w:line="276" w:lineRule="auto"/>
      </w:pPr>
      <w:r>
        <w:rPr>
          <w:rFonts w:ascii="Calibri" w:hAnsi="Calibri" w:eastAsia="Microsoft YaHei"/>
          <w:b w:val="0"/>
          <w:i w:val="0"/>
          <w:sz w:val="21"/>
        </w:rPr>
        <w:t>As depicted in Figure 4, based on DFT-optimized geometries and molecular spacing and alignment relative to the perovskite lattice, a schematic diagram depicting the mechanism of the BL-SAM strategy has been prepared.</w:t>
      </w:r>
    </w:p>
    <w:p>
      <w:pPr>
        <w:spacing w:before="100" w:after="60" w:line="276" w:lineRule="auto"/>
      </w:pPr>
      <w:r>
        <w:rPr>
          <w:rFonts w:ascii="Calibri" w:hAnsi="Calibri" w:eastAsia="Microsoft YaHei"/>
          <w:b/>
          <w:i w:val="0"/>
          <w:color w:val="1F4D78"/>
          <w:sz w:val="20"/>
        </w:rPr>
        <w:t>中文机翻</w:t>
      </w:r>
    </w:p>
    <w:p>
      <w:pPr>
        <w:spacing w:before="0" w:after="180" w:line="276" w:lineRule="auto"/>
      </w:pPr>
      <w:r>
        <w:rPr>
          <w:rFonts w:ascii="Microsoft YaHei" w:hAnsi="Microsoft YaHei" w:eastAsia="Microsoft YaHei"/>
          <w:b w:val="0"/>
          <w:i w:val="0"/>
          <w:sz w:val="21"/>
        </w:rPr>
        <w:t>如图 4 所示，基于 DFT 优化的几何结构，以及相对于钙钛矿晶格的分子间距和排列，绘制了 BL-SAM 策略机制示意图。</w:t>
      </w:r>
    </w:p>
    <w:p>
      <w:pPr>
        <w:spacing w:before="100" w:after="60" w:line="276" w:lineRule="auto"/>
      </w:pPr>
      <w:r>
        <w:rPr>
          <w:rFonts w:ascii="Calibri" w:hAnsi="Calibri" w:eastAsia="Microsoft YaHei"/>
          <w:b/>
          <w:i w:val="0"/>
          <w:color w:val="1F4D78"/>
          <w:sz w:val="20"/>
        </w:rPr>
        <w:t>English excerpt</w:t>
      </w:r>
    </w:p>
    <w:p>
      <w:pPr>
        <w:spacing w:before="0" w:after="140" w:line="276" w:lineRule="auto"/>
      </w:pPr>
      <w:r>
        <w:rPr>
          <w:rFonts w:ascii="Calibri" w:hAnsi="Calibri" w:eastAsia="Microsoft YaHei"/>
          <w:b w:val="0"/>
          <w:i w:val="0"/>
          <w:sz w:val="21"/>
        </w:rPr>
        <w:t>FIGURE 4 Schematic diagram of the BL-SAM interface engineering strategy mechanism. As the second layer of HSL, MeO-4PADCB fills the bottom interface adsorption vacancy caused by Me-4PACz, regulating the deposition and crystallization process at the bottom of perovskite.</w:t>
      </w:r>
    </w:p>
    <w:p>
      <w:pPr>
        <w:spacing w:before="100" w:after="60" w:line="276" w:lineRule="auto"/>
      </w:pPr>
      <w:r>
        <w:rPr>
          <w:rFonts w:ascii="Calibri" w:hAnsi="Calibri" w:eastAsia="Microsoft YaHei"/>
          <w:b/>
          <w:i w:val="0"/>
          <w:color w:val="1F4D78"/>
          <w:sz w:val="20"/>
        </w:rPr>
        <w:t>中文机翻</w:t>
      </w:r>
    </w:p>
    <w:p>
      <w:pPr>
        <w:spacing w:before="0" w:after="180" w:line="276" w:lineRule="auto"/>
      </w:pPr>
      <w:r>
        <w:rPr>
          <w:rFonts w:ascii="Microsoft YaHei" w:hAnsi="Microsoft YaHei" w:eastAsia="Microsoft YaHei"/>
          <w:b w:val="0"/>
          <w:i w:val="0"/>
          <w:sz w:val="21"/>
        </w:rPr>
        <w:t>图 4 BL-SAM 界面工程策略机制示意图。作为 HSL 的第二层，MeO-4PADCB 填补了 Me-4PACz 造成的底部界面吸附空位，从而调控钙钛矿底部的沉积和结晶过程。</w:t>
      </w:r>
    </w:p>
    <w:p>
      <w:pPr>
        <w:pStyle w:val="Heading1"/>
      </w:pPr>
      <w:r>
        <w:t>6. DoubleSAM3</w:t>
      </w:r>
    </w:p>
    <w:p>
      <w:pPr>
        <w:spacing w:before="0" w:after="100" w:line="276" w:lineRule="auto"/>
      </w:pPr>
      <w:r>
        <w:rPr>
          <w:rFonts w:ascii="Calibri" w:hAnsi="Calibri" w:eastAsia="Microsoft YaHei"/>
          <w:b w:val="0"/>
          <w:i/>
          <w:color w:val="555555"/>
          <w:sz w:val="18"/>
        </w:rPr>
        <w:t>Source: DoubleSAM3.pdf. Screening result: no explicit DFT, density-functional, first-principles, or computational-analysis passage was identified; occurrences of “binding energy” refer to XPS peak positions.</w:t>
      </w:r>
    </w:p>
    <w:p>
      <w:pPr>
        <w:pStyle w:val="Heading1"/>
      </w:pPr>
      <w:r>
        <w:t>7. DoubleSAM-SAME</w:t>
      </w:r>
    </w:p>
    <w:p>
      <w:pPr>
        <w:spacing w:before="0" w:after="100" w:line="276" w:lineRule="auto"/>
      </w:pPr>
      <w:r>
        <w:rPr>
          <w:rFonts w:ascii="Calibri" w:hAnsi="Calibri" w:eastAsia="Microsoft YaHei"/>
          <w:b w:val="0"/>
          <w:i/>
          <w:color w:val="555555"/>
          <w:sz w:val="18"/>
        </w:rPr>
        <w:t>Source: DoubleSAM-SAME.pdf, pp. 3–5 and conclusion.</w:t>
      </w:r>
    </w:p>
    <w:p>
      <w:pPr>
        <w:spacing w:before="100" w:after="60" w:line="276" w:lineRule="auto"/>
      </w:pPr>
      <w:r>
        <w:rPr>
          <w:rFonts w:ascii="Calibri" w:hAnsi="Calibri" w:eastAsia="Microsoft YaHei"/>
          <w:b/>
          <w:i w:val="0"/>
          <w:color w:val="1F4D78"/>
          <w:sz w:val="20"/>
        </w:rPr>
        <w:t>English excerpt</w:t>
      </w:r>
    </w:p>
    <w:p>
      <w:pPr>
        <w:spacing w:before="0" w:after="140" w:line="276" w:lineRule="auto"/>
      </w:pPr>
      <w:r>
        <w:rPr>
          <w:rFonts w:ascii="Calibri" w:hAnsi="Calibri" w:eastAsia="Microsoft YaHei"/>
          <w:b w:val="0"/>
          <w:i w:val="0"/>
          <w:sz w:val="21"/>
        </w:rPr>
        <w:t>Figure 2. DFT calculations of SAM adsorption and solvent-induced removal. (a−c) DFT-optimized structures of three proposed MeO-2PACz adsorption configurations on In2O3 (111): (a) reactive adsorption via a heterocondensation reaction; (b) nonreactive adsorption via hydrogen bonding, where the molecule is oriented perpendicular to the surface so that the phosphonic acid group could hydrogen-bond; and (c) nonreactive adsorption through the carbazole group, where the molecule is oriented parallel to the surface so that the carbazole group could interact with the surface. Insets in (a) and (b) highlight the phosphonic acid regions of MeO-2PACz to emphasize deprotonation in the reactive adsorption case and the lack thereof in the hydrogen bonding mechanism. Hydrogen atoms in the inset of (b) are highlighted in blue to more easily visualize. (d) Corresponding DFT-calculated adsorption energies for each mechanism for MeO-2PACz, shown left to right as reactive adsorption, hydrogen bonding, and carbazole-based adsorption. The reactive adsorption energy was computed following the deprotonation step and water formation to directly quantify the strength of the chemisorbed SAM. (e) DFT-calculated removal energies of adsorbed MeO-2PACz by ethanol, DMF, and DMSO. Bars represent removal energies for MeO-2PACz adsorbed via reactive adsorption (gray), hydrogen bonding (blue), and the carbazole group (red). Due to the lack of hydrogen bond sites on DMF, DMSO, and the reactively adsorbed MeO-2PACz molecules, both solvents are assumed to be ineffective at displacing reactively adsorbed MeO-2PACz.</w:t>
      </w:r>
    </w:p>
    <w:p>
      <w:pPr>
        <w:spacing w:before="100" w:after="60" w:line="276" w:lineRule="auto"/>
      </w:pPr>
      <w:r>
        <w:rPr>
          <w:rFonts w:ascii="Calibri" w:hAnsi="Calibri" w:eastAsia="Microsoft YaHei"/>
          <w:b/>
          <w:i w:val="0"/>
          <w:color w:val="1F4D78"/>
          <w:sz w:val="20"/>
        </w:rPr>
        <w:t>中文机翻</w:t>
      </w:r>
    </w:p>
    <w:p>
      <w:pPr>
        <w:spacing w:before="0" w:after="180" w:line="276" w:lineRule="auto"/>
      </w:pPr>
      <w:r>
        <w:rPr>
          <w:rFonts w:ascii="Microsoft YaHei" w:hAnsi="Microsoft YaHei" w:eastAsia="Microsoft YaHei"/>
          <w:b w:val="0"/>
          <w:i w:val="0"/>
          <w:sz w:val="21"/>
        </w:rPr>
        <w:t>图 2。SAM 吸附和溶剂诱导去除的 DFT 计算。（a-c）在 In2O3（111）上提出的三种 MeO-2PACz 吸附构型的 DFT 优化结构：（a）通过异缩合反应进行反应性吸附；（b）通过氢键进行非反应性吸附，此时分子垂直于表面取向，使膦酸基团能够形成氢键；（c）通过咔唑基团进行非反应性吸附，此时分子平行于表面取向，使咔唑基团能够与表面相互作用。（a）和（b）中的插图突出显示了 MeO-2PACz 的膦酸区域，以强调反应性吸附情况下的去质子化，以及氢键机制中不发生去质子化。（b）的插图中用蓝色突出显示氢原子，以便观察。（d）MeO-2PACz 各机制对应的 DFT 计算吸附能，从左到右分别为反应性吸附、氢键吸附和基于咔唑的吸附。反应性吸附能在去质子化并形成水之后计算，以直接量化化学吸附 SAM 的强度。（e）乙醇、DMF 和 DMSO 对吸附态 MeO-2PACz 的 DFT 计算去除能。条形分别表示通过反应性吸附（灰色）、氢键（蓝色）和咔唑基团（红色）吸附的 MeO-2PACz 的去除能。由于 DMF、DMSO 以及反应性吸附的 MeO-2PACz 分子缺少氢键位点，假定两种溶剂对置换反应性吸附的 MeO-2PACz 无效。</w:t>
      </w:r>
    </w:p>
    <w:p>
      <w:pPr>
        <w:spacing w:before="100" w:after="60" w:line="276" w:lineRule="auto"/>
      </w:pPr>
      <w:r>
        <w:rPr>
          <w:rFonts w:ascii="Calibri" w:hAnsi="Calibri" w:eastAsia="Microsoft YaHei"/>
          <w:b/>
          <w:i w:val="0"/>
          <w:color w:val="1F4D78"/>
          <w:sz w:val="20"/>
        </w:rPr>
        <w:t>English excerpt</w:t>
      </w:r>
    </w:p>
    <w:p>
      <w:pPr>
        <w:spacing w:before="0" w:after="140" w:line="276" w:lineRule="auto"/>
      </w:pPr>
      <w:r>
        <w:rPr>
          <w:rFonts w:ascii="Calibri" w:hAnsi="Calibri" w:eastAsia="Microsoft YaHei"/>
          <w:b w:val="0"/>
          <w:i w:val="0"/>
          <w:sz w:val="21"/>
        </w:rPr>
        <w:t>We employed density functional theory (DFT) calculations and a selective solvent washing strategy to progressively remove SAM molecules based on their binding strength to the ITO substrate, quantifying coverage after each washing step using XPS and cyclic voltammetry (CV).</w:t>
      </w:r>
    </w:p>
    <w:p>
      <w:pPr>
        <w:spacing w:before="100" w:after="60" w:line="276" w:lineRule="auto"/>
      </w:pPr>
      <w:r>
        <w:rPr>
          <w:rFonts w:ascii="Calibri" w:hAnsi="Calibri" w:eastAsia="Microsoft YaHei"/>
          <w:b/>
          <w:i w:val="0"/>
          <w:color w:val="1F4D78"/>
          <w:sz w:val="20"/>
        </w:rPr>
        <w:t>中文机翻</w:t>
      </w:r>
    </w:p>
    <w:p>
      <w:pPr>
        <w:spacing w:before="0" w:after="180" w:line="276" w:lineRule="auto"/>
      </w:pPr>
      <w:r>
        <w:rPr>
          <w:rFonts w:ascii="Microsoft YaHei" w:hAnsi="Microsoft YaHei" w:eastAsia="Microsoft YaHei"/>
          <w:b w:val="0"/>
          <w:i w:val="0"/>
          <w:sz w:val="21"/>
        </w:rPr>
        <w:t>我们采用密度泛函理论（DFT）计算和选择性溶剂清洗策略，根据 SAM 分子与 ITO 基底之间的结合强度逐步去除 SAM 分子，并利用 XPS 和循环伏安法（CV）量化每次清洗后的覆盖度。</w:t>
      </w:r>
    </w:p>
    <w:p>
      <w:pPr>
        <w:pStyle w:val="Heading2"/>
      </w:pPr>
      <w:r>
        <w:t>DFT Calculations of SAM Adsorption to and Removal from ITO</w:t>
      </w:r>
    </w:p>
    <w:p>
      <w:pPr>
        <w:spacing w:before="100" w:after="60" w:line="276" w:lineRule="auto"/>
      </w:pPr>
      <w:r>
        <w:rPr>
          <w:rFonts w:ascii="Calibri" w:hAnsi="Calibri" w:eastAsia="Microsoft YaHei"/>
          <w:b/>
          <w:i w:val="0"/>
          <w:color w:val="1F4D78"/>
          <w:sz w:val="20"/>
        </w:rPr>
        <w:t>English excerpt</w:t>
      </w:r>
    </w:p>
    <w:p>
      <w:pPr>
        <w:spacing w:before="0" w:after="140" w:line="276" w:lineRule="auto"/>
      </w:pPr>
      <w:r>
        <w:rPr>
          <w:rFonts w:ascii="Calibri" w:hAnsi="Calibri" w:eastAsia="Microsoft YaHei"/>
          <w:b w:val="0"/>
          <w:i w:val="0"/>
          <w:sz w:val="21"/>
        </w:rPr>
        <w:t>We first aimed to better understand how SAM molecules adsorb to ITO and the relative strength of each adsorption mode. To this end, we performed DFT calculations to evaluate the adsorption energies of 2PACz, MeO-2PACz, and 4PADCB in different adsorption modes. We selected 2PACz as the reference SAM, MeO-2PACz to probe the effect of terminal group substitution, and 4PADCB to investigate the impact of a longer linker group and extended conjugation (Figure S1), enabling the study of a broad range of SAM structures. Moving forward, we will focus primarily on MeO-2PACz in the main text. Results for 2PACz and 4PADCB, which follow the same general trends as MeO-2PACz unless otherwise noted, are provided in the Supporting Information. Furthermore, Table S1 provides definitions of key terms used throughout the manuscript.</w:t>
      </w:r>
    </w:p>
    <w:p>
      <w:pPr>
        <w:spacing w:before="100" w:after="60" w:line="276" w:lineRule="auto"/>
      </w:pPr>
      <w:r>
        <w:rPr>
          <w:rFonts w:ascii="Calibri" w:hAnsi="Calibri" w:eastAsia="Microsoft YaHei"/>
          <w:b/>
          <w:i w:val="0"/>
          <w:color w:val="1F4D78"/>
          <w:sz w:val="20"/>
        </w:rPr>
        <w:t>中文机翻</w:t>
      </w:r>
    </w:p>
    <w:p>
      <w:pPr>
        <w:spacing w:before="0" w:after="180" w:line="276" w:lineRule="auto"/>
      </w:pPr>
      <w:r>
        <w:rPr>
          <w:rFonts w:ascii="Microsoft YaHei" w:hAnsi="Microsoft YaHei" w:eastAsia="Microsoft YaHei"/>
          <w:b w:val="0"/>
          <w:i w:val="0"/>
          <w:sz w:val="21"/>
        </w:rPr>
        <w:t>我们首先希望更好地理解 SAM 分子如何吸附到 ITO 上，以及每种吸附模式的相对强度。为此，我们进行了 DFT 计算，评估 2PACz、MeO-2PACz 和 4PADCB 在不同吸附模式下的吸附能。选用 2PACz 作为参考 SAM，选用 MeO-2PACz 探究末端基团取代的影响，选用 4PADCB 研究更长连接基团和扩展共轭的影响（图 S1），从而能够研究范围广泛的 SAM 结构。下文主要聚焦于正文中的 MeO-2PACz。除非另有说明，2PACz 和 4PADCB 的结果与 MeO-2PACz 总体趋势相同，列于支持信息中。此外，表 S1 给出了全文所用关键术语的定义。</w:t>
      </w:r>
    </w:p>
    <w:p>
      <w:pPr>
        <w:spacing w:before="100" w:after="60" w:line="276" w:lineRule="auto"/>
      </w:pPr>
      <w:r>
        <w:rPr>
          <w:rFonts w:ascii="Calibri" w:hAnsi="Calibri" w:eastAsia="Microsoft YaHei"/>
          <w:b/>
          <w:i w:val="0"/>
          <w:color w:val="1F4D78"/>
          <w:sz w:val="20"/>
        </w:rPr>
        <w:t>English excerpt</w:t>
      </w:r>
    </w:p>
    <w:p>
      <w:pPr>
        <w:spacing w:before="0" w:after="140" w:line="276" w:lineRule="auto"/>
      </w:pPr>
      <w:r>
        <w:rPr>
          <w:rFonts w:ascii="Calibri" w:hAnsi="Calibri" w:eastAsia="Microsoft YaHei"/>
          <w:b w:val="0"/>
          <w:i w:val="0"/>
          <w:sz w:val="21"/>
        </w:rPr>
        <w:t>For the following DFT calculations, we considered three different adsorption mechanisms that can take place between the SAM molecule and ITO (simulated as the (111) facet of In2O3). The first mechanism is a reactive adsorption process through the heterocondensation reaction. For this reaction, two indium atoms on the In2O3 (111) surface were terminated with hydroxyl groups to simulate a plasma-treated surface. The adsorption energy through reactive adsorption was computed after the deprotonation step and formation of water during the heterocondensation reaction to directly quantify the strength of the adsorbed SAM molecule. The other two mechanisms we considered involve adsorption onto nonhydroxylated In2O3 (111) sites, where reactive adsorption is not possible. In these scenarios, SAM molecules adsorb nonreactively either through the phosphonic acid anchoring group via hydrogen bonding, where the molecule is oriented perpendicular to the surface so that the phosphonic acid group could hydrogen-bond, or through the carbazole group, where the molecule is oriented parallel to the surface so that the carbazole group could interact with the surface. In both cases, the phosphonic acid of the SAM molecule retains its hydrogen atoms upon adsorption. Because the ITO surface may not be fully hydroxylated, it is plausible that a SAM molecule forms only a single covalent bond. Accordingly, a configuration in which the phosphonic acid forms one covalent bond and one hydrogen bond with its two hydroxyl groups was also modeled (Figure S5).</w:t>
      </w:r>
    </w:p>
    <w:p>
      <w:pPr>
        <w:spacing w:before="100" w:after="60" w:line="276" w:lineRule="auto"/>
      </w:pPr>
      <w:r>
        <w:rPr>
          <w:rFonts w:ascii="Calibri" w:hAnsi="Calibri" w:eastAsia="Microsoft YaHei"/>
          <w:b/>
          <w:i w:val="0"/>
          <w:color w:val="1F4D78"/>
          <w:sz w:val="20"/>
        </w:rPr>
        <w:t>中文机翻</w:t>
      </w:r>
    </w:p>
    <w:p>
      <w:pPr>
        <w:spacing w:before="0" w:after="180" w:line="276" w:lineRule="auto"/>
      </w:pPr>
      <w:r>
        <w:rPr>
          <w:rFonts w:ascii="Microsoft YaHei" w:hAnsi="Microsoft YaHei" w:eastAsia="Microsoft YaHei"/>
          <w:b w:val="0"/>
          <w:i w:val="0"/>
          <w:sz w:val="21"/>
        </w:rPr>
        <w:t>在以下 DFT 计算中，我们考虑了 SAM 分子与 ITO 之间可能发生的三种不同吸附机制（ITO 模拟为 In2O3 的（111）晶面）。第一种机制是通过异缩合反应发生的反应性吸附。对于该反应，在 In2O3（111）表面的两个铟原子上以羟基封端，以模拟等离子体处理表面。反应性吸附的吸附能在异缩合反应中的去质子化步骤和水形成之后计算，以直接量化吸附 SAM 分子的强度。我们考虑的另外两种机制涉及吸附到未羟基化的 In2O3（111）位点，此时无法发生反应性吸附。在这些情况下，SAM 分子可以通过膦酸锚定基团以氢键方式非反应性吸附，此时分子垂直于表面取向，使膦酸基团能够形成氢键；也可以通过咔唑基团吸附，此时分子平行于表面取向，使咔唑基团能够与表面相互作用。在这两种情况下，SAM 分子的膦酸基团在吸附后都保留氢原子。由于 ITO 表面可能没有完全羟基化，SAM 分子仅形成一个共价键是合理的。因此，还建立了膦酸基团与两个羟基形成一个共价键和一个氢键的构型模型（图 S5）。</w:t>
      </w:r>
    </w:p>
    <w:p>
      <w:pPr>
        <w:spacing w:before="100" w:after="60" w:line="276" w:lineRule="auto"/>
      </w:pPr>
      <w:r>
        <w:rPr>
          <w:rFonts w:ascii="Calibri" w:hAnsi="Calibri" w:eastAsia="Microsoft YaHei"/>
          <w:b/>
          <w:i w:val="0"/>
          <w:color w:val="1F4D78"/>
          <w:sz w:val="20"/>
        </w:rPr>
        <w:t>English excerpt</w:t>
      </w:r>
    </w:p>
    <w:p>
      <w:pPr>
        <w:spacing w:before="0" w:after="140" w:line="276" w:lineRule="auto"/>
      </w:pPr>
      <w:r>
        <w:rPr>
          <w:rFonts w:ascii="Calibri" w:hAnsi="Calibri" w:eastAsia="Microsoft YaHei"/>
          <w:b w:val="0"/>
          <w:i w:val="0"/>
          <w:sz w:val="21"/>
        </w:rPr>
        <w:t>As shown in Figure 2d, the adsorption energy of MeO-2PACz bound via reactive adsorption was calculated to be −3.16 eV, whereas nonreactive adsorption through the phosphonic acid group (hydrogen bonding) and the carbazole group yielded weaker values of −1.75 and −1.35 eV, respectively. The adsorption energy of MeO-2PACz bound through a single covalent bond was calculated to be −2.29 eV, indicating weaker adsorption than the two-bond configuration but stronger adsorption than either nonreactive adsorption mechanism (Figure S6). Since typical ITO surfaces are only partially hydroxylated and because all adsorption energies are negative, these results indicate that all three adsorption modes—reactive, hydrogen bonding, and carbazole—can coexist, with binding strength decreasing in that order.</w:t>
      </w:r>
    </w:p>
    <w:p>
      <w:pPr>
        <w:spacing w:before="100" w:after="60" w:line="276" w:lineRule="auto"/>
      </w:pPr>
      <w:r>
        <w:rPr>
          <w:rFonts w:ascii="Calibri" w:hAnsi="Calibri" w:eastAsia="Microsoft YaHei"/>
          <w:b/>
          <w:i w:val="0"/>
          <w:color w:val="1F4D78"/>
          <w:sz w:val="20"/>
        </w:rPr>
        <w:t>中文机翻</w:t>
      </w:r>
    </w:p>
    <w:p>
      <w:pPr>
        <w:spacing w:before="0" w:after="180" w:line="276" w:lineRule="auto"/>
      </w:pPr>
      <w:r>
        <w:rPr>
          <w:rFonts w:ascii="Microsoft YaHei" w:hAnsi="Microsoft YaHei" w:eastAsia="Microsoft YaHei"/>
          <w:b w:val="0"/>
          <w:i w:val="0"/>
          <w:sz w:val="21"/>
        </w:rPr>
        <w:t>如图 2d 所示，通过反应性吸附结合的 MeO-2PACz 的吸附能计算为 −3.16 eV，而通过膦酸基团（氢键）和咔唑基团进行非反应性吸附的数值较弱，分别为 −1.75 和 −1.35 eV。通过单个共价键结合的 MeO-2PACz 的吸附能计算为 −2.29 eV，表明其吸附弱于双键构型，但强于任一种非反应性吸附机制（图 S6）。由于典型 ITO 表面只有部分羟基化，并且所有吸附能均为负值，这些结果表明三种吸附模式，即反应性吸附、氢键吸附和咔唑吸附，可以共存，其结合强度依次降低。</w:t>
      </w:r>
    </w:p>
    <w:p>
      <w:pPr>
        <w:spacing w:before="100" w:after="60" w:line="276" w:lineRule="auto"/>
      </w:pPr>
      <w:r>
        <w:rPr>
          <w:rFonts w:ascii="Calibri" w:hAnsi="Calibri" w:eastAsia="Microsoft YaHei"/>
          <w:b/>
          <w:i w:val="0"/>
          <w:color w:val="1F4D78"/>
          <w:sz w:val="20"/>
        </w:rPr>
        <w:t>English excerpt</w:t>
      </w:r>
    </w:p>
    <w:p>
      <w:pPr>
        <w:spacing w:before="0" w:after="140" w:line="276" w:lineRule="auto"/>
      </w:pPr>
      <w:r>
        <w:rPr>
          <w:rFonts w:ascii="Calibri" w:hAnsi="Calibri" w:eastAsia="Microsoft YaHei"/>
          <w:b w:val="0"/>
          <w:i w:val="0"/>
          <w:sz w:val="21"/>
        </w:rPr>
        <w:t>We next sought to investigate whether different adsorption modes within the SAM could be distinguished from each other using a selective removal strategy, in which solvents of varying hydrogen bonding characteristics are used to progressively remove weakly adsorbed molecules according to their binding strength. To achieve this, we calculated the energy required to remove SAM molecules of different adsorption modes using different solvents (termed here as removal energy), where a lower value indicates more favorable removal. Ethanol, DMF, and DMSO were selected as solvents because ethanol is a polar protic solvent with moderate hydrogen bond acceptor and donor ability, while DMF and DMSO are polar aprotic solvents with stronger hydrogen bond acceptor strengths but no hydrogen bond donation ability. We postulated that this contrast would enable us to probe a wide spectrum of adsorption mechanisms between SAM molecules and the ITO surface. These solvents also present practical considerations related to PSC fabrication, mainly that ethanol is widely used as a rinsing solvent during SAM fabrication, while DMF and DMSO are the two solvents in most perovskite precursor formulations.</w:t>
      </w:r>
    </w:p>
    <w:p>
      <w:pPr>
        <w:spacing w:before="100" w:after="60" w:line="276" w:lineRule="auto"/>
      </w:pPr>
      <w:r>
        <w:rPr>
          <w:rFonts w:ascii="Calibri" w:hAnsi="Calibri" w:eastAsia="Microsoft YaHei"/>
          <w:b/>
          <w:i w:val="0"/>
          <w:color w:val="1F4D78"/>
          <w:sz w:val="20"/>
        </w:rPr>
        <w:t>中文机翻</w:t>
      </w:r>
    </w:p>
    <w:p>
      <w:pPr>
        <w:spacing w:before="0" w:after="180" w:line="276" w:lineRule="auto"/>
      </w:pPr>
      <w:r>
        <w:rPr>
          <w:rFonts w:ascii="Microsoft YaHei" w:hAnsi="Microsoft YaHei" w:eastAsia="Microsoft YaHei"/>
          <w:b w:val="0"/>
          <w:i w:val="0"/>
          <w:sz w:val="21"/>
        </w:rPr>
        <w:t>接下来，我们希望通过选择性去除策略区分 SAM 内不同的吸附模式：根据结合强度，使用氢键特性不同的溶剂逐步去除弱吸附分子。为此，我们计算了使用不同溶剂去除不同吸附模式 SAM 分子所需的能量（本文称为去除能），其中较低数值表示更有利于去除。选择乙醇、DMF 和 DMSO 作为溶剂，是因为乙醇是具有中等氢键受体和供体能力的极性质子溶剂，而 DMF 和 DMSO 是氢键受体能力更强但没有氢键供体能力的极性非质子溶剂。我们推测，这种差异能够探测 SAM 分子与 ITO 表面之间广泛的吸附机制。这些溶剂还具有与 PSC 制备相关的实际考虑：乙醇广泛用作 SAM 制备中的冲洗溶剂，而 DMF 和 DMSO 是大多数钙钛矿前驱体配方中的两种溶剂。</w:t>
      </w:r>
    </w:p>
    <w:p>
      <w:pPr>
        <w:spacing w:before="100" w:after="60" w:line="276" w:lineRule="auto"/>
      </w:pPr>
      <w:r>
        <w:rPr>
          <w:rFonts w:ascii="Calibri" w:hAnsi="Calibri" w:eastAsia="Microsoft YaHei"/>
          <w:b/>
          <w:i w:val="0"/>
          <w:color w:val="1F4D78"/>
          <w:sz w:val="20"/>
        </w:rPr>
        <w:t>English excerpt</w:t>
      </w:r>
    </w:p>
    <w:p>
      <w:pPr>
        <w:spacing w:before="0" w:after="140" w:line="276" w:lineRule="auto"/>
      </w:pPr>
      <w:r>
        <w:rPr>
          <w:rFonts w:ascii="Calibri" w:hAnsi="Calibri" w:eastAsia="Microsoft YaHei"/>
          <w:b w:val="0"/>
          <w:i w:val="0"/>
          <w:sz w:val="21"/>
        </w:rPr>
        <w:t>First, we examined the removal of reactively adsorbed SAM molecules and found that they are stable against ethanol, DMF, and DMSO washing. For ethanol washing, the large, positive removal energy (2.65 eV for MeO-2PACz) suggests that the desorption process is thermodynamically unfavorable. For DMF and DMSO washing, both solvents are considered to be ineffective at displacing reactively adsorbed SAMs due to their lack of hydrogen bond donation sites. For hydrogen-bonded MeO-2PACz, ethanol washing leads to a removal energy of 1.32 eV, lower than that of reactively adsorbed MeO-2PACz, indicating that hydrogen-bonded molecules are more likely to be removed than the reactively adsorbed ones. With DMF and DMSO, the removal energies were further reduced to 1.00 and 0.87 eV, respectively, suggesting that DMF and DMSO are more effective than ethanol at removing hydrogen-bonded MeO-2PACz, which is ascribed to their stronger hydrogen-bond-accepting ability. Lastly, for carbazole-bound MeO-2PACz, the removal energies for ethanol, DMF, and DMSO were calculated to be 0.92, 0.61, and 0.47 eV, respectively, which are the lowest among all modes, indicating that carbazole-bound molecules are the easiest to remove among the three studied modes. 2PACz and 4PADCB follow the same overall trend: reactively adsorbed species remain the most stable across all solvents, hydrogen-bonded species are more easily removed by DMF and DMSO than by ethanol, and carbazole-bound species are the weakest bound and most readily displaced by any solvent. Together, these results suggest that carefully chosen solvents can serve as practical probes to distinguish between different adsorption modes, thereby providing insight into the binding configurations present in SAMs on TCO substrates.</w:t>
      </w:r>
    </w:p>
    <w:p>
      <w:pPr>
        <w:spacing w:before="100" w:after="60" w:line="276" w:lineRule="auto"/>
      </w:pPr>
      <w:r>
        <w:rPr>
          <w:rFonts w:ascii="Calibri" w:hAnsi="Calibri" w:eastAsia="Microsoft YaHei"/>
          <w:b/>
          <w:i w:val="0"/>
          <w:color w:val="1F4D78"/>
          <w:sz w:val="20"/>
        </w:rPr>
        <w:t>中文机翻</w:t>
      </w:r>
    </w:p>
    <w:p>
      <w:pPr>
        <w:spacing w:before="0" w:after="180" w:line="276" w:lineRule="auto"/>
      </w:pPr>
      <w:r>
        <w:rPr>
          <w:rFonts w:ascii="Microsoft YaHei" w:hAnsi="Microsoft YaHei" w:eastAsia="Microsoft YaHei"/>
          <w:b w:val="0"/>
          <w:i w:val="0"/>
          <w:sz w:val="21"/>
        </w:rPr>
        <w:t>首先，我们研究了反应性吸附 SAM 分子的去除，发现它们对乙醇、DMF 和 DMSO 清洗均稳定。对于乙醇清洗，较大的正去除能（MeO-2PACz 为 2.65 eV）表明脱附过程在热力学上不利。对于 DMF 和 DMSO 清洗，由于两种溶剂缺少氢键供体位点，被认为无法有效置换反应性吸附的 SAM。对于氢键吸附的 MeO-2PACz，乙醇清洗产生 1.32 eV 的去除能，低于反应性吸附 MeO-2PACz 的去除能，说明氢键吸附分子比反应性吸附分子更容易被去除。使用 DMF 和 DMSO 时，去除能进一步降低到 1.00 和 0.87 eV，说明 DMF 和 DMSO 比乙醇更有效地去除氢键吸附的 MeO-2PACz，这归因于它们更强的氢键受体能力。最后，对于咔唑结合的 MeO-2PACz，乙醇、DMF 和 DMSO 的去除能分别计算为 0.92、0.61 和 0.47 eV，是所有模式中最低的，表明咔唑结合分子在所研究的三种模式中最容易去除。2PACz 和 4PADCB 遵循相同的总体趋势：反应性吸附物种在所有溶剂中最稳定；氢键物种比乙醇更容易被 DMF 和 DMSO 去除；咔唑结合物种结合最弱，最容易被任何溶剂置换。总之，精心选择的溶剂可以作为区分不同吸附模式的实用探针，从而深入了解 TCO 基底上 SAM 中存在的结合构型。</w:t>
      </w:r>
    </w:p>
    <w:p>
      <w:pPr>
        <w:spacing w:before="100" w:after="60" w:line="276" w:lineRule="auto"/>
      </w:pPr>
      <w:r>
        <w:rPr>
          <w:rFonts w:ascii="Calibri" w:hAnsi="Calibri" w:eastAsia="Microsoft YaHei"/>
          <w:b/>
          <w:i w:val="0"/>
          <w:color w:val="1F4D78"/>
          <w:sz w:val="20"/>
        </w:rPr>
        <w:t>English excerpt</w:t>
      </w:r>
    </w:p>
    <w:p>
      <w:pPr>
        <w:spacing w:before="0" w:after="140" w:line="276" w:lineRule="auto"/>
      </w:pPr>
      <w:r>
        <w:rPr>
          <w:rFonts w:ascii="Calibri" w:hAnsi="Calibri" w:eastAsia="Microsoft YaHei"/>
          <w:b w:val="0"/>
          <w:i w:val="0"/>
          <w:sz w:val="21"/>
        </w:rPr>
        <w:t>With DFT calculations identifying selective solvent washing as a potential method to distinguish different SAM adsorption modes, we sought to experimentally validate its effectiveness.</w:t>
      </w:r>
    </w:p>
    <w:p>
      <w:pPr>
        <w:spacing w:before="100" w:after="60" w:line="276" w:lineRule="auto"/>
      </w:pPr>
      <w:r>
        <w:rPr>
          <w:rFonts w:ascii="Calibri" w:hAnsi="Calibri" w:eastAsia="Microsoft YaHei"/>
          <w:b/>
          <w:i w:val="0"/>
          <w:color w:val="1F4D78"/>
          <w:sz w:val="20"/>
        </w:rPr>
        <w:t>中文机翻</w:t>
      </w:r>
    </w:p>
    <w:p>
      <w:pPr>
        <w:spacing w:before="0" w:after="180" w:line="276" w:lineRule="auto"/>
      </w:pPr>
      <w:r>
        <w:rPr>
          <w:rFonts w:ascii="Microsoft YaHei" w:hAnsi="Microsoft YaHei" w:eastAsia="Microsoft YaHei"/>
          <w:b w:val="0"/>
          <w:i w:val="0"/>
          <w:sz w:val="21"/>
        </w:rPr>
        <w:t>DFT 计算指出选择性溶剂清洗可能是区分不同 SAM 吸附模式的方法，因此我们进一步通过实验验证其有效性。</w:t>
      </w:r>
    </w:p>
    <w:p>
      <w:pPr>
        <w:spacing w:before="100" w:after="60" w:line="276" w:lineRule="auto"/>
      </w:pPr>
      <w:r>
        <w:rPr>
          <w:rFonts w:ascii="Calibri" w:hAnsi="Calibri" w:eastAsia="Microsoft YaHei"/>
          <w:b/>
          <w:i w:val="0"/>
          <w:color w:val="1F4D78"/>
          <w:sz w:val="20"/>
        </w:rPr>
        <w:t>English excerpt</w:t>
      </w:r>
    </w:p>
    <w:p>
      <w:pPr>
        <w:spacing w:before="0" w:after="140" w:line="276" w:lineRule="auto"/>
      </w:pPr>
      <w:r>
        <w:rPr>
          <w:rFonts w:ascii="Calibri" w:hAnsi="Calibri" w:eastAsia="Microsoft YaHei"/>
          <w:b w:val="0"/>
          <w:i w:val="0"/>
          <w:sz w:val="21"/>
        </w:rPr>
        <w:t>In conclusion, we developed the first integrated computational−experimental framework to quantify SAM structure and stability at the buried ITO interface. DFT calculations suggested that ethanol and DMF can selectively remove different adsorption modes, with DMF used here as a model perovskite precursor solvent.</w:t>
      </w:r>
    </w:p>
    <w:p>
      <w:pPr>
        <w:spacing w:before="100" w:after="60" w:line="276" w:lineRule="auto"/>
      </w:pPr>
      <w:r>
        <w:rPr>
          <w:rFonts w:ascii="Calibri" w:hAnsi="Calibri" w:eastAsia="Microsoft YaHei"/>
          <w:b/>
          <w:i w:val="0"/>
          <w:color w:val="1F4D78"/>
          <w:sz w:val="20"/>
        </w:rPr>
        <w:t>中文机翻</w:t>
      </w:r>
    </w:p>
    <w:p>
      <w:pPr>
        <w:spacing w:before="0" w:after="180" w:line="276" w:lineRule="auto"/>
      </w:pPr>
      <w:r>
        <w:rPr>
          <w:rFonts w:ascii="Microsoft YaHei" w:hAnsi="Microsoft YaHei" w:eastAsia="Microsoft YaHei"/>
          <w:b w:val="0"/>
          <w:i w:val="0"/>
          <w:sz w:val="21"/>
        </w:rPr>
        <w:t>总之，我们建立了首个用于量化埋藏 ITO 界面处 SAM 结构和稳定性的计算-实验一体化框架。DFT 计算表明，乙醇和 DMF 可以选择性地去除不同的吸附模式，其中 DMF 在本文中被用作钙钛矿前驱体溶剂的模型。</w:t>
      </w:r>
    </w:p>
    <w:p>
      <w:pPr>
        <w:pStyle w:val="Heading1"/>
      </w:pPr>
      <w:r>
        <w:t>8. DoubleSAM-SAME2</w:t>
      </w:r>
    </w:p>
    <w:p>
      <w:pPr>
        <w:spacing w:before="0" w:after="100" w:line="276" w:lineRule="auto"/>
      </w:pPr>
      <w:r>
        <w:rPr>
          <w:rFonts w:ascii="Calibri" w:hAnsi="Calibri" w:eastAsia="Microsoft YaHei"/>
          <w:b w:val="0"/>
          <w:i/>
          <w:color w:val="555555"/>
          <w:sz w:val="18"/>
        </w:rPr>
        <w:t>Source: DoubleSAM-SAME2.pdf, pp. 1–3 and p. 8.</w:t>
      </w:r>
    </w:p>
    <w:p>
      <w:pPr>
        <w:spacing w:before="100" w:after="60" w:line="276" w:lineRule="auto"/>
      </w:pPr>
      <w:r>
        <w:rPr>
          <w:rFonts w:ascii="Calibri" w:hAnsi="Calibri" w:eastAsia="Microsoft YaHei"/>
          <w:b/>
          <w:i w:val="0"/>
          <w:color w:val="1F4D78"/>
          <w:sz w:val="20"/>
        </w:rPr>
        <w:t>English excerpt</w:t>
      </w:r>
    </w:p>
    <w:p>
      <w:pPr>
        <w:spacing w:before="0" w:after="140" w:line="276" w:lineRule="auto"/>
      </w:pPr>
      <w:r>
        <w:rPr>
          <w:rFonts w:ascii="Calibri" w:hAnsi="Calibri" w:eastAsia="Microsoft YaHei"/>
          <w:b w:val="0"/>
          <w:i w:val="0"/>
          <w:sz w:val="21"/>
        </w:rPr>
        <w:t>With the help of density functional theory, we construct a double-layer structure (D-2P) based on 2-(9H-Carbazol-9-yl)ethyl]phosphonic acid molecules to provide nucleation sites for perovskite crystallization.</w:t>
      </w:r>
    </w:p>
    <w:p>
      <w:pPr>
        <w:spacing w:before="100" w:after="60" w:line="276" w:lineRule="auto"/>
      </w:pPr>
      <w:r>
        <w:rPr>
          <w:rFonts w:ascii="Calibri" w:hAnsi="Calibri" w:eastAsia="Microsoft YaHei"/>
          <w:b/>
          <w:i w:val="0"/>
          <w:color w:val="1F4D78"/>
          <w:sz w:val="20"/>
        </w:rPr>
        <w:t>中文机翻</w:t>
      </w:r>
    </w:p>
    <w:p>
      <w:pPr>
        <w:spacing w:before="0" w:after="180" w:line="276" w:lineRule="auto"/>
      </w:pPr>
      <w:r>
        <w:rPr>
          <w:rFonts w:ascii="Microsoft YaHei" w:hAnsi="Microsoft YaHei" w:eastAsia="Microsoft YaHei"/>
          <w:b w:val="0"/>
          <w:i w:val="0"/>
          <w:sz w:val="21"/>
        </w:rPr>
        <w:t>借助密度泛函理论，我们基于 2-(9H-咔唑-9-基)乙基膦酸分子构建了双层结构（D-2P），为钙钛矿结晶提供成核位点。</w:t>
      </w:r>
    </w:p>
    <w:p>
      <w:pPr>
        <w:spacing w:before="100" w:after="60" w:line="276" w:lineRule="auto"/>
      </w:pPr>
      <w:r>
        <w:rPr>
          <w:rFonts w:ascii="Calibri" w:hAnsi="Calibri" w:eastAsia="Microsoft YaHei"/>
          <w:b/>
          <w:i w:val="0"/>
          <w:color w:val="1F4D78"/>
          <w:sz w:val="20"/>
        </w:rPr>
        <w:t>English excerpt</w:t>
      </w:r>
    </w:p>
    <w:p>
      <w:pPr>
        <w:spacing w:before="0" w:after="140" w:line="276" w:lineRule="auto"/>
      </w:pPr>
      <w:r>
        <w:rPr>
          <w:rFonts w:ascii="Calibri" w:hAnsi="Calibri" w:eastAsia="Microsoft YaHei"/>
          <w:b w:val="0"/>
          <w:i w:val="0"/>
          <w:sz w:val="21"/>
        </w:rPr>
        <w:t>With the help of density functional theory (DFT) calculations, we have successfully achieved a double-layer structure (D-2P) based on a single-layer 2-(9H-Carbazol-9-yl)ethyl]phosphonic acid (S-2P) molecules. D-2P structure could be formed through the strong π-π interaction between the carbazole groups located at the head end of the S-2P molecule. Meanwhile, the phosphate group located at the tail end of the S-2P molecule can anchor the NiOx and the [PbX6]4− octahedron respectively, thereby forming a stable bond bridge structure. More importantly, the phosphate group acts on the [PbX6]4− octahedron through -P-OH···X bonds, reducing the formation energy of Br-phase and I-phase perovskite simultaneously.</w:t>
      </w:r>
    </w:p>
    <w:p>
      <w:pPr>
        <w:spacing w:before="100" w:after="60" w:line="276" w:lineRule="auto"/>
      </w:pPr>
      <w:r>
        <w:rPr>
          <w:rFonts w:ascii="Calibri" w:hAnsi="Calibri" w:eastAsia="Microsoft YaHei"/>
          <w:b/>
          <w:i w:val="0"/>
          <w:color w:val="1F4D78"/>
          <w:sz w:val="20"/>
        </w:rPr>
        <w:t>中文机翻</w:t>
      </w:r>
    </w:p>
    <w:p>
      <w:pPr>
        <w:spacing w:before="0" w:after="180" w:line="276" w:lineRule="auto"/>
      </w:pPr>
      <w:r>
        <w:rPr>
          <w:rFonts w:ascii="Microsoft YaHei" w:hAnsi="Microsoft YaHei" w:eastAsia="Microsoft YaHei"/>
          <w:b w:val="0"/>
          <w:i w:val="0"/>
          <w:sz w:val="21"/>
        </w:rPr>
        <w:t>借助密度泛函理论（DFT）计算，我们基于单层 2-(9H-咔唑-9-基)乙基膦酸（S-2P）分子成功实现了双层结构（D-2P）。D-2P 结构可以通过位于 S-2P 分子头端的咔唑基团之间的强 π-π 相互作用形成。同时，位于 S-2P 分子尾端的磷酸基团可以分别锚定 NiOx 和 [PbX6]4− 八面体，从而形成稳定的键桥结构。更重要的是，磷酸基团通过 -P-OH···X 键作用于 [PbX6]4− 八面体，同时降低 Br 相和 I 相钙钛矿的形成能。</w:t>
      </w:r>
    </w:p>
    <w:p>
      <w:pPr>
        <w:spacing w:before="100" w:after="60" w:line="276" w:lineRule="auto"/>
      </w:pPr>
      <w:r>
        <w:rPr>
          <w:rFonts w:ascii="Calibri" w:hAnsi="Calibri" w:eastAsia="Microsoft YaHei"/>
          <w:b/>
          <w:i w:val="0"/>
          <w:color w:val="1F4D78"/>
          <w:sz w:val="20"/>
        </w:rPr>
        <w:t>English excerpt</w:t>
      </w:r>
    </w:p>
    <w:p>
      <w:pPr>
        <w:spacing w:before="0" w:after="140" w:line="276" w:lineRule="auto"/>
      </w:pPr>
      <w:r>
        <w:rPr>
          <w:rFonts w:ascii="Calibri" w:hAnsi="Calibri" w:eastAsia="Microsoft YaHei"/>
          <w:b w:val="0"/>
          <w:i w:val="0"/>
          <w:sz w:val="21"/>
        </w:rPr>
        <w:t>We used DFT calculations to simulate the binding energy of 2P pairs in three stacking model: parallel stacking, intersecting stacking, and antiparallel stackings (Fig. 1h). For parallel stacking (inset i), the benzene rings at the heads of the two 2P molecules are arranged in parallel, and the phosphate groups at their tails extend in same directions. For intersecting stacking (inset ii), the benzene rings at the heads of the two 2P molecules intersect with each other at a certain angle, and the phosphate groups at their tails extend in opposite directions. For antiparallel stacking (inset iii), the benzene rings at the heads of the two 2P molecules are arranged in parallel, and the phosphate groups at their tails extend in opposite directions. As shown, intersecting stacking mode exhibits a larger binding energy (10.847 eV) than parallel stacking (0.014 eV) and antiparallel stacking mode (0.018 eV), which indicates that this stacking mode should be the most stable form of D-2P structure. The electrostatic potential distribution of 2P molecules also proves that intersecting stacking is the optimal arrangement of 2P pairs (Supplementary Fig. 2).</w:t>
      </w:r>
    </w:p>
    <w:p>
      <w:pPr>
        <w:spacing w:before="100" w:after="60" w:line="276" w:lineRule="auto"/>
      </w:pPr>
      <w:r>
        <w:rPr>
          <w:rFonts w:ascii="Calibri" w:hAnsi="Calibri" w:eastAsia="Microsoft YaHei"/>
          <w:b/>
          <w:i w:val="0"/>
          <w:color w:val="1F4D78"/>
          <w:sz w:val="20"/>
        </w:rPr>
        <w:t>中文机翻</w:t>
      </w:r>
    </w:p>
    <w:p>
      <w:pPr>
        <w:spacing w:before="0" w:after="180" w:line="276" w:lineRule="auto"/>
      </w:pPr>
      <w:r>
        <w:rPr>
          <w:rFonts w:ascii="Microsoft YaHei" w:hAnsi="Microsoft YaHei" w:eastAsia="Microsoft YaHei"/>
          <w:b w:val="0"/>
          <w:i w:val="0"/>
          <w:sz w:val="21"/>
        </w:rPr>
        <w:t>我们使用 DFT 计算模拟了三种堆叠模型中 2P 对的结合能：平行堆叠、交叉堆叠和反平行堆叠（图 1h）。对于平行堆叠（插图 i），两个 2P 分子头部的苯环平行排列，尾部的磷酸基团朝相同方向延伸。对于交叉堆叠（插图 ii），两个 2P 分子头部的苯环以一定角度相互交叉，尾部的磷酸基团朝相反方向延伸。对于反平行堆叠（插图 iii），两个 2P 分子头部的苯环平行排列，尾部的磷酸基团朝相反方向延伸。如图所示，交叉堆叠模式的结合能（10.847 eV）大于平行堆叠（0.014 eV）和反平行堆叠模式（0.018 eV），说明该堆叠模式应是 D-2P 结构中最稳定的形式。2P 分子的静电势分布也证明交叉堆叠是 2P 对的最佳排列方式（补充图 2）。</w:t>
      </w:r>
    </w:p>
    <w:p>
      <w:pPr>
        <w:spacing w:before="100" w:after="60" w:line="276" w:lineRule="auto"/>
      </w:pPr>
      <w:r>
        <w:rPr>
          <w:rFonts w:ascii="Calibri" w:hAnsi="Calibri" w:eastAsia="Microsoft YaHei"/>
          <w:b/>
          <w:i w:val="0"/>
          <w:color w:val="1F4D78"/>
          <w:sz w:val="20"/>
        </w:rPr>
        <w:t>English excerpt</w:t>
      </w:r>
    </w:p>
    <w:p>
      <w:pPr>
        <w:spacing w:before="0" w:after="140" w:line="276" w:lineRule="auto"/>
      </w:pPr>
      <w:r>
        <w:rPr>
          <w:rFonts w:ascii="Calibri" w:hAnsi="Calibri" w:eastAsia="Microsoft YaHei"/>
          <w:b w:val="0"/>
          <w:i w:val="0"/>
          <w:sz w:val="21"/>
        </w:rPr>
        <w:t>h The binding energy of the D-2P structure calculated in three stacking model: (inset i) parallel stacking, (inset ii) intersecting stacking, and (inset iii) antiparallel stackings by DFT simulation.</w:t>
      </w:r>
    </w:p>
    <w:p>
      <w:pPr>
        <w:spacing w:before="100" w:after="60" w:line="276" w:lineRule="auto"/>
      </w:pPr>
      <w:r>
        <w:rPr>
          <w:rFonts w:ascii="Calibri" w:hAnsi="Calibri" w:eastAsia="Microsoft YaHei"/>
          <w:b/>
          <w:i w:val="0"/>
          <w:color w:val="1F4D78"/>
          <w:sz w:val="20"/>
        </w:rPr>
        <w:t>中文机翻</w:t>
      </w:r>
    </w:p>
    <w:p>
      <w:pPr>
        <w:spacing w:before="0" w:after="180" w:line="276" w:lineRule="auto"/>
      </w:pPr>
      <w:r>
        <w:rPr>
          <w:rFonts w:ascii="Microsoft YaHei" w:hAnsi="Microsoft YaHei" w:eastAsia="Microsoft YaHei"/>
          <w:b w:val="0"/>
          <w:i w:val="0"/>
          <w:sz w:val="21"/>
        </w:rPr>
        <w:t>h 通过 DFT 模拟计算三种堆叠模型中 D-2P 结构的结合能：（插图 i）平行堆叠、（插图 ii）交叉堆叠和（插图 iii）反平行堆叠。</w:t>
      </w:r>
    </w:p>
    <w:p>
      <w:pPr>
        <w:spacing w:before="100" w:after="60" w:line="276" w:lineRule="auto"/>
      </w:pPr>
      <w:r>
        <w:rPr>
          <w:rFonts w:ascii="Calibri" w:hAnsi="Calibri" w:eastAsia="Microsoft YaHei"/>
          <w:b/>
          <w:i w:val="0"/>
          <w:color w:val="1F4D78"/>
          <w:sz w:val="20"/>
        </w:rPr>
        <w:t>English excerpt</w:t>
      </w:r>
    </w:p>
    <w:p>
      <w:pPr>
        <w:spacing w:before="0" w:after="140" w:line="276" w:lineRule="auto"/>
      </w:pPr>
      <w:r>
        <w:rPr>
          <w:rFonts w:ascii="Calibri" w:hAnsi="Calibri" w:eastAsia="Microsoft YaHei"/>
          <w:b w:val="0"/>
          <w:i w:val="0"/>
          <w:sz w:val="21"/>
        </w:rPr>
        <w:t>In conclusion, we demonstrate an efficient and stable WBG PSC with the homogeneous halogen-phase distribution. Guided by DFT calculations, we design the D-2P structure through π-π interactions between 2P molecules.</w:t>
      </w:r>
    </w:p>
    <w:p>
      <w:pPr>
        <w:spacing w:before="100" w:after="60" w:line="276" w:lineRule="auto"/>
      </w:pPr>
      <w:r>
        <w:rPr>
          <w:rFonts w:ascii="Calibri" w:hAnsi="Calibri" w:eastAsia="Microsoft YaHei"/>
          <w:b/>
          <w:i w:val="0"/>
          <w:color w:val="1F4D78"/>
          <w:sz w:val="20"/>
        </w:rPr>
        <w:t>中文机翻</w:t>
      </w:r>
    </w:p>
    <w:p>
      <w:pPr>
        <w:spacing w:before="0" w:after="180" w:line="276" w:lineRule="auto"/>
      </w:pPr>
      <w:r>
        <w:rPr>
          <w:rFonts w:ascii="Microsoft YaHei" w:hAnsi="Microsoft YaHei" w:eastAsia="Microsoft YaHei"/>
          <w:b w:val="0"/>
          <w:i w:val="0"/>
          <w:sz w:val="21"/>
        </w:rPr>
        <w:t>总之，我们展示了一种具有均匀卤素相分布的高效稳定宽带隙钙钛矿太阳能电池。在 DFT 计算的指导下，我们通过 2P 分子之间的 π-π 相互作用设计了 D-2P 结构。</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i w:val="0"/>
        <w:color w:val="646464"/>
        <w:sz w:val="18"/>
      </w:rPr>
      <w:t>DFT-related extraction | Double-SAM papers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DFT-related content extracted from Double-SAM papers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