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4DD53915" w14:textId="3515F999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>
        <w:rPr>
          <w:b/>
          <w:bCs/>
          <w:sz w:val="56"/>
          <w:szCs w:val="56"/>
        </w:rPr>
        <w:t>1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D1B815A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7669FFFF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UML COMPONENT  DIAGRAM</w:t>
      </w:r>
    </w:p>
    <w:p w14:paraId="4CB79266" w14:textId="04C6ADD1" w:rsidR="008A3036" w:rsidRDefault="00C0715B" w:rsidP="00C071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Partendo dai casi d’uso selezionati per l’iterazione precedente e avendo verificato la bontà del progetto tramite lo studio di fattibilità, è stato possibile progettare l’architettura software del sistema.</w:t>
      </w:r>
    </w:p>
    <w:p w14:paraId="56340736" w14:textId="77777777" w:rsidR="00B573AC" w:rsidRPr="00B573AC" w:rsidRDefault="00B573AC" w:rsidP="00B573AC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 w:rsidRPr="00B573AC">
        <w:rPr>
          <w:rFonts w:eastAsiaTheme="minorHAnsi"/>
          <w:sz w:val="24"/>
          <w:szCs w:val="24"/>
        </w:rPr>
        <w:t>Il diagramma delle componenti ha lo scopo di rappresentare la struttura interna del sistema</w:t>
      </w:r>
    </w:p>
    <w:p w14:paraId="5506E31F" w14:textId="06C38DE3" w:rsidR="00C0715B" w:rsidRPr="00B573AC" w:rsidRDefault="00B573AC" w:rsidP="00B573AC">
      <w:pPr>
        <w:spacing w:line="360" w:lineRule="auto"/>
        <w:rPr>
          <w:sz w:val="24"/>
          <w:szCs w:val="24"/>
        </w:rPr>
      </w:pPr>
      <w:r w:rsidRPr="00B573AC">
        <w:rPr>
          <w:rFonts w:eastAsiaTheme="minorHAnsi"/>
          <w:sz w:val="24"/>
          <w:szCs w:val="24"/>
        </w:rPr>
        <w:t>software modellato in termini dei suoi componenti principali e delle relazioni fra di essi</w:t>
      </w:r>
      <w:r w:rsidRPr="00B573AC">
        <w:rPr>
          <w:rFonts w:eastAsiaTheme="minorHAnsi"/>
          <w:sz w:val="24"/>
          <w:szCs w:val="24"/>
        </w:rPr>
        <w:t>, ad esempio t</w:t>
      </w:r>
      <w:r w:rsidR="00C0715B" w:rsidRPr="00B573AC">
        <w:rPr>
          <w:rFonts w:eastAsiaTheme="minorHAnsi"/>
          <w:sz w:val="24"/>
          <w:szCs w:val="24"/>
        </w:rPr>
        <w:t xml:space="preserve">ramite la notazione </w:t>
      </w:r>
      <w:proofErr w:type="spellStart"/>
      <w:r w:rsidR="00C0715B" w:rsidRPr="00B573AC">
        <w:rPr>
          <w:rFonts w:eastAsiaTheme="minorHAnsi"/>
          <w:sz w:val="24"/>
          <w:szCs w:val="24"/>
        </w:rPr>
        <w:t>ball</w:t>
      </w:r>
      <w:proofErr w:type="spellEnd"/>
      <w:r w:rsidR="00C0715B" w:rsidRPr="00B573AC">
        <w:rPr>
          <w:rFonts w:eastAsiaTheme="minorHAnsi"/>
          <w:sz w:val="24"/>
          <w:szCs w:val="24"/>
        </w:rPr>
        <w:t xml:space="preserve"> and socket </w:t>
      </w:r>
      <w:r w:rsidR="00C0715B" w:rsidRPr="00B573AC">
        <w:rPr>
          <w:rFonts w:eastAsiaTheme="minorHAnsi"/>
          <w:sz w:val="24"/>
          <w:szCs w:val="24"/>
        </w:rPr>
        <w:t>è</w:t>
      </w:r>
      <w:r w:rsidR="00C0715B" w:rsidRPr="00B573AC">
        <w:rPr>
          <w:rFonts w:eastAsiaTheme="minorHAnsi"/>
          <w:sz w:val="24"/>
          <w:szCs w:val="24"/>
        </w:rPr>
        <w:t xml:space="preserve"> stato messo in</w:t>
      </w:r>
      <w:r w:rsidR="00C0715B" w:rsidRPr="00B573AC">
        <w:rPr>
          <w:rFonts w:eastAsiaTheme="minorHAnsi"/>
          <w:sz w:val="24"/>
          <w:szCs w:val="24"/>
        </w:rPr>
        <w:t xml:space="preserve"> </w:t>
      </w:r>
      <w:r w:rsidR="00C0715B" w:rsidRPr="00B573AC">
        <w:rPr>
          <w:rFonts w:eastAsiaTheme="minorHAnsi"/>
          <w:sz w:val="24"/>
          <w:szCs w:val="24"/>
        </w:rPr>
        <w:t>risalto quale componente espone una data interfaccia e quale componente invece ne</w:t>
      </w:r>
      <w:r w:rsidR="00C0715B" w:rsidRPr="00B573AC">
        <w:rPr>
          <w:rFonts w:eastAsiaTheme="minorHAnsi"/>
          <w:sz w:val="24"/>
          <w:szCs w:val="24"/>
        </w:rPr>
        <w:t xml:space="preserve"> </w:t>
      </w:r>
      <w:r w:rsidR="00C0715B" w:rsidRPr="00B573AC">
        <w:rPr>
          <w:rFonts w:eastAsiaTheme="minorHAnsi"/>
          <w:sz w:val="24"/>
          <w:szCs w:val="24"/>
        </w:rPr>
        <w:t>usufruisce.</w:t>
      </w:r>
    </w:p>
    <w:p w14:paraId="1C4CEFE1" w14:textId="1A3F4E9A" w:rsidR="00C0715B" w:rsidRDefault="00C0715B" w:rsidP="00B573AC">
      <w:pPr>
        <w:spacing w:after="240"/>
      </w:pPr>
      <w:r>
        <w:rPr>
          <w:noProof/>
        </w:rPr>
        <w:drawing>
          <wp:inline distT="0" distB="0" distL="0" distR="0" wp14:anchorId="55825DF0" wp14:editId="43DCB2DD">
            <wp:extent cx="6120130" cy="31953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3455" w14:textId="77777777" w:rsidR="00B9303D" w:rsidRDefault="00B9303D" w:rsidP="00B9303D">
      <w:pPr>
        <w:spacing w:line="360" w:lineRule="auto"/>
        <w:jc w:val="both"/>
        <w:rPr>
          <w:b/>
          <w:bCs/>
          <w:sz w:val="28"/>
          <w:szCs w:val="28"/>
        </w:rPr>
      </w:pPr>
    </w:p>
    <w:p w14:paraId="431B80A9" w14:textId="77777777" w:rsidR="00B9303D" w:rsidRDefault="00B9303D" w:rsidP="00B9303D">
      <w:pPr>
        <w:spacing w:line="360" w:lineRule="auto"/>
        <w:jc w:val="both"/>
        <w:rPr>
          <w:b/>
          <w:bCs/>
          <w:sz w:val="28"/>
          <w:szCs w:val="28"/>
        </w:rPr>
      </w:pPr>
    </w:p>
    <w:p w14:paraId="1FC83356" w14:textId="77777777" w:rsidR="00B9303D" w:rsidRDefault="00B9303D" w:rsidP="00B9303D">
      <w:pPr>
        <w:spacing w:line="360" w:lineRule="auto"/>
        <w:jc w:val="both"/>
        <w:rPr>
          <w:b/>
          <w:bCs/>
          <w:sz w:val="28"/>
          <w:szCs w:val="28"/>
        </w:rPr>
      </w:pPr>
    </w:p>
    <w:p w14:paraId="0EA02CBE" w14:textId="77777777" w:rsidR="00B9303D" w:rsidRDefault="00B9303D" w:rsidP="00B9303D">
      <w:pPr>
        <w:spacing w:line="360" w:lineRule="auto"/>
        <w:jc w:val="both"/>
        <w:rPr>
          <w:b/>
          <w:bCs/>
          <w:sz w:val="28"/>
          <w:szCs w:val="28"/>
        </w:rPr>
      </w:pPr>
    </w:p>
    <w:p w14:paraId="27D5716A" w14:textId="77777777" w:rsidR="00B9303D" w:rsidRDefault="00B9303D" w:rsidP="00B9303D">
      <w:pPr>
        <w:spacing w:line="360" w:lineRule="auto"/>
        <w:jc w:val="both"/>
        <w:rPr>
          <w:b/>
          <w:bCs/>
          <w:sz w:val="28"/>
          <w:szCs w:val="28"/>
        </w:rPr>
      </w:pPr>
    </w:p>
    <w:p w14:paraId="5D2E29C9" w14:textId="77777777" w:rsidR="00B9303D" w:rsidRDefault="00B9303D" w:rsidP="00B9303D">
      <w:pPr>
        <w:spacing w:line="360" w:lineRule="auto"/>
        <w:jc w:val="both"/>
        <w:rPr>
          <w:b/>
          <w:bCs/>
          <w:sz w:val="28"/>
          <w:szCs w:val="28"/>
        </w:rPr>
      </w:pPr>
    </w:p>
    <w:p w14:paraId="31DA730A" w14:textId="77777777" w:rsidR="00B9303D" w:rsidRDefault="00B9303D" w:rsidP="00B9303D">
      <w:pPr>
        <w:spacing w:line="360" w:lineRule="auto"/>
        <w:jc w:val="both"/>
        <w:rPr>
          <w:b/>
          <w:bCs/>
          <w:sz w:val="28"/>
          <w:szCs w:val="28"/>
        </w:rPr>
      </w:pPr>
    </w:p>
    <w:p w14:paraId="47AEE25F" w14:textId="77777777" w:rsidR="00B9303D" w:rsidRDefault="00B9303D" w:rsidP="00B9303D">
      <w:pPr>
        <w:spacing w:line="360" w:lineRule="auto"/>
        <w:jc w:val="both"/>
        <w:rPr>
          <w:b/>
          <w:bCs/>
          <w:sz w:val="28"/>
          <w:szCs w:val="28"/>
        </w:rPr>
      </w:pPr>
    </w:p>
    <w:p w14:paraId="7DB7AED8" w14:textId="77777777" w:rsidR="00B9303D" w:rsidRDefault="00B9303D" w:rsidP="00B9303D">
      <w:pPr>
        <w:spacing w:line="360" w:lineRule="auto"/>
        <w:jc w:val="both"/>
        <w:rPr>
          <w:b/>
          <w:bCs/>
          <w:sz w:val="28"/>
          <w:szCs w:val="28"/>
        </w:rPr>
      </w:pPr>
    </w:p>
    <w:p w14:paraId="59D315C3" w14:textId="77777777" w:rsidR="00B9303D" w:rsidRDefault="00B9303D" w:rsidP="00B9303D">
      <w:pPr>
        <w:spacing w:line="360" w:lineRule="auto"/>
        <w:jc w:val="both"/>
        <w:rPr>
          <w:b/>
          <w:bCs/>
          <w:sz w:val="28"/>
          <w:szCs w:val="28"/>
        </w:rPr>
      </w:pPr>
    </w:p>
    <w:p w14:paraId="44EF96FD" w14:textId="77777777" w:rsidR="00B9303D" w:rsidRDefault="00B9303D" w:rsidP="00B9303D">
      <w:pPr>
        <w:spacing w:line="360" w:lineRule="auto"/>
        <w:jc w:val="both"/>
        <w:rPr>
          <w:b/>
          <w:bCs/>
          <w:sz w:val="28"/>
          <w:szCs w:val="28"/>
        </w:rPr>
      </w:pPr>
    </w:p>
    <w:p w14:paraId="4E68B7AC" w14:textId="11F6D254" w:rsidR="00B573AC" w:rsidRPr="00B9303D" w:rsidRDefault="00B573AC" w:rsidP="00B9303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UML </w:t>
      </w:r>
      <w:r>
        <w:rPr>
          <w:b/>
          <w:bCs/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  DIAGRAM</w:t>
      </w:r>
    </w:p>
    <w:p w14:paraId="0D2C15AF" w14:textId="148C0F62" w:rsidR="00B573AC" w:rsidRPr="00B9303D" w:rsidRDefault="00B573AC" w:rsidP="00B9303D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 w:rsidRPr="00B9303D">
        <w:rPr>
          <w:rFonts w:eastAsiaTheme="minorHAnsi"/>
          <w:sz w:val="24"/>
          <w:szCs w:val="24"/>
        </w:rPr>
        <w:t xml:space="preserve">Il </w:t>
      </w:r>
      <w:r w:rsidR="00B9303D" w:rsidRPr="00B9303D">
        <w:rPr>
          <w:rFonts w:eastAsiaTheme="minorHAnsi"/>
          <w:sz w:val="24"/>
          <w:szCs w:val="24"/>
        </w:rPr>
        <w:t xml:space="preserve">class diagram </w:t>
      </w:r>
      <w:r w:rsidRPr="00B9303D">
        <w:rPr>
          <w:rFonts w:eastAsiaTheme="minorHAnsi"/>
          <w:sz w:val="24"/>
          <w:szCs w:val="24"/>
        </w:rPr>
        <w:t>de</w:t>
      </w:r>
      <w:r w:rsidR="00B9303D" w:rsidRPr="00B9303D">
        <w:rPr>
          <w:rFonts w:eastAsiaTheme="minorHAnsi"/>
          <w:sz w:val="24"/>
          <w:szCs w:val="24"/>
        </w:rPr>
        <w:t>fi</w:t>
      </w:r>
      <w:r w:rsidRPr="00B9303D">
        <w:rPr>
          <w:rFonts w:eastAsiaTheme="minorHAnsi"/>
          <w:sz w:val="24"/>
          <w:szCs w:val="24"/>
        </w:rPr>
        <w:t>nisce le interfacce di cui ogni componente</w:t>
      </w:r>
      <w:r w:rsidR="00B9303D" w:rsidRPr="00B9303D">
        <w:rPr>
          <w:rFonts w:eastAsiaTheme="minorHAnsi"/>
          <w:sz w:val="24"/>
          <w:szCs w:val="24"/>
        </w:rPr>
        <w:t xml:space="preserve"> </w:t>
      </w:r>
      <w:r w:rsidRPr="00B9303D">
        <w:rPr>
          <w:rFonts w:eastAsiaTheme="minorHAnsi"/>
          <w:sz w:val="24"/>
          <w:szCs w:val="24"/>
        </w:rPr>
        <w:t>del diagramma si serve per e</w:t>
      </w:r>
      <w:r w:rsidR="00B9303D" w:rsidRPr="00B9303D">
        <w:rPr>
          <w:rFonts w:eastAsiaTheme="minorHAnsi"/>
          <w:sz w:val="24"/>
          <w:szCs w:val="24"/>
        </w:rPr>
        <w:t>ff</w:t>
      </w:r>
      <w:r w:rsidRPr="00B9303D">
        <w:rPr>
          <w:rFonts w:eastAsiaTheme="minorHAnsi"/>
          <w:sz w:val="24"/>
          <w:szCs w:val="24"/>
        </w:rPr>
        <w:t>ettuare tutte le</w:t>
      </w:r>
      <w:r w:rsidR="00B9303D" w:rsidRPr="00B9303D">
        <w:rPr>
          <w:rFonts w:eastAsiaTheme="minorHAnsi"/>
          <w:sz w:val="24"/>
          <w:szCs w:val="24"/>
        </w:rPr>
        <w:t xml:space="preserve"> </w:t>
      </w:r>
      <w:r w:rsidRPr="00B9303D">
        <w:rPr>
          <w:rFonts w:eastAsiaTheme="minorHAnsi"/>
          <w:sz w:val="24"/>
          <w:szCs w:val="24"/>
        </w:rPr>
        <w:t>operazioni necessarie al suo funzionamento</w:t>
      </w:r>
      <w:r w:rsidR="00B9303D" w:rsidRPr="00B9303D">
        <w:rPr>
          <w:rFonts w:eastAsiaTheme="minorHAnsi"/>
          <w:sz w:val="24"/>
          <w:szCs w:val="24"/>
        </w:rPr>
        <w:t>, con relative funzioni e dati di input e output.</w:t>
      </w:r>
    </w:p>
    <w:p w14:paraId="5C36D70D" w14:textId="60555EBE" w:rsidR="00B9303D" w:rsidRPr="00B9303D" w:rsidRDefault="00B9303D" w:rsidP="00B9303D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 w:rsidRPr="00B9303D">
        <w:rPr>
          <w:rFonts w:eastAsiaTheme="minorHAnsi"/>
          <w:sz w:val="24"/>
          <w:szCs w:val="24"/>
        </w:rPr>
        <w:t>I metodi specificati all’interno di ogni interfaccia, sono rappresentati in maniera semplificata perché verranno specificati nella loro implementazione definitiva solo durante le successive fasi di sviluppo del processo.</w:t>
      </w:r>
    </w:p>
    <w:p w14:paraId="51A0F525" w14:textId="0474F36A" w:rsidR="00B9303D" w:rsidRDefault="00B9303D" w:rsidP="00B573AC">
      <w:pPr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2DAE9B73" wp14:editId="3D423974">
            <wp:extent cx="6120130" cy="256921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E23B" w14:textId="57B5B82A" w:rsidR="00BF2458" w:rsidRDefault="00BF245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4F966A17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7A0DAC8F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512E081B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26B743EC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50908D14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761C2D6D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6B6244DF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7765F058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63F99775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65B1B8AA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7E199A5F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4C6803BF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2656EEBC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67DD1304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63310CAB" w14:textId="77777777" w:rsid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</w:p>
    <w:p w14:paraId="67F1A163" w14:textId="407C0FDA" w:rsidR="00BF2458" w:rsidRPr="00BF2458" w:rsidRDefault="00BF2458" w:rsidP="00BF2458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UML </w:t>
      </w:r>
      <w:r>
        <w:rPr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</w:rPr>
        <w:t xml:space="preserve"> DIAGRAM</w:t>
      </w:r>
    </w:p>
    <w:p w14:paraId="33EA7CEB" w14:textId="5B9A40E8" w:rsidR="00BF2458" w:rsidRDefault="00BF2458" w:rsidP="00BF2458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 w:rsidRPr="00BF2458">
        <w:rPr>
          <w:rFonts w:eastAsiaTheme="minorHAnsi"/>
          <w:sz w:val="24"/>
          <w:szCs w:val="24"/>
        </w:rPr>
        <w:t>Il data diagram descrive la struttura</w:t>
      </w:r>
      <w:r w:rsidRPr="00BF2458">
        <w:rPr>
          <w:rFonts w:eastAsiaTheme="minorHAnsi"/>
          <w:sz w:val="24"/>
          <w:szCs w:val="24"/>
        </w:rPr>
        <w:t xml:space="preserve"> del database</w:t>
      </w:r>
      <w:r w:rsidRPr="00BF2458">
        <w:rPr>
          <w:rFonts w:eastAsiaTheme="minorHAnsi"/>
          <w:sz w:val="24"/>
          <w:szCs w:val="24"/>
        </w:rPr>
        <w:t xml:space="preserve"> su cui si appoggia il sistema</w:t>
      </w:r>
      <w:r w:rsidRPr="00BF2458">
        <w:rPr>
          <w:rFonts w:eastAsiaTheme="minorHAnsi"/>
          <w:sz w:val="24"/>
          <w:szCs w:val="24"/>
        </w:rPr>
        <w:t xml:space="preserve">, ovvero </w:t>
      </w:r>
      <w:r w:rsidRPr="00BF2458">
        <w:rPr>
          <w:rFonts w:eastAsiaTheme="minorHAnsi"/>
          <w:sz w:val="24"/>
          <w:szCs w:val="24"/>
        </w:rPr>
        <w:t>mostra i tipi di dato necessari allo sviluppo dell’applicazione</w:t>
      </w:r>
      <w:r w:rsidRPr="00BF2458">
        <w:rPr>
          <w:rFonts w:eastAsiaTheme="minorHAnsi"/>
          <w:sz w:val="24"/>
          <w:szCs w:val="24"/>
        </w:rPr>
        <w:t xml:space="preserve">, </w:t>
      </w:r>
      <w:r w:rsidRPr="00BF2458">
        <w:rPr>
          <w:rFonts w:eastAsiaTheme="minorHAnsi"/>
          <w:sz w:val="24"/>
          <w:szCs w:val="24"/>
        </w:rPr>
        <w:t>e le relazioni statiche che sussistono tra</w:t>
      </w:r>
      <w:r w:rsidRPr="00BF2458">
        <w:rPr>
          <w:rFonts w:eastAsiaTheme="minorHAnsi"/>
          <w:sz w:val="24"/>
          <w:szCs w:val="24"/>
        </w:rPr>
        <w:t xml:space="preserve"> </w:t>
      </w:r>
      <w:r w:rsidRPr="00BF2458">
        <w:rPr>
          <w:rFonts w:eastAsiaTheme="minorHAnsi"/>
          <w:sz w:val="24"/>
          <w:szCs w:val="24"/>
        </w:rPr>
        <w:t>gli oggetti che lo compongono.</w:t>
      </w:r>
    </w:p>
    <w:p w14:paraId="47B8ECA8" w14:textId="4FD262F0" w:rsidR="00F010E2" w:rsidRPr="00BF2458" w:rsidRDefault="00F010E2" w:rsidP="00BF2458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Inoltre quando si fa riferimento al data model, automaticamente si descrive anche il data transfer model perché i due modelli sono tra loro equivalenti. </w:t>
      </w:r>
      <w:r w:rsidRPr="00F010E2">
        <w:rPr>
          <w:rFonts w:eastAsiaTheme="minorHAnsi"/>
          <w:b/>
          <w:bCs/>
          <w:color w:val="FF0000"/>
          <w:sz w:val="24"/>
          <w:szCs w:val="24"/>
        </w:rPr>
        <w:t>(NON SO SE VA QUI)</w:t>
      </w:r>
    </w:p>
    <w:p w14:paraId="1D37006A" w14:textId="20AA7A9A" w:rsidR="00BF2458" w:rsidRDefault="00BF2458" w:rsidP="00B573AC">
      <w:pPr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4738E37F" wp14:editId="2D13D177">
            <wp:extent cx="4724400" cy="3559957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5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1F44" w14:textId="4F724BD1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6ED38224" w14:textId="43348A87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51B322CD" w14:textId="604AF06E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35F6A39F" w14:textId="51EFE7AC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7B979450" w14:textId="0121B14F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049BDB13" w14:textId="6A30244B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53ED4604" w14:textId="50A3F034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3C42D22F" w14:textId="6A862000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3686926B" w14:textId="63ABD45B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51FE9DD2" w14:textId="2FF9574F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0B973942" w14:textId="437C5E5C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153CD0E8" w14:textId="592713D2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4B303A54" w14:textId="143A7698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21E46309" w14:textId="51B8247D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205CAF8C" w14:textId="13B68045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5B639255" w14:textId="77777777" w:rsidR="007702A1" w:rsidRDefault="007702A1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5D646EF0" w14:textId="7100DAE1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48D9E6F1" w14:textId="6A7D9978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6F757C57" w14:textId="092FF717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1026ECF9" w14:textId="14255C64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78561C96" w14:textId="71467A08" w:rsidR="007702A1" w:rsidRPr="007702A1" w:rsidRDefault="007702A1" w:rsidP="007702A1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UML DATA DIAGRAM</w:t>
      </w:r>
    </w:p>
    <w:p w14:paraId="587CF254" w14:textId="77777777" w:rsidR="007702A1" w:rsidRPr="00C710A0" w:rsidRDefault="007702A1" w:rsidP="00C710A0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 w:rsidRPr="00C710A0">
        <w:rPr>
          <w:rFonts w:eastAsiaTheme="minorHAnsi"/>
          <w:sz w:val="24"/>
          <w:szCs w:val="24"/>
        </w:rPr>
        <w:t>Mediante l’utilizzo di un Deployment Diagram è possibile mostrare la rappresentazione</w:t>
      </w:r>
      <w:r w:rsidRPr="00C710A0">
        <w:rPr>
          <w:rFonts w:eastAsiaTheme="minorHAnsi"/>
          <w:sz w:val="24"/>
          <w:szCs w:val="24"/>
        </w:rPr>
        <w:t xml:space="preserve"> </w:t>
      </w:r>
      <w:r w:rsidRPr="00C710A0">
        <w:rPr>
          <w:rFonts w:eastAsiaTheme="minorHAnsi"/>
          <w:sz w:val="24"/>
          <w:szCs w:val="24"/>
        </w:rPr>
        <w:t>hardware e software del sistema.</w:t>
      </w:r>
    </w:p>
    <w:p w14:paraId="4A6E6AD5" w14:textId="17F3D747" w:rsidR="007702A1" w:rsidRPr="00C710A0" w:rsidRDefault="007702A1" w:rsidP="00C710A0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 w:rsidRPr="00C710A0">
        <w:rPr>
          <w:rFonts w:eastAsiaTheme="minorHAnsi"/>
          <w:sz w:val="24"/>
          <w:szCs w:val="24"/>
        </w:rPr>
        <w:t>Nel diagramma,</w:t>
      </w:r>
      <w:r w:rsidRPr="00C710A0">
        <w:rPr>
          <w:rFonts w:eastAsiaTheme="minorHAnsi"/>
          <w:sz w:val="24"/>
          <w:szCs w:val="24"/>
        </w:rPr>
        <w:t xml:space="preserve"> i componenti</w:t>
      </w:r>
      <w:r w:rsidRPr="00C710A0">
        <w:rPr>
          <w:rFonts w:eastAsiaTheme="minorHAnsi"/>
          <w:sz w:val="24"/>
          <w:szCs w:val="24"/>
        </w:rPr>
        <w:t xml:space="preserve"> sono </w:t>
      </w:r>
      <w:r w:rsidRPr="00C710A0">
        <w:rPr>
          <w:rFonts w:eastAsiaTheme="minorHAnsi"/>
          <w:sz w:val="24"/>
          <w:szCs w:val="24"/>
        </w:rPr>
        <w:t>contenuti nei seguenti nodi:</w:t>
      </w:r>
    </w:p>
    <w:p w14:paraId="009670B3" w14:textId="7204B9E2" w:rsidR="002A4C6D" w:rsidRPr="00C710A0" w:rsidRDefault="002A4C6D" w:rsidP="00C710A0">
      <w:pPr>
        <w:pStyle w:val="Paragrafoelenco"/>
        <w:widowControl/>
        <w:numPr>
          <w:ilvl w:val="0"/>
          <w:numId w:val="1"/>
        </w:numPr>
        <w:adjustRightInd w:val="0"/>
        <w:spacing w:line="360" w:lineRule="auto"/>
        <w:rPr>
          <w:rFonts w:eastAsiaTheme="minorHAnsi"/>
          <w:sz w:val="24"/>
          <w:szCs w:val="24"/>
        </w:rPr>
      </w:pPr>
      <w:proofErr w:type="spellStart"/>
      <w:r w:rsidRPr="00C710A0">
        <w:rPr>
          <w:rFonts w:eastAsiaTheme="minorHAnsi"/>
          <w:sz w:val="24"/>
          <w:szCs w:val="24"/>
        </w:rPr>
        <w:t>d</w:t>
      </w:r>
      <w:r w:rsidRPr="00C710A0">
        <w:rPr>
          <w:rFonts w:eastAsiaTheme="minorHAnsi"/>
          <w:sz w:val="24"/>
          <w:szCs w:val="24"/>
        </w:rPr>
        <w:t>ata</w:t>
      </w:r>
      <w:r w:rsidRPr="00C710A0">
        <w:rPr>
          <w:rFonts w:eastAsiaTheme="minorHAnsi"/>
          <w:sz w:val="24"/>
          <w:szCs w:val="24"/>
        </w:rPr>
        <w:t>lake</w:t>
      </w:r>
      <w:proofErr w:type="spellEnd"/>
      <w:r w:rsidRPr="00C710A0">
        <w:rPr>
          <w:rFonts w:eastAsiaTheme="minorHAnsi"/>
          <w:sz w:val="24"/>
          <w:szCs w:val="24"/>
        </w:rPr>
        <w:t xml:space="preserve">, </w:t>
      </w:r>
      <w:r w:rsidRPr="00C710A0">
        <w:rPr>
          <w:rFonts w:eastAsiaTheme="minorHAnsi"/>
          <w:sz w:val="24"/>
          <w:szCs w:val="24"/>
        </w:rPr>
        <w:t>permette lo</w:t>
      </w:r>
      <w:r w:rsidRPr="00C710A0">
        <w:rPr>
          <w:rFonts w:eastAsiaTheme="minorHAnsi"/>
          <w:sz w:val="24"/>
          <w:szCs w:val="24"/>
        </w:rPr>
        <w:t xml:space="preserve"> storage dei dati</w:t>
      </w:r>
      <w:r w:rsidRPr="00C710A0">
        <w:rPr>
          <w:rFonts w:eastAsiaTheme="minorHAnsi"/>
          <w:sz w:val="24"/>
          <w:szCs w:val="24"/>
        </w:rPr>
        <w:t>;</w:t>
      </w:r>
    </w:p>
    <w:p w14:paraId="382C9D12" w14:textId="2EA7A7A8" w:rsidR="002A4C6D" w:rsidRPr="00C710A0" w:rsidRDefault="002A4C6D" w:rsidP="00C710A0">
      <w:pPr>
        <w:pStyle w:val="Paragrafoelenco"/>
        <w:widowControl/>
        <w:numPr>
          <w:ilvl w:val="0"/>
          <w:numId w:val="1"/>
        </w:numPr>
        <w:adjustRightInd w:val="0"/>
        <w:spacing w:line="360" w:lineRule="auto"/>
        <w:rPr>
          <w:rFonts w:eastAsiaTheme="minorHAnsi"/>
          <w:sz w:val="24"/>
          <w:szCs w:val="24"/>
        </w:rPr>
      </w:pPr>
      <w:r w:rsidRPr="00C710A0">
        <w:rPr>
          <w:rFonts w:eastAsiaTheme="minorHAnsi"/>
          <w:sz w:val="24"/>
          <w:szCs w:val="24"/>
        </w:rPr>
        <w:t>device</w:t>
      </w:r>
      <w:r w:rsidR="007702A1" w:rsidRPr="00C710A0">
        <w:rPr>
          <w:rFonts w:eastAsiaTheme="minorHAnsi"/>
          <w:sz w:val="24"/>
          <w:szCs w:val="24"/>
        </w:rPr>
        <w:t xml:space="preserve">, </w:t>
      </w:r>
      <w:r w:rsidRPr="00C710A0">
        <w:rPr>
          <w:rFonts w:eastAsiaTheme="minorHAnsi"/>
          <w:sz w:val="24"/>
          <w:szCs w:val="24"/>
        </w:rPr>
        <w:t>permette</w:t>
      </w:r>
      <w:r w:rsidR="007702A1" w:rsidRPr="00C710A0">
        <w:rPr>
          <w:rFonts w:eastAsiaTheme="minorHAnsi"/>
          <w:sz w:val="24"/>
          <w:szCs w:val="24"/>
        </w:rPr>
        <w:t xml:space="preserve"> </w:t>
      </w:r>
      <w:r w:rsidRPr="00C710A0">
        <w:rPr>
          <w:rFonts w:eastAsiaTheme="minorHAnsi"/>
          <w:sz w:val="24"/>
          <w:szCs w:val="24"/>
        </w:rPr>
        <w:t>ai dipendenti del saloon</w:t>
      </w:r>
      <w:r w:rsidR="007702A1" w:rsidRPr="00C710A0">
        <w:rPr>
          <w:rFonts w:eastAsiaTheme="minorHAnsi"/>
          <w:sz w:val="24"/>
          <w:szCs w:val="24"/>
        </w:rPr>
        <w:t xml:space="preserve"> </w:t>
      </w:r>
      <w:r w:rsidRPr="00C710A0">
        <w:rPr>
          <w:rFonts w:eastAsiaTheme="minorHAnsi"/>
          <w:sz w:val="24"/>
          <w:szCs w:val="24"/>
        </w:rPr>
        <w:t>di gestire i clienti e</w:t>
      </w:r>
      <w:r w:rsidR="007702A1" w:rsidRPr="00C710A0">
        <w:rPr>
          <w:rFonts w:eastAsiaTheme="minorHAnsi"/>
          <w:sz w:val="24"/>
          <w:szCs w:val="24"/>
        </w:rPr>
        <w:t xml:space="preserve"> il calendario de</w:t>
      </w:r>
      <w:r w:rsidRPr="00C710A0">
        <w:rPr>
          <w:rFonts w:eastAsiaTheme="minorHAnsi"/>
          <w:sz w:val="24"/>
          <w:szCs w:val="24"/>
        </w:rPr>
        <w:t>gli appuntamenti.</w:t>
      </w:r>
    </w:p>
    <w:p w14:paraId="70D7982B" w14:textId="1377D3C9" w:rsidR="002A4C6D" w:rsidRPr="00C710A0" w:rsidRDefault="002A4C6D" w:rsidP="00C710A0">
      <w:pPr>
        <w:pStyle w:val="Paragrafoelenco"/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 w:rsidRPr="00C710A0">
        <w:rPr>
          <w:rFonts w:eastAsiaTheme="minorHAnsi"/>
          <w:sz w:val="24"/>
          <w:szCs w:val="24"/>
        </w:rPr>
        <w:t>Inoltre contiene anche il modulo relativo all’invio di SMS al cliente;</w:t>
      </w:r>
    </w:p>
    <w:p w14:paraId="68D25766" w14:textId="03F4EFF4" w:rsidR="006E02B8" w:rsidRPr="00C710A0" w:rsidRDefault="002A4C6D" w:rsidP="00C710A0">
      <w:pPr>
        <w:pStyle w:val="Paragrafoelenco"/>
        <w:widowControl/>
        <w:numPr>
          <w:ilvl w:val="0"/>
          <w:numId w:val="1"/>
        </w:numPr>
        <w:adjustRightInd w:val="0"/>
        <w:spacing w:line="360" w:lineRule="auto"/>
        <w:rPr>
          <w:rFonts w:eastAsiaTheme="minorHAnsi"/>
          <w:sz w:val="24"/>
          <w:szCs w:val="24"/>
        </w:rPr>
      </w:pPr>
      <w:r w:rsidRPr="00C710A0">
        <w:rPr>
          <w:rFonts w:eastAsiaTheme="minorHAnsi"/>
          <w:sz w:val="24"/>
          <w:szCs w:val="24"/>
        </w:rPr>
        <w:t>cloud computing platform</w:t>
      </w:r>
      <w:r w:rsidR="007702A1" w:rsidRPr="00C710A0">
        <w:rPr>
          <w:rFonts w:eastAsiaTheme="minorHAnsi"/>
          <w:sz w:val="24"/>
          <w:szCs w:val="24"/>
        </w:rPr>
        <w:t>, le API richieste lato front-end</w:t>
      </w:r>
      <w:r w:rsidRPr="00C710A0">
        <w:rPr>
          <w:rFonts w:eastAsiaTheme="minorHAnsi"/>
          <w:sz w:val="24"/>
          <w:szCs w:val="24"/>
        </w:rPr>
        <w:t>.</w:t>
      </w:r>
    </w:p>
    <w:p w14:paraId="236FD95F" w14:textId="02453801" w:rsidR="006E02B8" w:rsidRDefault="006E02B8" w:rsidP="00B573AC">
      <w:pPr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73F60431" wp14:editId="6C93C39C">
            <wp:extent cx="6120130" cy="29235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2D4F" w14:textId="0110EE9C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019E7A4E" w14:textId="17D56BC2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7193BA87" w14:textId="4B67D111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68CC551C" w14:textId="01EA0E82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0B3B43F5" w14:textId="7BAAC05B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60A2564A" w14:textId="4ED52D86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634042F2" w14:textId="335532E1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668DA9F8" w14:textId="63BE6CD4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1B61E3C6" w14:textId="156BE5D8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675D4ACF" w14:textId="010BE203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3FEA3567" w14:textId="170F7F9F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489FB57A" w14:textId="3201E46F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0DA54B5F" w14:textId="19493536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288B06DA" w14:textId="78928F71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2995CF5F" w14:textId="734149F3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2ABED256" w14:textId="7597E5CF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5F583BB8" w14:textId="56F7F60E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01A76CBA" w14:textId="0F02D5CB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7AD08564" w14:textId="2C9A3EF5" w:rsidR="00C710A0" w:rsidRDefault="00C710A0" w:rsidP="00B573AC">
      <w:pPr>
        <w:rPr>
          <w:rFonts w:ascii="SFRM1200" w:eastAsiaTheme="minorHAnsi" w:hAnsi="SFRM1200" w:cs="SFRM1200"/>
          <w:sz w:val="24"/>
          <w:szCs w:val="24"/>
        </w:rPr>
      </w:pPr>
    </w:p>
    <w:p w14:paraId="346E1558" w14:textId="06C76730" w:rsidR="00C710A0" w:rsidRPr="00C710A0" w:rsidRDefault="00C710A0" w:rsidP="00C710A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UML </w:t>
      </w:r>
      <w:r>
        <w:rPr>
          <w:b/>
          <w:bCs/>
          <w:sz w:val="28"/>
          <w:szCs w:val="28"/>
        </w:rPr>
        <w:t>USE CASES</w:t>
      </w:r>
    </w:p>
    <w:p w14:paraId="3A96F577" w14:textId="77777777" w:rsidR="00C710A0" w:rsidRDefault="00C710A0" w:rsidP="00C710A0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C710A0">
        <w:rPr>
          <w:rFonts w:eastAsia="ArialMT"/>
          <w:sz w:val="24"/>
          <w:szCs w:val="24"/>
        </w:rPr>
        <w:t xml:space="preserve">Dal diagramma sottostante è possibile analizzare </w:t>
      </w:r>
      <w:r>
        <w:rPr>
          <w:rFonts w:eastAsia="ArialMT"/>
          <w:sz w:val="24"/>
          <w:szCs w:val="24"/>
        </w:rPr>
        <w:t xml:space="preserve">lo </w:t>
      </w:r>
      <w:r w:rsidRPr="00C710A0">
        <w:rPr>
          <w:rFonts w:eastAsia="ArialMT"/>
          <w:sz w:val="24"/>
          <w:szCs w:val="24"/>
        </w:rPr>
        <w:t xml:space="preserve">stato del progetto </w:t>
      </w:r>
      <w:r>
        <w:rPr>
          <w:rFonts w:eastAsia="ArialMT"/>
          <w:sz w:val="24"/>
          <w:szCs w:val="24"/>
        </w:rPr>
        <w:t>tramite i casi d’uso.</w:t>
      </w:r>
    </w:p>
    <w:p w14:paraId="45FC7919" w14:textId="11E361BA" w:rsidR="00C710A0" w:rsidRPr="00C710A0" w:rsidRDefault="00C710A0" w:rsidP="00C710A0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I</w:t>
      </w:r>
      <w:r w:rsidRPr="00C710A0">
        <w:rPr>
          <w:rFonts w:eastAsia="ArialMT"/>
          <w:sz w:val="24"/>
          <w:szCs w:val="24"/>
        </w:rPr>
        <w:t>n particolare</w:t>
      </w:r>
      <w:r>
        <w:rPr>
          <w:rFonts w:eastAsia="ArialMT"/>
          <w:sz w:val="24"/>
          <w:szCs w:val="24"/>
        </w:rPr>
        <w:t>, tramite la legenda si può notare l’evolversi dell’architettura, che inizierà ad essere implementa a partire dalle iterazioni successive.</w:t>
      </w:r>
      <w:r>
        <w:rPr>
          <w:noProof/>
        </w:rPr>
        <w:drawing>
          <wp:inline distT="0" distB="0" distL="0" distR="0" wp14:anchorId="07939A2F" wp14:editId="19FE8372">
            <wp:extent cx="6120130" cy="3597910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0A0" w:rsidRPr="00C710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2A4C6D"/>
    <w:rsid w:val="006E02B8"/>
    <w:rsid w:val="007702A1"/>
    <w:rsid w:val="008A3036"/>
    <w:rsid w:val="00A4690B"/>
    <w:rsid w:val="00B573AC"/>
    <w:rsid w:val="00B9303D"/>
    <w:rsid w:val="00BF2458"/>
    <w:rsid w:val="00C0715B"/>
    <w:rsid w:val="00C710A0"/>
    <w:rsid w:val="00D32635"/>
    <w:rsid w:val="00F0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BRUMANA</cp:lastModifiedBy>
  <cp:revision>4</cp:revision>
  <dcterms:created xsi:type="dcterms:W3CDTF">2022-02-18T09:01:00Z</dcterms:created>
  <dcterms:modified xsi:type="dcterms:W3CDTF">2022-02-18T10:23:00Z</dcterms:modified>
</cp:coreProperties>
</file>