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the </w:t>
      </w:r>
      <w:r w:rsidRPr="008516D8">
        <w:rPr>
          <w:rStyle w:val="fontstyle31"/>
          <w:rFonts w:ascii="Times New Roman" w:hAnsi="Times New Roman" w:cs="Times New Roman"/>
          <w:sz w:val="24"/>
          <w:szCs w:val="24"/>
        </w:rPr>
        <w:t>if</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the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the </w:t>
      </w:r>
      <w:r w:rsidRPr="008516D8">
        <w:rPr>
          <w:rStyle w:val="fontstyle31"/>
          <w:rFonts w:ascii="Times New Roman" w:hAnsi="Times New Roman" w:cs="Times New Roman"/>
          <w:sz w:val="24"/>
          <w:szCs w:val="24"/>
        </w:rPr>
        <w:t>continue</w:t>
      </w:r>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r w:rsidRPr="008E0348">
        <w:rPr>
          <w:rFonts w:cs="Times New Roman"/>
          <w:i/>
          <w:iCs/>
          <w:color w:val="242021"/>
          <w:szCs w:val="24"/>
        </w:rPr>
        <w:t xml:space="preserve">variable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r w:rsidRPr="008E0348">
        <w:rPr>
          <w:rFonts w:cs="Times New Roman"/>
          <w:i/>
          <w:color w:val="231F20"/>
          <w:szCs w:val="24"/>
        </w:rPr>
        <w:t>int variableName; // Declaration of an integer</w:t>
      </w:r>
    </w:p>
    <w:p w:rsidR="00390E84" w:rsidRPr="008E0348" w:rsidRDefault="00BE760F" w:rsidP="00BE760F">
      <w:pPr>
        <w:ind w:left="1462" w:hanging="11"/>
        <w:jc w:val="both"/>
        <w:rPr>
          <w:rFonts w:cs="Times New Roman"/>
          <w:i/>
          <w:color w:val="231F20"/>
          <w:szCs w:val="24"/>
        </w:rPr>
      </w:pPr>
      <w:r w:rsidRPr="008E0348">
        <w:rPr>
          <w:rFonts w:cs="Times New Roman"/>
          <w:i/>
          <w:color w:val="231F20"/>
          <w:szCs w:val="24"/>
        </w:rPr>
        <w:t>variableName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"xxxx" java.lang.RuntimeException: Uncompilable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Conditional statements are used when there is a need for determining the direction of flow based on conditions. Conditional statements include the if,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r w:rsidRPr="00EC4346">
        <w:rPr>
          <w:rFonts w:cs="Times New Roman"/>
          <w:color w:val="231F20"/>
          <w:szCs w:val="24"/>
        </w:rPr>
        <w:t>The if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decide between a choice of statements. The if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statements must evaluate to a boolean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if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r w:rsidRPr="00EC4346">
        <w:rPr>
          <w:rFonts w:cs="Times New Roman"/>
          <w:i/>
          <w:iCs/>
          <w:color w:val="231F20"/>
          <w:szCs w:val="24"/>
        </w:rPr>
        <w:t>statementA</w:t>
      </w:r>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else</w:t>
      </w:r>
    </w:p>
    <w:p w:rsidR="007C4A18" w:rsidRDefault="007C4A18" w:rsidP="007F1826">
      <w:pPr>
        <w:ind w:left="2160"/>
        <w:jc w:val="both"/>
        <w:rPr>
          <w:rFonts w:cs="Times New Roman"/>
          <w:color w:val="231F20"/>
          <w:szCs w:val="24"/>
        </w:rPr>
      </w:pPr>
      <w:r w:rsidRPr="00EC4346">
        <w:rPr>
          <w:rFonts w:cs="Times New Roman"/>
          <w:i/>
          <w:iCs/>
          <w:color w:val="231F20"/>
          <w:szCs w:val="24"/>
        </w:rPr>
        <w:t>statementB</w:t>
      </w:r>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if (bValue = false)</w:t>
      </w:r>
    </w:p>
    <w:p w:rsidR="00F80C0E" w:rsidRPr="00F80C0E" w:rsidRDefault="00F80C0E" w:rsidP="00F80C0E">
      <w:pPr>
        <w:spacing w:after="0"/>
        <w:ind w:left="2160"/>
        <w:jc w:val="both"/>
        <w:rPr>
          <w:rFonts w:cs="Times New Roman"/>
          <w:color w:val="231F20"/>
          <w:szCs w:val="24"/>
        </w:rPr>
      </w:pPr>
      <w:r w:rsidRPr="00F80C0E">
        <w:rPr>
          <w:rFonts w:cs="Times New Roman"/>
          <w:color w:val="231F20"/>
          <w:szCs w:val="24"/>
        </w:rPr>
        <w:t>System.out.println("TRUE");</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 xml:space="preserve">else </w:t>
      </w:r>
    </w:p>
    <w:p w:rsidR="00F80C0E" w:rsidRDefault="00F80C0E" w:rsidP="00F80C0E">
      <w:pPr>
        <w:ind w:left="2160"/>
        <w:jc w:val="both"/>
        <w:rPr>
          <w:rFonts w:cs="Times New Roman"/>
          <w:color w:val="231F20"/>
          <w:szCs w:val="24"/>
        </w:rPr>
      </w:pPr>
      <w:r w:rsidRPr="00F80C0E">
        <w:rPr>
          <w:rFonts w:cs="Times New Roman"/>
          <w:color w:val="231F20"/>
          <w:szCs w:val="24"/>
        </w:rPr>
        <w:lastRenderedPageBreak/>
        <w:t>System.out.println("FALSE")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r w:rsidRPr="00E7229B">
        <w:rPr>
          <w:rFonts w:cs="Times New Roman"/>
          <w:color w:val="231F20"/>
          <w:szCs w:val="24"/>
        </w:rPr>
        <w:t>if (i=1)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expressionA</w:t>
      </w:r>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r w:rsidRPr="00FC0905">
        <w:rPr>
          <w:rFonts w:cs="Times New Roman"/>
          <w:i/>
          <w:iCs/>
          <w:color w:val="231F20"/>
          <w:szCs w:val="24"/>
        </w:rPr>
        <w:t>statementA</w:t>
      </w:r>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else</w:t>
      </w:r>
    </w:p>
    <w:p w:rsidR="00FC0905" w:rsidRPr="00FC0905" w:rsidRDefault="00FC0905" w:rsidP="00FC0905">
      <w:pPr>
        <w:spacing w:after="0"/>
        <w:ind w:left="216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expressionB</w:t>
      </w:r>
      <w:r w:rsidRPr="00FC0905">
        <w:rPr>
          <w:rFonts w:cs="Times New Roman"/>
          <w:color w:val="231F20"/>
          <w:szCs w:val="24"/>
        </w:rPr>
        <w:t>)</w:t>
      </w:r>
    </w:p>
    <w:p w:rsidR="00FC0905" w:rsidRPr="00FC0905" w:rsidRDefault="00FC0905" w:rsidP="00FC0905">
      <w:pPr>
        <w:ind w:left="2880"/>
        <w:jc w:val="both"/>
        <w:rPr>
          <w:rFonts w:cs="Times New Roman"/>
          <w:color w:val="231F20"/>
          <w:szCs w:val="24"/>
        </w:rPr>
      </w:pPr>
      <w:r w:rsidRPr="00FC0905">
        <w:rPr>
          <w:rFonts w:cs="Times New Roman"/>
          <w:i/>
          <w:iCs/>
          <w:color w:val="231F20"/>
          <w:szCs w:val="24"/>
        </w:rPr>
        <w:t>statementB</w:t>
      </w:r>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As with the if and if-then statements, all expressions must evaluate to true or false as the expected primitive type is boolean.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if (</w:t>
      </w:r>
      <w:r w:rsidRPr="00871938">
        <w:rPr>
          <w:rFonts w:cs="Times New Roman"/>
          <w:i/>
          <w:iCs/>
          <w:color w:val="231F20"/>
          <w:szCs w:val="24"/>
        </w:rPr>
        <w:t>expressionA</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statementA</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expressionB</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statementB</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expressionC</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statementC</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w:t>
      </w:r>
    </w:p>
    <w:p w:rsidR="003E711F" w:rsidRPr="00871938" w:rsidRDefault="003E711F" w:rsidP="003E711F">
      <w:pPr>
        <w:ind w:left="720" w:firstLine="1385"/>
        <w:jc w:val="both"/>
        <w:rPr>
          <w:rFonts w:cs="Times New Roman"/>
          <w:i/>
          <w:iCs/>
          <w:color w:val="231F20"/>
          <w:szCs w:val="24"/>
        </w:rPr>
      </w:pPr>
      <w:r w:rsidRPr="00871938">
        <w:rPr>
          <w:rFonts w:cs="Times New Roman"/>
          <w:i/>
          <w:iCs/>
          <w:color w:val="231F20"/>
          <w:szCs w:val="24"/>
        </w:rPr>
        <w:t>statementZZ</w:t>
      </w:r>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The ? and :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boolean value. In this case, </w:t>
      </w:r>
      <w:r w:rsidR="00676130" w:rsidRPr="00676130">
        <w:rPr>
          <w:rFonts w:cs="Times New Roman"/>
          <w:color w:val="231F20"/>
          <w:szCs w:val="24"/>
        </w:rPr>
        <w:lastRenderedPageBreak/>
        <w:t>testCondition is tested to determine if it is greater than 0. If this expression is true, the ternary operation returns value1, the first value after</w:t>
      </w:r>
      <w:r w:rsidR="00676130">
        <w:rPr>
          <w:rFonts w:cs="Times New Roman"/>
          <w:color w:val="231F20"/>
          <w:szCs w:val="24"/>
        </w:rPr>
        <w:t xml:space="preserve"> </w:t>
      </w:r>
      <w:r w:rsidR="00676130" w:rsidRPr="00676130">
        <w:rPr>
          <w:rFonts w:cs="Times New Roman"/>
          <w:color w:val="231F20"/>
          <w:szCs w:val="24"/>
        </w:rPr>
        <w:t>the ? character. A false will result in value2, the value after the : character, to be returned.</w:t>
      </w:r>
    </w:p>
    <w:p w:rsidR="00A94FAF" w:rsidRPr="00A94FAF" w:rsidRDefault="00A94FAF" w:rsidP="00A94FAF">
      <w:pPr>
        <w:ind w:firstLine="1418"/>
        <w:jc w:val="both"/>
        <w:rPr>
          <w:rFonts w:cs="Times New Roman"/>
          <w:i/>
          <w:color w:val="231F20"/>
          <w:szCs w:val="24"/>
        </w:rPr>
      </w:pPr>
      <w:r w:rsidRPr="00A94FAF">
        <w:rPr>
          <w:rFonts w:cs="Times New Roman"/>
          <w:i/>
          <w:color w:val="231F20"/>
          <w:szCs w:val="24"/>
        </w:rPr>
        <w:t xml:space="preserve">result = </w:t>
      </w:r>
      <w:r w:rsidRPr="00A94FAF">
        <w:rPr>
          <w:rFonts w:cs="Times New Roman"/>
          <w:i/>
          <w:iCs/>
          <w:color w:val="231F20"/>
          <w:szCs w:val="24"/>
        </w:rPr>
        <w:t xml:space="preserve">testCondition </w:t>
      </w:r>
      <w:r w:rsidRPr="00A94FAF">
        <w:rPr>
          <w:rFonts w:cs="Times New Roman"/>
          <w:i/>
          <w:color w:val="231F20"/>
          <w:szCs w:val="24"/>
        </w:rPr>
        <w:t>? value1 :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The expression of the switch statement must evaluate to byte, short, int, or char. Wrapper classes of type Byte, Short, Integer, and Character are also allowed because they are automatically unboxed to primitive types. Enumerated types (that is, enum)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r w:rsidRPr="0054056D">
        <w:rPr>
          <w:rFonts w:cs="Times New Roman"/>
          <w:i/>
          <w:color w:val="242021"/>
          <w:szCs w:val="24"/>
        </w:rPr>
        <w:t>switch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r w:rsidRPr="0054056D">
        <w:rPr>
          <w:rFonts w:cs="Times New Roman"/>
          <w:i/>
          <w:color w:val="242021"/>
          <w:szCs w:val="24"/>
        </w:rPr>
        <w:t>case valueA:</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case valueB:</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default: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Pr="0054056D" w:rsidRDefault="0079535A" w:rsidP="00192F0A">
      <w:pPr>
        <w:ind w:firstLine="567"/>
        <w:jc w:val="both"/>
        <w:rPr>
          <w:rFonts w:cs="Times New Roman"/>
          <w:color w:val="FF0000"/>
          <w:szCs w:val="24"/>
        </w:rPr>
      </w:pPr>
      <w:r w:rsidRPr="00845837">
        <w:rPr>
          <w:rFonts w:cs="Times New Roman"/>
          <w:color w:val="242021"/>
          <w:szCs w:val="24"/>
        </w:rPr>
        <w:t xml:space="preserve">The default case is often listed last for code readability. </w:t>
      </w:r>
      <w:r w:rsidR="00A43A9D">
        <w:rPr>
          <w:rFonts w:cs="Times New Roman"/>
          <w:color w:val="242021"/>
          <w:szCs w:val="24"/>
        </w:rPr>
        <w:t>W</w:t>
      </w:r>
      <w:r w:rsidR="00A43A9D" w:rsidRPr="00A43A9D">
        <w:rPr>
          <w:rFonts w:cs="Times New Roman"/>
          <w:color w:val="242021"/>
          <w:szCs w:val="24"/>
        </w:rPr>
        <w:t xml:space="preserve">hether </w:t>
      </w:r>
      <w:r w:rsidR="00A43A9D">
        <w:rPr>
          <w:rFonts w:cs="Times New Roman"/>
          <w:color w:val="242021"/>
          <w:szCs w:val="24"/>
        </w:rPr>
        <w:t>you put it first or last, the default will be last evaluated.</w:t>
      </w:r>
      <w:bookmarkStart w:id="0" w:name="_GoBack"/>
      <w:bookmarkEnd w:id="0"/>
    </w:p>
    <w:sectPr w:rsidR="0079535A" w:rsidRPr="0054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1667BB"/>
    <w:rsid w:val="00192F0A"/>
    <w:rsid w:val="0025570F"/>
    <w:rsid w:val="0028056E"/>
    <w:rsid w:val="00371BA3"/>
    <w:rsid w:val="00390E84"/>
    <w:rsid w:val="003E711F"/>
    <w:rsid w:val="0044197E"/>
    <w:rsid w:val="004A6565"/>
    <w:rsid w:val="005109A1"/>
    <w:rsid w:val="0054056D"/>
    <w:rsid w:val="005B1089"/>
    <w:rsid w:val="005C2F99"/>
    <w:rsid w:val="00676130"/>
    <w:rsid w:val="00695CCF"/>
    <w:rsid w:val="006F6348"/>
    <w:rsid w:val="0073576B"/>
    <w:rsid w:val="0079535A"/>
    <w:rsid w:val="007C38EF"/>
    <w:rsid w:val="007C4A18"/>
    <w:rsid w:val="007F1826"/>
    <w:rsid w:val="00835655"/>
    <w:rsid w:val="00841CF6"/>
    <w:rsid w:val="00845837"/>
    <w:rsid w:val="008516D8"/>
    <w:rsid w:val="00871938"/>
    <w:rsid w:val="00892C43"/>
    <w:rsid w:val="008E0348"/>
    <w:rsid w:val="009174CE"/>
    <w:rsid w:val="009A583C"/>
    <w:rsid w:val="00A43A9D"/>
    <w:rsid w:val="00A94FAF"/>
    <w:rsid w:val="00B62E44"/>
    <w:rsid w:val="00B67CE5"/>
    <w:rsid w:val="00B7191E"/>
    <w:rsid w:val="00BE588E"/>
    <w:rsid w:val="00BE760F"/>
    <w:rsid w:val="00C30E20"/>
    <w:rsid w:val="00D036BF"/>
    <w:rsid w:val="00E26771"/>
    <w:rsid w:val="00E7229B"/>
    <w:rsid w:val="00EC4346"/>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36</cp:revision>
  <dcterms:created xsi:type="dcterms:W3CDTF">2018-02-27T08:57:00Z</dcterms:created>
  <dcterms:modified xsi:type="dcterms:W3CDTF">2018-03-16T09:00:00Z</dcterms:modified>
</cp:coreProperties>
</file>