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</w:p>
    <w:p w:rsidR="007C38EF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Statements</w:t>
      </w:r>
    </w:p>
    <w:p w:rsidR="007C38EF" w:rsidRDefault="007C38EF" w:rsidP="007C38EF">
      <w:pPr>
        <w:rPr>
          <w:b/>
          <w:sz w:val="32"/>
          <w:szCs w:val="32"/>
        </w:rPr>
      </w:pPr>
    </w:p>
    <w:p w:rsidR="007C38EF" w:rsidRDefault="007C38EF" w:rsidP="007C38EF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4091C99" wp14:editId="5F6FFC8C">
            <wp:extent cx="5742609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682" cy="45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F" w:rsidRDefault="00371BA3" w:rsidP="00371BA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712EC7" wp14:editId="051D419F">
            <wp:extent cx="5749047" cy="229839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50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D8" w:rsidRPr="008516D8" w:rsidRDefault="008516D8" w:rsidP="008516D8">
      <w:pPr>
        <w:ind w:firstLine="567"/>
        <w:jc w:val="both"/>
        <w:rPr>
          <w:rFonts w:cs="Times New Roman"/>
          <w:color w:val="231F20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Expression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are used for the evaluation of expressions. </w:t>
      </w:r>
      <w:r w:rsidRPr="008516D8">
        <w:rPr>
          <w:rFonts w:cs="Times New Roman"/>
          <w:color w:val="231F20"/>
          <w:szCs w:val="24"/>
        </w:rPr>
        <w:t>The assignment expression statements allow assignments to be performed on variables.</w:t>
      </w:r>
    </w:p>
    <w:p w:rsidR="008516D8" w:rsidRPr="008516D8" w:rsidRDefault="008516D8" w:rsidP="008516D8">
      <w:pPr>
        <w:ind w:firstLine="567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>Conditional statements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also known as decision statements, assist in directing the flow of control when a decision needs to be made. Conditional statements include </w:t>
      </w:r>
      <w:proofErr w:type="gramStart"/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</w:t>
      </w:r>
      <w:proofErr w:type="gramEnd"/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if-then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if-then-else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and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switch 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>statements.</w:t>
      </w:r>
    </w:p>
    <w:p w:rsidR="008516D8" w:rsidRPr="008516D8" w:rsidRDefault="008516D8" w:rsidP="008516D8">
      <w:pPr>
        <w:ind w:firstLine="567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Iteration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provide support in looping through blocks of code. Iteration statements include </w:t>
      </w:r>
      <w:proofErr w:type="gramStart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for</w:t>
      </w:r>
      <w:proofErr w:type="gramEnd"/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loop, the enhanced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for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loop, 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while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statement, and 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do-while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statement.</w:t>
      </w:r>
    </w:p>
    <w:p w:rsidR="008516D8" w:rsidRPr="008516D8" w:rsidRDefault="008516D8" w:rsidP="008516D8">
      <w:pPr>
        <w:ind w:firstLine="567"/>
        <w:jc w:val="both"/>
        <w:rPr>
          <w:rFonts w:cs="Times New Roman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Transfer of control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provide a means of stopping or interrupting the normal flow of control. Transfer of control statements include </w:t>
      </w:r>
      <w:proofErr w:type="gramStart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continue</w:t>
      </w:r>
      <w:proofErr w:type="gramEnd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break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, and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return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statements. Transfer of control statements are always seen within other types of statements.</w:t>
      </w:r>
    </w:p>
    <w:p w:rsidR="005B1089" w:rsidRDefault="00892C43" w:rsidP="00892C43">
      <w:pPr>
        <w:ind w:firstLine="567"/>
        <w:rPr>
          <w:rFonts w:cs="Times New Roman"/>
          <w:b/>
          <w:bCs/>
          <w:color w:val="231F20"/>
          <w:sz w:val="32"/>
          <w:szCs w:val="32"/>
        </w:rPr>
      </w:pPr>
      <w:r w:rsidRPr="00892C43">
        <w:rPr>
          <w:rFonts w:cs="Times New Roman"/>
          <w:b/>
          <w:bCs/>
          <w:color w:val="231F20"/>
          <w:sz w:val="32"/>
          <w:szCs w:val="32"/>
        </w:rPr>
        <w:t>Understand Assignment Statements</w:t>
      </w:r>
    </w:p>
    <w:p w:rsidR="0044197E" w:rsidRDefault="0044197E" w:rsidP="0044197E">
      <w:pPr>
        <w:ind w:firstLine="567"/>
        <w:jc w:val="both"/>
        <w:rPr>
          <w:rFonts w:cs="Times New Roman"/>
          <w:color w:val="242021"/>
          <w:szCs w:val="24"/>
        </w:rPr>
      </w:pPr>
      <w:r w:rsidRPr="0025570F">
        <w:rPr>
          <w:rFonts w:cs="Times New Roman"/>
          <w:color w:val="242021"/>
          <w:szCs w:val="24"/>
        </w:rPr>
        <w:t>An assignment statement sets a value within a variable. All assignment statements are considered to be expression statements. Expressions in Java are anything that has a value or is reduced to a value. All expressions can be used as statements; the only requirement is that they end with a semicolon.</w:t>
      </w:r>
    </w:p>
    <w:p w:rsidR="009174CE" w:rsidRPr="0025570F" w:rsidRDefault="009174CE" w:rsidP="009174CE">
      <w:pPr>
        <w:jc w:val="center"/>
        <w:rPr>
          <w:rFonts w:cs="Times New Roman"/>
          <w:color w:val="242021"/>
          <w:szCs w:val="24"/>
        </w:rPr>
      </w:pPr>
      <w:r>
        <w:rPr>
          <w:noProof/>
        </w:rPr>
        <w:drawing>
          <wp:inline distT="0" distB="0" distL="0" distR="0" wp14:anchorId="7681B48F" wp14:editId="72F8284B">
            <wp:extent cx="5943600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7E" w:rsidRDefault="0025570F" w:rsidP="0044197E">
      <w:pPr>
        <w:ind w:firstLine="567"/>
        <w:jc w:val="both"/>
        <w:rPr>
          <w:rFonts w:cs="Times New Roman"/>
          <w:b/>
          <w:bCs/>
          <w:color w:val="242021"/>
          <w:sz w:val="28"/>
          <w:szCs w:val="28"/>
        </w:rPr>
      </w:pPr>
      <w:r w:rsidRPr="0025570F">
        <w:rPr>
          <w:rFonts w:cs="Times New Roman"/>
          <w:b/>
          <w:bCs/>
          <w:color w:val="242021"/>
          <w:sz w:val="28"/>
          <w:szCs w:val="28"/>
        </w:rPr>
        <w:t>The Assignment Expression Statement</w:t>
      </w:r>
    </w:p>
    <w:p w:rsidR="0025570F" w:rsidRDefault="0028056E" w:rsidP="0044197E">
      <w:pPr>
        <w:ind w:firstLine="567"/>
        <w:jc w:val="both"/>
        <w:rPr>
          <w:rFonts w:ascii="WarnockPro-Light" w:hAnsi="WarnockPro-Light"/>
          <w:color w:val="242021"/>
          <w:sz w:val="22"/>
        </w:rPr>
      </w:pPr>
      <w:r>
        <w:rPr>
          <w:rFonts w:ascii="WarnockPro-Light" w:hAnsi="WarnockPro-Light"/>
          <w:color w:val="242021"/>
          <w:sz w:val="22"/>
        </w:rPr>
        <w:t>A</w:t>
      </w:r>
      <w:r w:rsidRPr="0028056E">
        <w:rPr>
          <w:rFonts w:ascii="WarnockPro-Light" w:hAnsi="WarnockPro-Light"/>
          <w:color w:val="242021"/>
          <w:sz w:val="22"/>
        </w:rPr>
        <w:t>ssignment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28056E">
        <w:rPr>
          <w:rFonts w:ascii="WarnockPro-Light" w:hAnsi="WarnockPro-Light"/>
          <w:color w:val="242021"/>
          <w:sz w:val="22"/>
        </w:rPr>
        <w:t>statements, are designed to assign values to variables. All assignment statements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28056E">
        <w:rPr>
          <w:rFonts w:ascii="WarnockPro-Light" w:hAnsi="WarnockPro-Light"/>
          <w:color w:val="242021"/>
          <w:sz w:val="22"/>
        </w:rPr>
        <w:t>must be terminated with a semicolon.</w:t>
      </w:r>
    </w:p>
    <w:p w:rsidR="0028056E" w:rsidRDefault="0028056E" w:rsidP="0028056E">
      <w:pPr>
        <w:ind w:firstLine="567"/>
        <w:jc w:val="center"/>
        <w:rPr>
          <w:rFonts w:ascii="CourierStd" w:hAnsi="CourierStd"/>
          <w:color w:val="242021"/>
          <w:sz w:val="18"/>
          <w:szCs w:val="18"/>
        </w:rPr>
      </w:pPr>
      <w:proofErr w:type="gramStart"/>
      <w:r w:rsidRPr="0028056E">
        <w:rPr>
          <w:rFonts w:ascii="CourierStd-Oblique" w:hAnsi="CourierStd-Oblique"/>
          <w:i/>
          <w:iCs/>
          <w:color w:val="242021"/>
          <w:sz w:val="18"/>
          <w:szCs w:val="18"/>
        </w:rPr>
        <w:t>variable</w:t>
      </w:r>
      <w:proofErr w:type="gramEnd"/>
      <w:r w:rsidRPr="0028056E">
        <w:rPr>
          <w:rFonts w:ascii="CourierStd-Oblique" w:hAnsi="CourierStd-Oblique"/>
          <w:i/>
          <w:iCs/>
          <w:color w:val="242021"/>
          <w:sz w:val="18"/>
          <w:szCs w:val="18"/>
        </w:rPr>
        <w:t xml:space="preserve"> </w:t>
      </w:r>
      <w:r w:rsidRPr="0028056E">
        <w:rPr>
          <w:rFonts w:ascii="CourierStd" w:hAnsi="CourierStd"/>
          <w:color w:val="242021"/>
          <w:sz w:val="18"/>
          <w:szCs w:val="18"/>
        </w:rPr>
        <w:t xml:space="preserve">= </w:t>
      </w:r>
      <w:r w:rsidRPr="0028056E">
        <w:rPr>
          <w:rFonts w:ascii="CourierStd-Oblique" w:hAnsi="CourierStd-Oblique"/>
          <w:i/>
          <w:iCs/>
          <w:color w:val="242021"/>
          <w:sz w:val="18"/>
          <w:szCs w:val="18"/>
        </w:rPr>
        <w:t>value</w:t>
      </w:r>
      <w:r w:rsidRPr="0028056E">
        <w:rPr>
          <w:rFonts w:ascii="CourierStd" w:hAnsi="CourierStd"/>
          <w:color w:val="242021"/>
          <w:sz w:val="18"/>
          <w:szCs w:val="18"/>
        </w:rPr>
        <w:t>;</w:t>
      </w:r>
    </w:p>
    <w:p w:rsidR="0028056E" w:rsidRDefault="00390E84" w:rsidP="0028056E">
      <w:pPr>
        <w:ind w:firstLine="567"/>
        <w:jc w:val="both"/>
        <w:rPr>
          <w:rFonts w:ascii="WarnockPro-Light" w:hAnsi="WarnockPro-Light"/>
          <w:color w:val="242021"/>
          <w:sz w:val="22"/>
        </w:rPr>
      </w:pPr>
      <w:r>
        <w:rPr>
          <w:rFonts w:ascii="WarnockPro-Light" w:hAnsi="WarnockPro-Light"/>
          <w:color w:val="242021"/>
          <w:sz w:val="22"/>
        </w:rPr>
        <w:t>O</w:t>
      </w:r>
      <w:r w:rsidRPr="00390E84">
        <w:rPr>
          <w:rFonts w:ascii="WarnockPro-Light" w:hAnsi="WarnockPro-Light"/>
          <w:color w:val="242021"/>
          <w:sz w:val="22"/>
        </w:rPr>
        <w:t>n the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390E84">
        <w:rPr>
          <w:rFonts w:ascii="WarnockPro-Light" w:hAnsi="WarnockPro-Light"/>
          <w:color w:val="242021"/>
          <w:sz w:val="22"/>
        </w:rPr>
        <w:t>left is the variable that will be associated with the memory and type necessary to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390E84">
        <w:rPr>
          <w:rFonts w:ascii="WarnockPro-Light" w:hAnsi="WarnockPro-Light"/>
          <w:color w:val="242021"/>
          <w:sz w:val="22"/>
        </w:rPr>
        <w:t>store the value. On the right is a literal value. If an expression is on the right, such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390E84">
        <w:rPr>
          <w:rFonts w:ascii="WarnockPro-Light" w:hAnsi="WarnockPro-Light"/>
          <w:color w:val="242021"/>
          <w:sz w:val="22"/>
        </w:rPr>
        <w:t xml:space="preserve">as </w:t>
      </w:r>
      <w:r w:rsidRPr="00390E84">
        <w:rPr>
          <w:rFonts w:ascii="CourierStd" w:hAnsi="CourierStd"/>
          <w:color w:val="242021"/>
          <w:sz w:val="20"/>
          <w:szCs w:val="20"/>
        </w:rPr>
        <w:t>(1+2)</w:t>
      </w:r>
      <w:r w:rsidRPr="00390E84">
        <w:rPr>
          <w:rFonts w:ascii="WarnockPro-Light" w:hAnsi="WarnockPro-Light"/>
          <w:color w:val="242021"/>
          <w:sz w:val="22"/>
        </w:rPr>
        <w:t>, it must be evaluated down to its literal value before it can be assigned.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390E84">
        <w:rPr>
          <w:rFonts w:ascii="WarnockPro-Light" w:hAnsi="WarnockPro-Light"/>
          <w:color w:val="242021"/>
          <w:sz w:val="22"/>
        </w:rPr>
        <w:t>Lastly, an equal sign resides between the variable and</w:t>
      </w:r>
      <w:r>
        <w:rPr>
          <w:rFonts w:ascii="WarnockPro-Light" w:hAnsi="WarnockPro-Light"/>
          <w:color w:val="242021"/>
          <w:sz w:val="22"/>
        </w:rPr>
        <w:t xml:space="preserve"> v</w:t>
      </w:r>
      <w:r w:rsidRPr="00390E84">
        <w:rPr>
          <w:rFonts w:ascii="WarnockPro-Light" w:hAnsi="WarnockPro-Light"/>
          <w:color w:val="242021"/>
          <w:sz w:val="22"/>
        </w:rPr>
        <w:t>alue of an assignment</w:t>
      </w:r>
      <w:r>
        <w:rPr>
          <w:rFonts w:ascii="WarnockPro-Light" w:hAnsi="WarnockPro-Light"/>
          <w:color w:val="242021"/>
          <w:sz w:val="22"/>
        </w:rPr>
        <w:t xml:space="preserve"> </w:t>
      </w:r>
      <w:r w:rsidRPr="00390E84">
        <w:rPr>
          <w:rFonts w:ascii="WarnockPro-Light" w:hAnsi="WarnockPro-Light"/>
          <w:color w:val="242021"/>
          <w:sz w:val="22"/>
        </w:rPr>
        <w:t>statement</w:t>
      </w:r>
      <w:r>
        <w:rPr>
          <w:rFonts w:ascii="WarnockPro-Light" w:hAnsi="WarnockPro-Light"/>
          <w:color w:val="242021"/>
          <w:sz w:val="22"/>
        </w:rPr>
        <w:t>.</w:t>
      </w:r>
    </w:p>
    <w:p w:rsidR="00390E84" w:rsidRPr="0025570F" w:rsidRDefault="00390E84" w:rsidP="0028056E">
      <w:pPr>
        <w:ind w:firstLine="567"/>
        <w:jc w:val="both"/>
        <w:rPr>
          <w:rFonts w:cs="Times New Roman"/>
          <w:szCs w:val="24"/>
        </w:rPr>
      </w:pPr>
      <w:bookmarkStart w:id="0" w:name="_GoBack"/>
      <w:bookmarkEnd w:id="0"/>
    </w:p>
    <w:sectPr w:rsidR="00390E84" w:rsidRPr="0025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ourierStd-Obliq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25570F"/>
    <w:rsid w:val="0028056E"/>
    <w:rsid w:val="00371BA3"/>
    <w:rsid w:val="00390E84"/>
    <w:rsid w:val="0044197E"/>
    <w:rsid w:val="004A6565"/>
    <w:rsid w:val="005109A1"/>
    <w:rsid w:val="005B1089"/>
    <w:rsid w:val="005C2F99"/>
    <w:rsid w:val="0073576B"/>
    <w:rsid w:val="007C38EF"/>
    <w:rsid w:val="008516D8"/>
    <w:rsid w:val="00892C43"/>
    <w:rsid w:val="009174CE"/>
    <w:rsid w:val="00C3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9</cp:revision>
  <dcterms:created xsi:type="dcterms:W3CDTF">2018-02-27T08:57:00Z</dcterms:created>
  <dcterms:modified xsi:type="dcterms:W3CDTF">2018-03-13T11:42:00Z</dcterms:modified>
</cp:coreProperties>
</file>