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0.png" ContentType="image/png"/>
  <Override PartName="/word/media/rId38.png" ContentType="image/png"/>
  <Override PartName="/word/media/rId42.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11</w:t>
      </w:r>
      <w:r>
        <w:t xml:space="preserve"> </w:t>
      </w:r>
      <w:r>
        <w:t xml:space="preserve">June,</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Users/scottericr/Documents/HeliconiaDemography/doc/figures/size_plot_ufhpc.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5943600"/>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doc/figures/f_spei_plot_ufhpc.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9" w:name="references"/>
    <w:p>
      <w:pPr>
        <w:pStyle w:val="Heading1"/>
      </w:pPr>
      <w:r>
        <w:t xml:space="preserve">References</w:t>
      </w:r>
    </w:p>
    <w:bookmarkStart w:id="267"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7">
        <w:r>
          <w:rPr>
            <w:rStyle w:val="Hyperlink"/>
          </w:rPr>
          <w:t xml:space="preserve">https://doi.org/10.2307/1934961</w:t>
        </w:r>
      </w:hyperlink>
    </w:p>
    <w:bookmarkEnd w:id="228"/>
    <w:bookmarkStart w:id="22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9"/>
    <w:bookmarkStart w:id="231"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0">
        <w:r>
          <w:rPr>
            <w:rStyle w:val="Hyperlink"/>
          </w:rPr>
          <w:t xml:space="preserve">https://doi.org/10.1038/nature25508</w:t>
        </w:r>
      </w:hyperlink>
    </w:p>
    <w:bookmarkEnd w:id="231"/>
    <w:bookmarkStart w:id="233"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2">
        <w:r>
          <w:rPr>
            <w:rStyle w:val="Hyperlink"/>
          </w:rPr>
          <w:t xml:space="preserve">https://doi.org/10.1111/2041-210X.12486</w:t>
        </w:r>
      </w:hyperlink>
    </w:p>
    <w:bookmarkEnd w:id="233"/>
    <w:bookmarkStart w:id="235"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4">
        <w:r>
          <w:rPr>
            <w:rStyle w:val="Hyperlink"/>
          </w:rPr>
          <w:t xml:space="preserve">https://doi.org/10.1002/ecy.2163</w:t>
        </w:r>
      </w:hyperlink>
    </w:p>
    <w:bookmarkEnd w:id="235"/>
    <w:bookmarkStart w:id="23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6">
        <w:r>
          <w:rPr>
            <w:rStyle w:val="Hyperlink"/>
          </w:rPr>
          <w:t xml:space="preserve">https://doi.org/10.1111/j.1744-7429.2003.tb00278.x</w:t>
        </w:r>
      </w:hyperlink>
    </w:p>
    <w:bookmarkEnd w:id="237"/>
    <w:bookmarkStart w:id="239"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8">
        <w:r>
          <w:rPr>
            <w:rStyle w:val="Hyperlink"/>
          </w:rPr>
          <w:t xml:space="preserve">https://doi.org/10.1890/10-0709.1</w:t>
        </w:r>
      </w:hyperlink>
    </w:p>
    <w:bookmarkEnd w:id="239"/>
    <w:bookmarkStart w:id="241"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0">
        <w:r>
          <w:rPr>
            <w:rStyle w:val="Hyperlink"/>
          </w:rPr>
          <w:t xml:space="preserve">https://doi.org/10.1890/09-0785.1</w:t>
        </w:r>
      </w:hyperlink>
    </w:p>
    <w:bookmarkEnd w:id="241"/>
    <w:bookmarkStart w:id="24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2">
        <w:r>
          <w:rPr>
            <w:rStyle w:val="Hyperlink"/>
          </w:rPr>
          <w:t xml:space="preserve">https://doi.org/10.1111/gcb.14000</w:t>
        </w:r>
      </w:hyperlink>
    </w:p>
    <w:bookmarkEnd w:id="243"/>
    <w:bookmarkStart w:id="245"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4">
        <w:r>
          <w:rPr>
            <w:rStyle w:val="Hyperlink"/>
          </w:rPr>
          <w:t xml:space="preserve">https://doi.org/10.1111/btp.12380</w:t>
        </w:r>
      </w:hyperlink>
    </w:p>
    <w:bookmarkEnd w:id="245"/>
    <w:bookmarkStart w:id="247"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6">
        <w:r>
          <w:rPr>
            <w:rStyle w:val="Hyperlink"/>
          </w:rPr>
          <w:t xml:space="preserve">https://doi.org/10.1890/03-5093</w:t>
        </w:r>
      </w:hyperlink>
    </w:p>
    <w:bookmarkEnd w:id="247"/>
    <w:bookmarkStart w:id="249"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8">
        <w:r>
          <w:rPr>
            <w:rStyle w:val="Hyperlink"/>
          </w:rPr>
          <w:t xml:space="preserve">https://doi.org/10.1175/2009JCLI2909.1</w:t>
        </w:r>
      </w:hyperlink>
    </w:p>
    <w:bookmarkEnd w:id="249"/>
    <w:bookmarkStart w:id="251"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0">
        <w:r>
          <w:rPr>
            <w:rStyle w:val="Hyperlink"/>
          </w:rPr>
          <w:t xml:space="preserve">https://doi.org/10.1111/1365-2745.12757</w:t>
        </w:r>
      </w:hyperlink>
    </w:p>
    <w:bookmarkEnd w:id="251"/>
    <w:bookmarkStart w:id="253"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2">
        <w:r>
          <w:rPr>
            <w:rStyle w:val="Hyperlink"/>
          </w:rPr>
          <w:t xml:space="preserve">https://doi.org/10.1111/1365-2745.12369</w:t>
        </w:r>
      </w:hyperlink>
    </w:p>
    <w:bookmarkEnd w:id="253"/>
    <w:bookmarkStart w:id="255"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4">
        <w:r>
          <w:rPr>
            <w:rStyle w:val="Hyperlink"/>
          </w:rPr>
          <w:t xml:space="preserve">https://doi.org/10.1046/j.1523-1739.2000.99298.x</w:t>
        </w:r>
      </w:hyperlink>
    </w:p>
    <w:bookmarkEnd w:id="255"/>
    <w:bookmarkStart w:id="256"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6"/>
    <w:bookmarkStart w:id="258"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7">
        <w:r>
          <w:rPr>
            <w:rStyle w:val="Hyperlink"/>
          </w:rPr>
          <w:t xml:space="preserve">https://doi.org/10.1016/0169-5347(92)90171-7</w:t>
        </w:r>
      </w:hyperlink>
    </w:p>
    <w:bookmarkEnd w:id="258"/>
    <w:bookmarkStart w:id="260"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9">
        <w:r>
          <w:rPr>
            <w:rStyle w:val="Hyperlink"/>
          </w:rPr>
          <w:t xml:space="preserve">https://doi.org/10.1111/j.1461-0248.2005.00851.x</w:t>
        </w:r>
      </w:hyperlink>
    </w:p>
    <w:bookmarkEnd w:id="260"/>
    <w:bookmarkStart w:id="261"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1"/>
    <w:bookmarkStart w:id="263"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2">
        <w:r>
          <w:rPr>
            <w:rStyle w:val="Hyperlink"/>
          </w:rPr>
          <w:t xml:space="preserve">https://doi.org/10.1002/joc.4518</w:t>
        </w:r>
      </w:hyperlink>
    </w:p>
    <w:bookmarkEnd w:id="263"/>
    <w:bookmarkStart w:id="264"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4"/>
    <w:bookmarkStart w:id="266"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5">
        <w:r>
          <w:rPr>
            <w:rStyle w:val="Hyperlink"/>
          </w:rPr>
          <w:t xml:space="preserve">https://doi.org/10.1088/1748-9326/3/1/014002</w:t>
        </w:r>
      </w:hyperlink>
    </w:p>
    <w:bookmarkEnd w:id="266"/>
    <w:bookmarkEnd w:id="267"/>
    <w:p>
      <w:r>
        <w:br w:type="page"/>
      </w:r>
    </w:p>
    <w:bookmarkStart w:id="268" w:name="colophon"/>
    <w:p>
      <w:pPr>
        <w:pStyle w:val="Heading3"/>
      </w:pPr>
      <w:r>
        <w:t xml:space="preserve">Colophon</w:t>
      </w:r>
    </w:p>
    <w:p>
      <w:pPr>
        <w:pStyle w:val="FirstParagraph"/>
      </w:pPr>
      <w:r>
        <w:t xml:space="preserve">This report was generated on 2021-06-11 10:23:39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2021-06-11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/private/var/folders/b_/2vfnxxls5vs401tmhhb3wqdh0000gp/T/RtmpMPNv4F/renv-system-library</w:t>
      </w:r>
      <w:r>
        <w:br/>
      </w:r>
      <w:r>
        <w:rPr>
          <w:rStyle w:val="VerbatimChar"/>
        </w:rPr>
        <w:t xml:space="preserve">#&gt; [3] /private/var/folders/b_/2vfnxxls5vs401tmhhb3wqdh0000gp/T/Rtmphw029d/renv-system-library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95-ci /Users/scottericr/Documents/HeliconiaDemography</w:t>
      </w:r>
      <w:r>
        <w:br/>
      </w:r>
      <w:r>
        <w:rPr>
          <w:rStyle w:val="VerbatimChar"/>
        </w:rPr>
        <w:t xml:space="preserve">#&gt; Remote:   95-ci @ origin (https://github.com/BrunaLab/HeliconiaDemography.git)</w:t>
      </w:r>
      <w:r>
        <w:br/>
      </w:r>
      <w:r>
        <w:rPr>
          <w:rStyle w:val="VerbatimChar"/>
        </w:rPr>
        <w:t xml:space="preserve">#&gt; Head:     [06d0bf9] 2021-06-11: rearrange targets for easier reading</w:t>
      </w:r>
    </w:p>
    <w:bookmarkEnd w:id="268"/>
    <w:bookmarkEnd w:id="269"/>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4"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2"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7"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30"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4"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5"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2"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50"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2"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4"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2"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9"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6"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8"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6"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40" Target="https://doi.org/10.1890/09-0785.1" TargetMode="External" /><Relationship Type="http://schemas.openxmlformats.org/officeDocument/2006/relationships/hyperlink" Id="rId238"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227" Target="https://doi.org/10.2307/1934961"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4"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2"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7"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30"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4"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5"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2"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50"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2"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4"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2"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9"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6"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8"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6"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40" Target="https://doi.org/10.1890/09-0785.1" TargetMode="External" /><Relationship Type="http://schemas.openxmlformats.org/officeDocument/2006/relationships/hyperlink" Id="rId238"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227" Target="https://doi.org/10.2307/1934961"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2021-06-11T14:23:45Z</dcterms:created>
  <dcterms:modified xsi:type="dcterms:W3CDTF">2021-06-11T14:23:45Z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11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