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7.png" ContentType="image/png"/>
  <Override PartName="/word/media/rId36.png" ContentType="image/png"/>
  <Override PartName="/word/media/rId35.png" ContentType="image/png"/>
  <Override PartName="/word/media/rId34.png" ContentType="image/png"/>
  <Override PartName="/word/media/rId22.png" ContentType="image/png"/>
  <Override PartName="/word/media/rId31.png" ContentType="image/png"/>
  <Override PartName="/word/media/rId33.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[responses</w:t>
      </w:r>
      <w:r>
        <w:t xml:space="preserve"> </w:t>
      </w:r>
      <w:r>
        <w:t xml:space="preserve">to?]</w:t>
      </w:r>
      <w:r>
        <w:t xml:space="preserve"> </w:t>
      </w:r>
      <w:r>
        <w:t xml:space="preserve">climate</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w:t>
      </w:r>
      <w:r>
        <w:t xml:space="preserve"> </w:t>
      </w:r>
      <w:r>
        <w:t xml:space="preserve">fragmented</w:t>
      </w:r>
      <w:r>
        <w:t xml:space="preserve"> </w:t>
      </w:r>
      <w:r>
        <w:t xml:space="preserve">Amazonian</w:t>
      </w:r>
      <w:r>
        <w:t xml:space="preserve"> </w:t>
      </w:r>
      <w:r>
        <w:t xml:space="preserve">landscape</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04</w:t>
      </w:r>
      <w:r>
        <w:t xml:space="preserve"> </w:t>
      </w:r>
      <w:r>
        <w:t xml:space="preserve">May,</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forest fragmentation; vital rates;</w:t>
      </w:r>
      <w:r>
        <w:t xml:space="preserve"> </w:t>
      </w:r>
      <w:r>
        <w:rPr>
          <w:i/>
        </w:rPr>
        <w:t xml:space="preserve">Heliconia acuminata</w:t>
      </w:r>
      <w:r>
        <w:t xml:space="preserve">; drought; ENSO; edge effects</w:t>
      </w:r>
    </w:p>
    <w:p>
      <w:pPr>
        <w:pStyle w:val="BodyText"/>
      </w:pPr>
      <w:r>
        <w:t xml:space="preserve">Highlights: These are the highlights</w:t>
      </w:r>
    </w:p>
    <w:bookmarkStart w:id="21" w:name="introduction"/>
    <w:p>
      <w:pPr>
        <w:pStyle w:val="Heading1"/>
      </w:pPr>
      <w:r>
        <w:t xml:space="preserve">Introduction</w:t>
      </w:r>
    </w:p>
    <w:p>
      <w:pPr>
        <w:pStyle w:val="FirstParagraph"/>
      </w:pPr>
      <w:r>
        <w:t xml:space="preserve">Deforestation driven by the expansion of agriculture and other human activities is a primary driver of biodiversity loss worldwide</w:t>
      </w:r>
      <w:r>
        <w:t xml:space="preserve"> </w:t>
      </w:r>
      <w:r>
        <w:t xml:space="preserve">(Haddad et al. 2015)</w:t>
      </w:r>
      <w:r>
        <w:t xml:space="preserve">.</w:t>
      </w:r>
      <w:r>
        <w:t xml:space="preserve"> </w:t>
      </w:r>
      <w:r>
        <w:t xml:space="preserve">Deforestation also results in landscapes where the remaining forest can be highly fragmented, with remnants of different sizes embedded in a matrix of often highly-contrasting habitat.</w:t>
      </w:r>
      <w:r>
        <w:t xml:space="preserve"> </w:t>
      </w:r>
      <w:r>
        <w:t xml:space="preserve">Although the local extinction of species from individual fragments can be common</w:t>
      </w:r>
      <w:r>
        <w:t xml:space="preserve"> </w:t>
      </w:r>
      <w:r>
        <w:t xml:space="preserve">Fletcher et al. (2018)</w:t>
      </w:r>
      <w:r>
        <w:t xml:space="preserve">, the demographic mechanisms underlying these extinctions are poorly understood</w:t>
      </w:r>
      <w:r>
        <w:t xml:space="preserve"> </w:t>
      </w:r>
      <w:r>
        <w:t xml:space="preserve">(Bruna et al. 2009b)</w:t>
      </w:r>
      <w:r>
        <w:t xml:space="preserve">.</w:t>
      </w:r>
      <w:r>
        <w:t xml:space="preserve"> </w:t>
      </w:r>
      <w:r>
        <w:t xml:space="preserve">However, it is often assumed that that the dramatically altered environmental conditions often observed in fragments – e.g., increased air temperature, decreased relative humidity, reduced soil moisture, increased solar radiation</w:t>
      </w:r>
      <w:r>
        <w:t xml:space="preserve"> </w:t>
      </w:r>
      <w:r>
        <w:t xml:space="preserve">(Didham and Lawton 1999, Ewers and Banks-Leite 2013, Arroyo-Rodríguez et al. 2017)</w:t>
      </w:r>
      <w:r>
        <w:t xml:space="preserve"> </w:t>
      </w:r>
      <w:r>
        <w:t xml:space="preserve">– can depress rates of reproduction or survivorship</w:t>
      </w:r>
      <w:r>
        <w:t xml:space="preserve"> </w:t>
      </w:r>
      <w:r>
        <w:t xml:space="preserve">(Laurance et al. 1998a, Bruna 1999, Zartman et al. 2015a)</w:t>
      </w:r>
      <w:r>
        <w:t xml:space="preserve">, leading to local or regional population declines</w:t>
      </w:r>
      <w:r>
        <w:t xml:space="preserve"> </w:t>
      </w:r>
      <w:r>
        <w:t xml:space="preserve">(Bruna et al. 2009b)</w:t>
      </w:r>
      <w:r>
        <w:t xml:space="preserve">.</w:t>
      </w:r>
      <w:r>
        <w:t xml:space="preserve"> </w:t>
      </w:r>
      <w:r>
        <w:t xml:space="preserve">This is thought to be particularly true in species-rich tropical forests</w:t>
      </w:r>
      <w:r>
        <w:t xml:space="preserve"> </w:t>
      </w:r>
      <w:r>
        <w:t xml:space="preserve">(Didham and Lawton 1999, Laurance et al. 2001a)</w:t>
      </w:r>
      <w:r>
        <w:t xml:space="preserve">, which continue to be cleared and fragmented at unprecedented rates.</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Despite this, evidence linking changes population-level demographic responses with changes in environmental conditions remains scarce.</w:t>
      </w:r>
    </w:p>
    <w:p>
      <w:pPr>
        <w:pStyle w:val="BodyText"/>
      </w:pPr>
      <w:r>
        <w:t xml:space="preserve">Climate change can alter the demography of species in temperate zones</w:t>
      </w:r>
      <w:r>
        <w:t xml:space="preserve"> </w:t>
      </w:r>
      <w:r>
        <w:t xml:space="preserve">(Sletvold 2005, Doak and Morris 2010, Selwood et al. 2015, Williams et al. 2015)</w:t>
      </w:r>
      <w:r>
        <w:t xml:space="preserve">, and these effects can exacerbated in fragmented landscapes</w:t>
      </w:r>
      <w:r>
        <w:t xml:space="preserve"> </w:t>
      </w:r>
      <w:r>
        <w:t xml:space="preserve">Holyoak and Heath (2016)</w:t>
      </w:r>
      <w:r>
        <w:t xml:space="preserve">.</w:t>
      </w:r>
      <w:r>
        <w:t xml:space="preserve"> </w:t>
      </w:r>
      <w:r>
        <w:t xml:space="preserve">While the consequences for tropical species are expected to be similarly severe</w:t>
      </w:r>
      <w:r>
        <w:t xml:space="preserve"> </w:t>
      </w:r>
      <w:r>
        <w:t xml:space="preserve">(Brodie et al. 2012, Scheffers et al. 2017)</w:t>
      </w:r>
      <w:r>
        <w:t xml:space="preserve">, surprisingly little is known about how climate influences the demography of species in Amazonia and other tropical biomes</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Duffy et al. (2015a)</w:t>
      </w:r>
      <w:r>
        <w:t xml:space="preserve">.</w:t>
      </w:r>
      <w:r>
        <w:t xml:space="preserve"> </w:t>
      </w:r>
      <w:r>
        <w:t xml:space="preserve">These changes could exacerbate the altered environmental conditions in fragments thought to make populations demographically vulnerable - particularly for plants, for which an increase in the frequency and severity of extreme precipitation events can have detrimental consequences for survival and reproduction</w:t>
      </w:r>
      <w:r>
        <w:t xml:space="preserve"> </w:t>
      </w:r>
      <w:r>
        <w:t xml:space="preserve">(Gaoue et al. 2019, Esteban et al. 2021)</w:t>
      </w:r>
      <w:r>
        <w:t xml:space="preserve">.</w:t>
      </w:r>
      <w:r>
        <w:t xml:space="preserve"> </w:t>
      </w:r>
      <w:r>
        <w:t xml:space="preserve">These results, coupled with evidence that growth and survivorship are already lower in fragments</w:t>
      </w:r>
      <w:r>
        <w:t xml:space="preserve"> </w:t>
      </w:r>
      <w:r>
        <w:t xml:space="preserve">(Laurance et al. 1998b, Bruna et al. 2002b, Zartman et al. 2015b)</w:t>
      </w:r>
      <w:r>
        <w:t xml:space="preserve">, has led to speculation that plants in forest fragments are particualrly at risk from drought and other climatic extremes</w:t>
      </w:r>
      <w:r>
        <w:t xml:space="preserve"> </w:t>
      </w:r>
      <w:r>
        <w:t xml:space="preserve">Selwood et al. (2015)</w:t>
      </w:r>
      <w:r>
        <w:t xml:space="preserve">.</w:t>
      </w:r>
    </w:p>
    <w:p>
      <w:pPr>
        <w:pStyle w:val="BodyText"/>
      </w:pPr>
      <w:r>
        <w:t xml:space="preserve">Whether plant populations in tropical forest fragments are more susceptible to drought remains unclear for three primary reasons.</w:t>
      </w:r>
      <w:r>
        <w:t xml:space="preserve"> </w:t>
      </w:r>
      <w:r>
        <w:t xml:space="preserve">First, most studies of plants in fragments have focused on a single life-history stage or process</w:t>
      </w:r>
      <w:r>
        <w:t xml:space="preserve"> </w:t>
      </w:r>
      <w:r>
        <w:t xml:space="preserve">(Bruna et al. 2009b, Ehrlen et al. 2016)</w:t>
      </w:r>
      <w:r>
        <w:t xml:space="preserve">, making it challenging to draw broader demographic conclusions.</w:t>
      </w:r>
      <w:r>
        <w:t xml:space="preserve"> </w:t>
      </w:r>
      <w:r>
        <w:t xml:space="preserve">Similarly, there is a growing literature on how tropical plants respond to droughts, but few studies have compared the responses of plants in continuous forest with those in forest fragments</w:t>
      </w:r>
      <w:r>
        <w:t xml:space="preserve"> </w:t>
      </w:r>
      <w:r>
        <w:t xml:space="preserve">(Laurance et al. 2001a)</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Salguero-Gomez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and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Schwalm et al. 2017, Kannenberg et al. 2020, Evers et al. 2021a)</w:t>
      </w:r>
      <w:r>
        <w:t xml:space="preserve">.</w:t>
      </w:r>
    </w:p>
    <w:p>
      <w:pPr>
        <w:pStyle w:val="BodyText"/>
      </w:pPr>
      <w:r>
        <w:t xml:space="preserve">Herbaceous plants represent up to 25% of plant diversity in tropical forests</w:t>
      </w:r>
      <w:r>
        <w:t xml:space="preserve"> </w:t>
      </w:r>
      <w:r>
        <w:t xml:space="preserve">(Gentry and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(Ticktin 2003, Nakazono et al. 2004)</w:t>
      </w:r>
      <w:r>
        <w:t xml:space="preserve">.</w:t>
      </w:r>
      <w:r>
        <w:t xml:space="preserve"> </w:t>
      </w:r>
      <w:r>
        <w:t xml:space="preserve">Nevertheless, the impacts of global change phenomena on their demography remain conspicuously understudied</w:t>
      </w:r>
      <w:r>
        <w:t xml:space="preserve"> </w:t>
      </w:r>
      <w:r>
        <w:t xml:space="preserve">(Bruna et al. 2009a)</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8"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 (Figure S_</w:t>
      </w:r>
      <w:r>
        <w:t xml:space="preserve"> </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CaptionedFigure"/>
      </w:pPr>
      <w:r>
        <w:drawing>
          <wp:inline>
            <wp:extent cx="5334000" cy="4267200"/>
            <wp:effectExtent b="0" l="0" r="0" t="0"/>
            <wp:docPr descr="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 title="" id="1" name="Picture"/>
            <a:graphic>
              <a:graphicData uri="http://schemas.openxmlformats.org/drawingml/2006/picture">
                <pic:pic>
                  <pic:nvPicPr>
                    <pic:cNvPr descr="figures/normals-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w:t>
      </w:r>
    </w:p>
    <w:p>
      <w:pPr>
        <w:pStyle w:val="BodyText"/>
      </w:pPr>
      <w:r>
        <w:t xml:space="preserve">The BDFFP reserves are located in nonflooded (i.e.,</w:t>
      </w:r>
      <w:r>
        <w:t xml:space="preserve"> </w:t>
      </w:r>
      <w:r>
        <w:rPr>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at the BDFFP reserves ranges from 1900-2300 mm.</w:t>
      </w:r>
      <w:r>
        <w:t xml:space="preserve"> </w:t>
      </w:r>
      <w:r>
        <w:t xml:space="preserve">There is a pronounced dry season from June to October (Figure</w:t>
      </w:r>
      <w:r>
        <w:t xml:space="preserve"> </w:t>
      </w:r>
      <w:r>
        <w:t xml:space="preserve">1</w:t>
      </w:r>
      <w:r>
        <w:t xml:space="preserve">).</w:t>
      </w:r>
    </w:p>
    <w:bookmarkEnd w:id="23"/>
    <w:bookmarkStart w:id="24" w:name="focal-species"/>
    <w:p>
      <w:pPr>
        <w:pStyle w:val="Heading2"/>
      </w:pPr>
      <w:r>
        <w:t xml:space="preserve">Focal species</w:t>
      </w:r>
    </w:p>
    <w:p>
      <w:pPr>
        <w:pStyle w:val="FirstParagraph"/>
      </w:pPr>
      <w:r>
        <w:rPr>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
        </w:rPr>
        <w:t xml:space="preserve">Heliconia</w:t>
      </w:r>
      <w:r>
        <w:t xml:space="preserve"> </w:t>
      </w:r>
      <w:r>
        <w:t xml:space="preserve">species grow in large patches in disturbed areas or treefall gaps, others—such as</w:t>
      </w:r>
      <w:r>
        <w:t xml:space="preserve"> </w:t>
      </w:r>
      <w:r>
        <w:rPr>
          <w:i/>
        </w:rPr>
        <w:t xml:space="preserve">H. acuminata</w:t>
      </w:r>
      <w:r>
        <w:t xml:space="preserve">—are found at lower densities in the darker and cooler forest understory.</w:t>
      </w:r>
      <w:r>
        <w:t xml:space="preserve"> </w:t>
      </w:r>
      <w:r>
        <w:t xml:space="preserve">These species produce fewer infloresences and are pollinated by traplining rather than territorial hummingbirds</w:t>
      </w:r>
      <w:r>
        <w:t xml:space="preserve"> </w:t>
      </w:r>
      <w:r>
        <w:t xml:space="preserve">(Berry and Kress 1991)</w:t>
      </w:r>
      <w:r>
        <w:t xml:space="preserve">.</w:t>
      </w:r>
      <w:r>
        <w:t xml:space="preserve"> </w:t>
      </w:r>
      <w:r>
        <w:t xml:space="preserve">While some</w:t>
      </w:r>
      <w:r>
        <w:t xml:space="preserve"> </w:t>
      </w:r>
      <w:r>
        <w:rPr>
          <w:i/>
        </w:rPr>
        <w:t xml:space="preserve">Heliconia</w:t>
      </w:r>
      <w:r>
        <w:t xml:space="preserve"> </w:t>
      </w:r>
      <w:r>
        <w:t xml:space="preserve">species are at least partially self-compatible</w:t>
      </w:r>
      <w:r>
        <w:t xml:space="preserve"> </w:t>
      </w:r>
      <w:r>
        <w:t xml:space="preserve">(Kress 1983)</w:t>
      </w:r>
      <w:r>
        <w:t xml:space="preserve">, pollen transfer experiments indicate self-fertilization in</w:t>
      </w:r>
      <w:r>
        <w:t xml:space="preserve"> </w:t>
      </w:r>
      <w:r>
        <w:rPr>
          <w:i/>
        </w:rPr>
        <w:t xml:space="preserve">Heliconia acuminata</w:t>
      </w:r>
      <w:r>
        <w:t xml:space="preserve"> </w:t>
      </w:r>
      <w:r>
        <w:t xml:space="preserve">is rare</w:t>
      </w:r>
      <w:r>
        <w:t xml:space="preserve"> </w:t>
      </w:r>
      <w:r>
        <w:rPr>
          <w:i/>
        </w:rPr>
        <w:t xml:space="preserve">[unpubl. data]</w:t>
      </w:r>
      <w:r>
        <w:t xml:space="preserve">.</w:t>
      </w:r>
    </w:p>
    <w:p>
      <w:pPr>
        <w:pStyle w:val="BodyText"/>
      </w:pPr>
      <w:r>
        <w:t xml:space="preserve">In our sites</w:t>
      </w:r>
      <w:r>
        <w:t xml:space="preserve"> </w:t>
      </w:r>
      <w:r>
        <w:rPr>
          <w:i/>
        </w:rPr>
        <w:t xml:space="preserve">H. acuminata</w:t>
      </w:r>
      <w:r>
        <w:t xml:space="preserve"> </w:t>
      </w:r>
      <w:r>
        <w:t xml:space="preserve">is pollinated by</w:t>
      </w:r>
      <w:r>
        <w:t xml:space="preserve"> </w:t>
      </w:r>
      <w:r>
        <w:rPr>
          <w:i/>
        </w:rPr>
        <w:t xml:space="preserve">Phaeothornis superciliosus</w:t>
      </w:r>
      <w:r>
        <w:t xml:space="preserve"> </w:t>
      </w:r>
      <w:r>
        <w:t xml:space="preserve">and</w:t>
      </w:r>
      <w:r>
        <w:t xml:space="preserve"> </w:t>
      </w:r>
      <w:r>
        <w:rPr>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oMath>
      <w:r>
        <w:t xml:space="preserve"> </w:t>
      </w:r>
      <w:r>
        <w:t xml:space="preserve">= 1.1 flowering shoots (range = 1-7), each of which has an inflorescence with 20–25 flowers</w:t>
      </w:r>
      <w:r>
        <w:t xml:space="preserve"> </w:t>
      </w:r>
      <w:r>
        <w:t xml:space="preserve">(Bruna and Kress 2002)</w:t>
      </w:r>
      <w:r>
        <w:t xml:space="preserve">.</w:t>
      </w:r>
      <w:r>
        <w:t xml:space="preserve"> </w:t>
      </w:r>
      <w:r>
        <w:t xml:space="preserve">Fruits mature April-May, have 1–3 seeds per fruit (</w:t>
      </w:r>
      <m:oMath>
        <m:acc>
          <m:accPr>
            <m:chr m:val="‾"/>
          </m:accPr>
          <m:e>
            <m:r>
              <m:t>x</m:t>
            </m:r>
          </m:e>
        </m:acc>
      </m:oMath>
      <w:r>
        <w:t xml:space="preserve">=2), and are eaten by a thrush and several species of manakin</w:t>
      </w:r>
      <w:r>
        <w:t xml:space="preserve"> </w:t>
      </w:r>
      <w:r>
        <w:t xml:space="preserve">(Uriarte et al. 2011a)</w:t>
      </w:r>
      <w:r>
        <w:t xml:space="preserve">.</w:t>
      </w:r>
      <w:r>
        <w:t xml:space="preserve"> </w:t>
      </w:r>
      <w:r>
        <w:t xml:space="preserve">Dispersed seeds germinate ~6 months after dispersal at the onset of the subsequent rainy season, with rates of germination and seedling establishment higher in continuous forest than forest fragments</w:t>
      </w:r>
      <w:r>
        <w:t xml:space="preserve"> </w:t>
      </w:r>
      <w:r>
        <w:t xml:space="preserve">(Bruna 1999, Bruna and Kress 2002)</w:t>
      </w:r>
      <w:r>
        <w:t xml:space="preserve">.</w:t>
      </w:r>
    </w:p>
    <w:bookmarkEnd w:id="24"/>
    <w:bookmarkStart w:id="25" w:name="demographic-data-collection"/>
    <w:p>
      <w:pPr>
        <w:pStyle w:val="Heading2"/>
      </w:pPr>
      <w:r>
        <w:t xml:space="preserve">Demographic data collection</w:t>
      </w:r>
    </w:p>
    <w:p>
      <w:pPr>
        <w:pStyle w:val="FirstParagraph"/>
      </w:pPr>
      <w:r>
        <w:t xml:space="preserve">In 1997–1998 we established a series of 5000</w:t>
      </w:r>
      <w:r>
        <w:t xml:space="preserve"> </w:t>
      </w:r>
      <m:oMath>
        <m:sSup>
          <m:e>
            <m:r>
              <m:t>m</m:t>
            </m:r>
          </m:e>
          <m:sup>
            <m:r>
              <m:t>2</m:t>
            </m:r>
          </m:sup>
        </m:sSup>
      </m:oMath>
      <w:r>
        <w:t xml:space="preserve"> </w:t>
      </w:r>
      <w:r>
        <w:t xml:space="preserve">plots (</w:t>
      </w:r>
      <m:oMath>
        <m:r>
          <m:t>50</m:t>
        </m:r>
        <m:r>
          <m:t>×</m:t>
        </m:r>
        <m:r>
          <m:t>100</m:t>
        </m:r>
      </m:oMath>
      <w:r>
        <w:t xml:space="preserve">m) in the BDFFP reserves in which we marked and measured all</w:t>
      </w:r>
      <w:r>
        <w:t xml:space="preserve"> </w:t>
      </w:r>
      <w:r>
        <w:rPr>
          <w:i/>
        </w:rPr>
        <w:t xml:space="preserve">Heliconia acuminata</w:t>
      </w:r>
      <w:r>
        <w:t xml:space="preserve">.</w:t>
      </w:r>
      <w:r>
        <w:t xml:space="preserve"> </w:t>
      </w:r>
      <w:r>
        <w:t xml:space="preserve">The plots are located in continuous forest (n=6), 10-ha fragments (n=3), and 1-ha fragments (n=4), with distance between plots ranging from 500 m–41 km.</w:t>
      </w:r>
      <w:r>
        <w:t xml:space="preserve"> </w:t>
      </w:r>
      <w:r>
        <w:t xml:space="preserve">Plots in 1-ha fragments were on one randomly selected half of the fragment, plots in 10-ha fragments were in the fragment center, and plots in continuous forest were placed in locations 500-4000 m from the borders of secondary and mature forest (</w:t>
      </w:r>
      <w:r>
        <w:rPr>
          <w:b/>
        </w:rPr>
        <w:t xml:space="preserve">Supplemental__</w:t>
      </w:r>
      <w:r>
        <w:t xml:space="preserve"> </w:t>
      </w:r>
      <w:r>
        <w:t xml:space="preserve">).</w:t>
      </w:r>
      <w:r>
        <w:t xml:space="preserve"> </w:t>
      </w:r>
      <w:r>
        <w:t xml:space="preserve">This study uses data from 1-ha fragments and Continuous Forest sites.</w:t>
      </w:r>
    </w:p>
    <w:p>
      <w:pPr>
        <w:pStyle w:val="BodyText"/>
      </w:pPr>
      <w:r>
        <w:t xml:space="preserve">Each plot is subdivided into 50 quadrats (</w:t>
      </w:r>
      <m:oMath>
        <m:r>
          <m:t>10</m:t>
        </m:r>
        <m:r>
          <m:t>×</m:t>
        </m:r>
        <m:r>
          <m:t>10</m:t>
        </m:r>
      </m:oMath>
      <w:r>
        <w:t xml:space="preserve">m) to simplify the annual surveys, during which we recorded the number of vegetative shoots each plant had, the height of each plant to the tallest leaf, and the identity of any flowering plants.</w:t>
      </w:r>
      <w:r>
        <w:t xml:space="preserve"> </w:t>
      </w:r>
      <w:r>
        <w:t xml:space="preserve">We also surveyed plots regularly during the rainy season to identify any that flowered after the survey.</w:t>
      </w:r>
      <w:r>
        <w:t xml:space="preserve"> </w:t>
      </w:r>
      <w:r>
        <w:t xml:space="preserve">Height and shoot number are correlated with leaf area, the probability of flowering, and rates of survivorship</w:t>
      </w:r>
      <w:r>
        <w:t xml:space="preserve"> </w:t>
      </w:r>
      <w:r>
        <w:t xml:space="preserve">(Bruna 2002, Bruna and Kress 2002)</w:t>
      </w:r>
      <w:r>
        <w:t xml:space="preserve">.</w:t>
      </w:r>
      <w:r>
        <w:t xml:space="preserve"> </w:t>
      </w:r>
      <w:r>
        <w:t xml:space="preserve">Plants that were not found for three consecutive surveys were considered dead.</w:t>
      </w:r>
      <w:r>
        <w:t xml:space="preserve"> </w:t>
      </w:r>
      <w:r>
        <w:t xml:space="preserve">There is a seven-fold range in</w:t>
      </w:r>
      <w:r>
        <w:t xml:space="preserve"> </w:t>
      </w:r>
      <w:r>
        <w:rPr>
          <w:i/>
        </w:rPr>
        <w:t xml:space="preserve">H. acuminata</w:t>
      </w:r>
      <w:r>
        <w:t xml:space="preserve"> </w:t>
      </w:r>
      <w:r>
        <w:t xml:space="preserve">density in the forest plots, with density in several of the continuous forest plots comparable to that in low-density fragments</w:t>
      </w:r>
      <w:r>
        <w:t xml:space="preserve"> </w:t>
      </w:r>
      <w:r>
        <w:t xml:space="preserve">(Bruna and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 x 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SPEI calculations were done using the</w:t>
      </w:r>
      <w:r>
        <w:t xml:space="preserve"> </w:t>
      </w:r>
      <w:r>
        <w:rPr>
          <w:rStyle w:val="VerbatimChar"/>
        </w:rPr>
        <w:t xml:space="preserve">SPEI</w:t>
      </w:r>
      <w:r>
        <w:t xml:space="preserve"> </w:t>
      </w:r>
      <w:r>
        <w:t xml:space="preserve">package in R version 4.0.2 (2020-06-22)</w:t>
      </w:r>
      <w:r>
        <w:t xml:space="preserve"> </w:t>
      </w:r>
      <w:r>
        <w:t xml:space="preserve">(Beguería and Vicente-Serrano 2017, R Core Team 2020)</w:t>
      </w:r>
      <w:r>
        <w:t xml:space="preserve">.</w:t>
      </w:r>
      <w:r>
        <w:t xml:space="preserve"> </w:t>
      </w:r>
      <w:r>
        <w:t xml:space="preserve">The timing of drought events based on these SPEI calculations is consistent with that resulting from SPEI calculated with other data sources (e.g., nearby weather stations, the global SPEI database</w:t>
      </w:r>
      <w:r>
        <w:t xml:space="preserve"> </w:t>
      </w:r>
      <w:r>
        <w:t xml:space="preserve">(Beguería 2017)</w:t>
      </w:r>
      <w:r>
        <w:t xml:space="preserve">, TRMM</w:t>
      </w:r>
      <w:r>
        <w:t xml:space="preserve"> </w:t>
      </w:r>
      <w:r>
        <w:t xml:space="preserve">((TRMM) 2011)</w:t>
      </w:r>
      <w:r>
        <w:t xml:space="preserve">), though the magnitude of drought can sometimes differ (</w:t>
      </w:r>
      <w:r>
        <w:rPr>
          <w:b/>
        </w:rPr>
        <w:t xml:space="preserve">Supplemental __</w:t>
      </w:r>
      <w:r>
        <w:t xml:space="preserve">).</w:t>
      </w:r>
      <w:r>
        <w:t xml:space="preserve"> </w:t>
      </w:r>
    </w:p>
    <w:bookmarkEnd w:id="26"/>
    <w:bookmarkStart w:id="27"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i/>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
        </w:rPr>
        <w:t xml:space="preserve">H. acuminata</w:t>
      </w:r>
      <w:r>
        <w:t xml:space="preserve"> </w:t>
      </w:r>
      <w:r>
        <w:t xml:space="preserve">showed they typically recovered from transplant shock in less than 36 months</w:t>
      </w:r>
      <w:r>
        <w:t xml:space="preserve"> </w:t>
      </w:r>
      <w:r>
        <w:t xml:space="preserve">(Bruna et al. 2002a)</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i/>
        </w:rPr>
        <w:t xml:space="preserve">mgcv</w:t>
      </w:r>
      <w:r>
        <w:t xml:space="preserve"> </w:t>
      </w:r>
      <w:r>
        <w:t xml:space="preserve">package</w:t>
      </w:r>
      <w:r>
        <w:t xml:space="preserve"> </w:t>
      </w:r>
      <w:r>
        <w:t xml:space="preserve">(Wood 2017)</w:t>
      </w:r>
      <w:r>
        <w:t xml:space="preserve">.</w:t>
      </w:r>
      <w:r>
        <w:t xml:space="preserve"> </w:t>
      </w:r>
      <w:r>
        <w:t xml:space="preserve">The general form of the vital rate models was as follows:</w:t>
      </w:r>
    </w:p>
    <w:p>
      <w:pPr>
        <w:pStyle w:val="BodyText"/>
      </w:pPr>
      <m:oMathPara>
        <m:oMathParaPr>
          <m:jc m:val="center"/>
        </m:oMathParaPr>
        <m:oMath>
          <m:m>
            <m:mPr>
              <m:baseJc m:val="center"/>
              <m:plcHide m:val="1"/>
              <m:mcs>
                <m:mc>
                  <m:mcPr>
                    <m:mcJc m:val="right"/>
                    <m:count m:val="1"/>
                  </m:mcPr>
                </m:mc>
                <m:mc>
                  <m:mcPr>
                    <m:mcJc m:val="left"/>
                    <m:count m:val="1"/>
                  </m:mcPr>
                </m:mc>
              </m:mcs>
            </m:mPr>
            <m:mr>
              <m:e/>
              <m:e>
                <m:r>
                  <m:t>g</m:t>
                </m:r>
                <m:r>
                  <m:t>[</m:t>
                </m:r>
                <m:r>
                  <m:rPr>
                    <m:nor/>
                    <m:sty m:val="p"/>
                  </m:rPr>
                  <m:t>E</m:t>
                </m:r>
                <m:r>
                  <m:t>(</m:t>
                </m:r>
                <m:sSub>
                  <m:e>
                    <m:r>
                      <m:t>y</m:t>
                    </m:r>
                  </m:e>
                  <m:sub>
                    <m:r>
                      <m:t>i</m:t>
                    </m:r>
                  </m:sub>
                </m:sSub>
                <m:r>
                  <m:t>)</m:t>
                </m:r>
                <m:r>
                  <m:t>]</m:t>
                </m:r>
                <m:r>
                  <m:t>=</m:t>
                </m:r>
                <m:sSub>
                  <m:e>
                    <m:r>
                      <m:t>α</m:t>
                    </m:r>
                  </m:e>
                  <m:sub>
                    <m:r>
                      <m:t>j</m:t>
                    </m:r>
                  </m:sub>
                </m:sSub>
                <m:r>
                  <m:t>+</m:t>
                </m:r>
                <m:sSub>
                  <m:e>
                    <m:r>
                      <m:t>s</m:t>
                    </m:r>
                  </m:e>
                  <m:sub>
                    <m:r>
                      <m:t>1</m:t>
                    </m:r>
                  </m:sub>
                </m:sSub>
                <m:r>
                  <m:t>(</m:t>
                </m:r>
                <m:sSub>
                  <m:e>
                    <m:r>
                      <m:t>x</m:t>
                    </m:r>
                  </m:e>
                  <m:sub>
                    <m:r>
                      <m:t>i</m:t>
                    </m:r>
                  </m:sub>
                </m:sSub>
                <m:r>
                  <m:t>)</m:t>
                </m:r>
                <m:r>
                  <m:t>+</m:t>
                </m:r>
                <m:sSub>
                  <m:e>
                    <m:r>
                      <m:t>s</m:t>
                    </m:r>
                  </m:e>
                  <m:sub>
                    <m:r>
                      <m:t>2</m:t>
                    </m:r>
                  </m:sub>
                </m:sSub>
                <m:r>
                  <m:t>(</m:t>
                </m:r>
                <m:sSub>
                  <m:e>
                    <m:r>
                      <m:t>d</m:t>
                    </m:r>
                  </m:e>
                  <m:sub>
                    <m:r>
                      <m:t>i</m:t>
                    </m:r>
                    <m:r>
                      <m:t>,</m:t>
                    </m:r>
                    <m:r>
                      <m:t>t</m:t>
                    </m:r>
                  </m:sub>
                </m:sSub>
                <m:r>
                  <m:t>,</m:t>
                </m:r>
                <m:r>
                  <m:t>.</m:t>
                </m:r>
                <m:r>
                  <m:t>.</m:t>
                </m:r>
                <m:r>
                  <m:t>.</m:t>
                </m:r>
                <m:r>
                  <m:t>,</m:t>
                </m:r>
                <m:sSub>
                  <m:e>
                    <m:r>
                      <m:t>d</m:t>
                    </m:r>
                  </m:e>
                  <m:sub>
                    <m:r>
                      <m:t>i</m:t>
                    </m:r>
                    <m:r>
                      <m:t>,</m:t>
                    </m:r>
                    <m:r>
                      <m:t>t</m:t>
                    </m:r>
                    <m:r>
                      <m:t>−</m:t>
                    </m:r>
                    <m:r>
                      <m:t>36</m:t>
                    </m:r>
                  </m:sub>
                </m:sSub>
                <m:r>
                  <m:t>)</m:t>
                </m:r>
              </m:e>
            </m:mr>
            <m:mr>
              <m:e/>
              <m:e>
                <m:sSub>
                  <m:e>
                    <m:r>
                      <m:t>α</m:t>
                    </m:r>
                  </m:e>
                  <m:sub>
                    <m:r>
                      <m:t>j</m:t>
                    </m:r>
                  </m:sub>
                </m:sSub>
                <m:r>
                  <m:t>∼</m:t>
                </m:r>
                <m:r>
                  <m:t>N</m:t>
                </m:r>
                <m:r>
                  <m:t>(</m:t>
                </m:r>
                <m:sSub>
                  <m:e>
                    <m:r>
                      <m:t>μ</m:t>
                    </m:r>
                  </m:e>
                  <m:sub>
                    <m:sSub>
                      <m:e>
                        <m:r>
                          <m:t>α</m:t>
                        </m:r>
                      </m:e>
                      <m:sub>
                        <m:r>
                          <m:t>j</m:t>
                        </m:r>
                      </m:sub>
                    </m:sSub>
                  </m:sub>
                </m:sSub>
                <m:r>
                  <m:t>,</m:t>
                </m:r>
                <m:sSubSup>
                  <m:e>
                    <m:r>
                      <m:t>σ</m:t>
                    </m:r>
                  </m:e>
                  <m:sub>
                    <m:sSub>
                      <m:e>
                        <m:r>
                          <m:t>α</m:t>
                        </m:r>
                      </m:e>
                      <m:sub>
                        <m:r>
                          <m:t>j</m:t>
                        </m:r>
                      </m:sub>
                    </m:sSub>
                  </m:sub>
                  <m:sup>
                    <m:r>
                      <m:t>2</m:t>
                    </m:r>
                  </m:sup>
                </m:sSubSup>
                <m:r>
                  <m:t>)</m:t>
                </m:r>
                <m:r>
                  <m:t>,</m:t>
                </m:r>
                <m:r>
                  <m:t> </m:t>
                </m:r>
                <m:r>
                  <m:rPr>
                    <m:nor/>
                    <m:sty m:val="p"/>
                  </m:rPr>
                  <m:t>for plot </m:t>
                </m:r>
                <m:r>
                  <m:t>j</m:t>
                </m:r>
              </m:e>
            </m:mr>
          </m:m>
        </m:oMath>
      </m:oMathPara>
    </w:p>
    <w:p>
      <w:pPr>
        <w:pStyle w:val="FirstParagraph"/>
      </w:pPr>
      <w:r>
        <w:t xml:space="preserve">where</w:t>
      </w:r>
      <w:r>
        <w:t xml:space="preserve"> </w:t>
      </w:r>
      <m:oMath>
        <m:sSub>
          <m:e>
            <m:r>
              <m:t>s</m:t>
            </m:r>
          </m:e>
          <m:sub>
            <m:r>
              <m:t>1</m:t>
            </m:r>
          </m:sub>
        </m:sSub>
        <m:r>
          <m:t>(</m:t>
        </m:r>
        <m:sSub>
          <m:e>
            <m:r>
              <m:t>x</m:t>
            </m:r>
          </m:e>
          <m:sub>
            <m:r>
              <m:t>i</m:t>
            </m:r>
          </m:sub>
        </m:sSub>
        <m:r>
          <m:t>)</m:t>
        </m:r>
      </m:oMath>
      <w:r>
        <w:t xml:space="preserve"> </w:t>
      </w:r>
      <w:r>
        <w:t xml:space="preserve">is a smooth function of plant size (natural log of height</w:t>
      </w:r>
      <w:r>
        <w:t xml:space="preserve"> </w:t>
      </w:r>
      <m:oMath>
        <m:r>
          <m:t>×</m:t>
        </m:r>
      </m:oMath>
      <w:r>
        <w:t xml:space="preserve"> </w:t>
      </w:r>
      <w:r>
        <w:t xml:space="preserve">shoot number), fit using a penalized cubic regression spline,</w:t>
      </w:r>
      <w:r>
        <w:t xml:space="preserve"> </w:t>
      </w:r>
      <m:oMath>
        <m:sSub>
          <m:e>
            <m:r>
              <m:t>s</m:t>
            </m:r>
          </m:e>
          <m:sub>
            <m:r>
              <m:t>2</m:t>
            </m:r>
          </m:sub>
        </m:sSub>
        <m:r>
          <m:t>(</m:t>
        </m:r>
        <m:r>
          <m:t>⋅</m:t>
        </m:r>
        <m:r>
          <m:t>)</m:t>
        </m:r>
      </m:oMath>
      <w:r>
        <w:t xml:space="preserve"> </w:t>
      </w:r>
      <w:r>
        <w:t xml:space="preserve">is the crossbasis function in which</w:t>
      </w:r>
      <w:r>
        <w:t xml:space="preserve"> </w:t>
      </w:r>
      <m:oMath>
        <m:sSub>
          <m:e>
            <m:r>
              <m:t>d</m:t>
            </m:r>
          </m:e>
          <m:sub>
            <m:r>
              <m:t>i</m:t>
            </m:r>
            <m:r>
              <m:t>,</m:t>
            </m:r>
            <m:r>
              <m:t>t</m:t>
            </m:r>
          </m:sub>
        </m:sSub>
      </m:oMath>
      <w:r>
        <w:t xml:space="preserve"> </w:t>
      </w:r>
      <w:r>
        <w:t xml:space="preserve">is the SPEI value during the census month of an observation (February) and</w:t>
      </w:r>
      <w:r>
        <w:t xml:space="preserve"> </w:t>
      </w:r>
      <m:oMath>
        <m:sSub>
          <m:e>
            <m:r>
              <m:t>d</m:t>
            </m:r>
          </m:e>
          <m:sub>
            <m:r>
              <m:t>i</m:t>
            </m:r>
            <m:r>
              <m:t>,</m:t>
            </m:r>
            <m:r>
              <m:t>t</m:t>
            </m:r>
            <m: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r>
          <m:t>(</m:t>
        </m:r>
        <m:r>
          <m:t>⋅</m:t>
        </m:r>
        <m:r>
          <m:t>)</m:t>
        </m:r>
      </m:oMath>
      <w:r>
        <w:t xml:space="preserve"> </w:t>
      </w:r>
      <w:r>
        <w:t xml:space="preserve">can also be written:</w:t>
      </w:r>
    </w:p>
    <w:p>
      <w:pPr>
        <w:pStyle w:val="BodyText"/>
      </w:pPr>
      <m:oMathPara>
        <m:oMathParaPr>
          <m:jc m:val="center"/>
        </m:oMathParaPr>
        <m:oMath>
          <m:sSub>
            <m:e>
              <m:r>
                <m:t>s</m:t>
              </m:r>
            </m:e>
            <m:sub>
              <m:r>
                <m:t>2</m:t>
              </m:r>
            </m:sub>
          </m:sSub>
          <m:r>
            <m:t>(</m:t>
          </m:r>
          <m:sSub>
            <m:e>
              <m:r>
                <m:t>d</m:t>
              </m:r>
            </m:e>
            <m:sub>
              <m:r>
                <m:t>i</m:t>
              </m:r>
              <m:r>
                <m:t>,</m:t>
              </m:r>
              <m:r>
                <m:t>t</m:t>
              </m:r>
            </m:sub>
          </m:sSub>
          <m:r>
            <m:t>,</m:t>
          </m:r>
          <m:r>
            <m:t>.</m:t>
          </m:r>
          <m:r>
            <m:t>.</m:t>
          </m:r>
          <m:r>
            <m:t>.</m:t>
          </m:r>
          <m:r>
            <m:t>,</m:t>
          </m:r>
          <m:sSub>
            <m:e>
              <m:r>
                <m:t>d</m:t>
              </m:r>
            </m:e>
            <m:sub>
              <m:r>
                <m:t>i</m:t>
              </m:r>
              <m:r>
                <m:t>,</m:t>
              </m:r>
              <m:r>
                <m:t>t</m:t>
              </m:r>
              <m:r>
                <m:t>−</m:t>
              </m:r>
              <m:r>
                <m:t>24</m:t>
              </m:r>
            </m:sub>
          </m:sSub>
          <m:r>
            <m:t>)</m:t>
          </m:r>
          <m:r>
            <m:t>=</m:t>
          </m:r>
          <m:nary>
            <m:naryPr>
              <m:chr m:val="∑"/>
              <m:limLoc m:val="undOvr"/>
              <m:subHide m:val="0"/>
              <m:supHide m:val="0"/>
            </m:naryPr>
            <m:sub>
              <m:r>
                <m:t>l</m:t>
              </m:r>
              <m:r>
                <m:t>=</m:t>
              </m:r>
              <m:sSub>
                <m:e>
                  <m:r>
                    <m:t>l</m:t>
                  </m:r>
                </m:e>
                <m:sub>
                  <m:r>
                    <m:t>0</m:t>
                  </m:r>
                </m:sub>
              </m:sSub>
            </m:sub>
            <m:sup>
              <m:r>
                <m:t>L</m:t>
              </m:r>
            </m:sup>
            <m:e>
              <m:r>
                <m:t>f</m:t>
              </m:r>
            </m:e>
          </m:nary>
          <m:r>
            <m:t>⋅</m:t>
          </m:r>
          <m:r>
            <m:t>w</m:t>
          </m:r>
          <m:r>
            <m:t>(</m:t>
          </m:r>
          <m:sSub>
            <m:e>
              <m:r>
                <m:t>d</m:t>
              </m:r>
            </m:e>
            <m:sub>
              <m:r>
                <m:t>i</m:t>
              </m:r>
              <m:r>
                <m:t>,</m:t>
              </m:r>
              <m:r>
                <m:t>t</m:t>
              </m:r>
              <m:r>
                <m:t>−</m:t>
              </m:r>
              <m:r>
                <m:t>l</m:t>
              </m:r>
            </m:sub>
          </m:sSub>
          <m:r>
            <m:t>,</m:t>
          </m:r>
          <m:r>
            <m:t>l</m:t>
          </m:r>
          <m:r>
            <m:t>)</m:t>
          </m:r>
        </m:oMath>
      </m:oMathPara>
    </w:p>
    <w:p>
      <w:pPr>
        <w:pStyle w:val="FirstParagraph"/>
      </w:pPr>
      <w:r>
        <w:t xml:space="preserve">where the crossbasis function,</w:t>
      </w:r>
      <w:r>
        <w:t xml:space="preserve"> </w:t>
      </w:r>
      <m:oMath>
        <m:r>
          <m:t>f</m:t>
        </m:r>
        <m:r>
          <m:t>⋅</m:t>
        </m:r>
        <m:r>
          <m:t>w</m:t>
        </m:r>
        <m:r>
          <m:t>(</m:t>
        </m:r>
        <m:r>
          <m:t>d</m:t>
        </m:r>
        <m:r>
          <m:t>,</m:t>
        </m:r>
        <m:r>
          <m:t>l</m:t>
        </m:r>
        <m:r>
          <m:t>)</m:t>
        </m:r>
      </m:oMath>
      <w:r>
        <w:t xml:space="preserve">, is composed of two marginal basis functions: the standard predictor-response function</w:t>
      </w:r>
      <w:r>
        <w:t xml:space="preserve"> </w:t>
      </w:r>
      <m:oMath>
        <m:r>
          <m:t>f</m:t>
        </m:r>
        <m:r>
          <m:t>(</m:t>
        </m:r>
        <m:r>
          <m:t>d</m:t>
        </m:r>
        <m:r>
          <m:t>)</m:t>
        </m:r>
      </m:oMath>
      <w:r>
        <w:t xml:space="preserve">, and the additional lag-response function</w:t>
      </w:r>
      <w:r>
        <w:t xml:space="preserve"> </w:t>
      </w:r>
      <m:oMath>
        <m:r>
          <m:t>w</m:t>
        </m:r>
        <m:r>
          <m:t>(</m:t>
        </m:r>
        <m:r>
          <m:t>l</m:t>
        </m:r>
        <m:r>
          <m:t>)</m:t>
        </m:r>
      </m:oMath>
      <w:r>
        <w:t xml:space="preserve">.</w:t>
      </w:r>
      <w:r>
        <w:t xml:space="preserve"> </w:t>
      </w:r>
      <w:r>
        <w:t xml:space="preserve">These marginal functions are combined as a tensor product smooth such that the shape of one marginal function varies smoothly along the other dimension (see Wood</w:t>
      </w:r>
      <w:r>
        <w:t xml:space="preserve"> </w:t>
      </w:r>
      <w:r>
        <w:t xml:space="preserve">(n.d.)</w:t>
      </w:r>
      <w:r>
        <w:t xml:space="preserve"> </w:t>
      </w:r>
      <w:r>
        <w:t xml:space="preserve">and Gasparrini et al.</w:t>
      </w:r>
      <w:r>
        <w:t xml:space="preserve"> </w:t>
      </w:r>
      <w:r>
        <w:t xml:space="preserve">(2017)</w:t>
      </w:r>
      <w:r>
        <w:t xml:space="preserve"> </w:t>
      </w:r>
      <w:r>
        <w:t xml:space="preserve">for more detail).</w:t>
      </w:r>
      <w:r>
        <w:t xml:space="preserve"> </w:t>
      </w:r>
      <w:r>
        <w:t xml:space="preserve">Penalized cubic regression splines were used for both marginal bases of the crossbasis function, with 35 knots for the lag dimension (i.e. number of months) and 3 knots for the drought response dimension to restrict the fitted response to drought to bimodal when most complex</w:t>
      </w:r>
      <w:r>
        <w:t xml:space="preserve"> </w:t>
      </w:r>
      <w:r>
        <w:t xml:space="preserve">.</w:t>
      </w:r>
      <w:r>
        <w:t xml:space="preserve"> </w:t>
      </w:r>
      <w:r>
        <w:t xml:space="preserve">Because of penalization, the number of knots is generally not important as long it is great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w:t>
      </w:r>
      <w:r>
        <w:t xml:space="preserve"> </w:t>
      </w:r>
      <w:r>
        <w:t xml:space="preserve">We determined the effects of SPEI on plant growth using plant size in year t+1 as a response variable.</w:t>
      </w:r>
      <w:r>
        <w:t xml:space="preserve"> </w:t>
      </w:r>
      <w:r>
        <w:t xml:space="preserve">This was modeled with a scaled t family error distribution and the natural log of height</w:t>
      </w:r>
      <w:r>
        <w:t xml:space="preserve"> </w:t>
      </w:r>
      <m:oMath>
        <m:r>
          <m:t>×</m:t>
        </m:r>
      </m:oMath>
      <w:r>
        <w:t xml:space="preserve"> </w:t>
      </w:r>
      <w:r>
        <w:t xml:space="preserve">shoot number as our proxy for plant size.</w:t>
      </w:r>
      <w:r>
        <w:t xml:space="preserve"> </w:t>
      </w:r>
      <w:r>
        <w:t xml:space="preserve">A scaled t family was chosen because residuals were leptokurtic with a Gaussian error structure.</w:t>
      </w:r>
      <w:r>
        <w:t xml:space="preserve"> </w:t>
      </w:r>
      <w:r>
        <w:t xml:space="preserve">For reproduction in year t our response variable was whether or not a plant had any inflorescences (i.e., 1 for ≥1 inflorescence, 0 for no inflorescences).</w:t>
      </w:r>
      <w:r>
        <w:t xml:space="preserve"> </w:t>
      </w:r>
      <w:r>
        <w:t xml:space="preserve">We modeled both reproduction and survival (i.e., from year t to year t+1) using a binomial family error distribution with a logit link function .</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 Marra and Wood</w:t>
      </w:r>
      <w:r>
        <w:t xml:space="preserve"> </w:t>
      </w:r>
      <w:r>
        <w:t xml:space="preserve">(2011)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cannot ______________.</w:t>
      </w:r>
      <w:r>
        <w:t xml:space="preserve"> </w:t>
      </w:r>
      <w:r>
        <w:t xml:space="preserve">We therefore fit separate models for plants in fragments and in continuous forest to allow the shape of the crossbasis function to differ between habitats.</w:t>
      </w:r>
    </w:p>
    <w:bookmarkEnd w:id="27"/>
    <w:bookmarkEnd w:id="28"/>
    <w:bookmarkStart w:id="39" w:name="results"/>
    <w:p>
      <w:pPr>
        <w:pStyle w:val="Heading1"/>
      </w:pPr>
      <w:r>
        <w:t xml:space="preserve">Results</w:t>
      </w:r>
    </w:p>
    <w:p>
      <w:pPr>
        <w:pStyle w:val="CaptionedFigure"/>
      </w:pPr>
      <w:r>
        <w:drawing>
          <wp:inline>
            <wp:extent cx="5334000" cy="3733800"/>
            <wp:effectExtent b="0" l="0" r="0" t="0"/>
            <wp:docPr descr="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29"/>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w:t>
      </w:r>
    </w:p>
    <w:p>
      <w:pPr>
        <w:pStyle w:val="BodyText"/>
      </w:pPr>
      <w:r>
        <w:t xml:space="preserve">Meteorological droughts in our focal region, as indicated by SPEI, are generally consistent with those reported in the literature.</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2</w:t>
      </w:r>
      <w:r>
        <w:t xml:space="preserve">d).</w:t>
      </w:r>
      <w:r>
        <w:br/>
      </w:r>
      <w:r>
        <w:t xml:space="preserve">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r>
        <w:t xml:space="preserve"> </w:t>
      </w:r>
    </w:p>
    <w:bookmarkStart w:id="30" w:name="X0298649a63b4ec17841dba9b766e96494c4e63b"/>
    <w:p>
      <w:pPr>
        <w:pStyle w:val="Heading2"/>
      </w:pPr>
      <w:r>
        <w:t xml:space="preserve">Survival, growth, and flowering in continuous forest vs. fragments</w:t>
      </w:r>
    </w:p>
    <w:p>
      <w:pPr>
        <w:pStyle w:val="FirstParagraph"/>
      </w:pPr>
      <w:r>
        <w:rPr>
          <w:b/>
        </w:rPr>
        <w:t xml:space="preserve">Our dataset comprised XXXX plants in continuous forest and XXXX plants in forest fragments, with an plots in CF having on average X-fold more plants than plots in 1-ha fragments (mean per plot + SD in each) .</w:t>
      </w:r>
      <w:r>
        <w:t xml:space="preserve"> </w:t>
      </w:r>
      <w:r>
        <w:t xml:space="preserve">When summarizing across years and plots, the proportion of</w:t>
      </w:r>
      <w:r>
        <w:t xml:space="preserve"> </w:t>
      </w:r>
      <w:r>
        <w:rPr>
          <w:i/>
        </w:rPr>
        <w:t xml:space="preserve">Heliconia acuminata</w:t>
      </w:r>
      <w:r>
        <w:t xml:space="preserve"> </w:t>
      </w:r>
      <w:r>
        <w:t xml:space="preserve">that survived in CF and 1-ha was similarly high (P(surv) = 0.95).</w:t>
      </w:r>
      <w:r>
        <w:t xml:space="preserve"> </w:t>
      </w:r>
      <w:r>
        <w:t xml:space="preserve">The proportion of surviving plants was lowest in the 2003-2004 transition year (P(surv) = 0.92), which coincided with droughts in both the 2003 and 2004 rainy seasons (Figure</w:t>
      </w:r>
      <w:r>
        <w:t xml:space="preserve"> </w:t>
      </w:r>
      <w:r>
        <w:t xml:space="preserve">2</w:t>
      </w:r>
      <w:r>
        <w:t xml:space="preserve">b,d).</w:t>
      </w:r>
      <w:r>
        <w:t xml:space="preserve"> </w:t>
      </w:r>
      <w:r>
        <w:t xml:space="preserve">The lowest survival for 1-ha fragment plots (p(surv) = 0.93) was for the 2005-2006 transition year, which encompassed a moderate drought in October 2005 and and wetter than average conditions (SPEI &gt; 0.5) in DOUBLE CHJECK DATES OF DROUGHT AND RAIN. Survival was size dependent in both continuous forest and 1-ha fragments (p &lt; 0.001 for the log-transformed effect of plant size in year t on suvival in year t+1).</w:t>
      </w:r>
      <w:r>
        <w:t xml:space="preserve"> </w:t>
      </w:r>
      <w:r>
        <w:t xml:space="preserve">While the survival probability of large plants approached 1 in both habitat types (Figure</w:t>
      </w:r>
      <w:r>
        <w:t xml:space="preserve"> </w:t>
      </w:r>
      <w:r>
        <w:t xml:space="preserve">3</w:t>
      </w:r>
      <w:r>
        <w:t xml:space="preserve">a),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w:t>
      </w:r>
      <w:r>
        <w:t xml:space="preserve"> </w:t>
      </w:r>
      <w:r>
        <w:rPr>
          <w:b/>
        </w:rPr>
        <w:t xml:space="preserve">~XX% fewer</w:t>
      </w:r>
      <w:r>
        <w:t xml:space="preserve"> </w:t>
      </w:r>
      <w:r>
        <w:t xml:space="preserve">shoots (2.5 ± 1.5 SD) and</w:t>
      </w:r>
      <w:r>
        <w:t xml:space="preserve"> </w:t>
      </w:r>
      <w:r>
        <w:rPr>
          <w:b/>
        </w:rPr>
        <w:t xml:space="preserve">were XX% shorter</w:t>
      </w:r>
      <w:r>
        <w:t xml:space="preserve"> </w:t>
      </w:r>
      <w:r>
        <w:t xml:space="preserve">(36.2 cm ± 24.1 SD).</w:t>
      </w:r>
      <w:r>
        <w:t xml:space="preserve"> </w:t>
      </w:r>
      <w:r>
        <w:t xml:space="preserve">Because the proxy for plant size used in our models was the product of these two metrics, plants in fragments were consequently significantly larger than those in forest fragments (150 ± 175 SD vs. 112 ± 141 SD, respectively).</w:t>
      </w:r>
      <w:r>
        <w:t xml:space="preserve"> </w:t>
      </w:r>
      <w:r>
        <w:t xml:space="preserve">This disparity in plant size was most pronounced in the initial years of our surveys and then diminished over time (Figure</w:t>
      </w:r>
      <w:r>
        <w:t xml:space="preserve"> </w:t>
      </w:r>
      <w:r>
        <w:t xml:space="preserve">2</w:t>
      </w:r>
      <w:r>
        <w:t xml:space="preserve">a), likely due to a combination of greater seedling recruitment in CF and plant mortality or shrinkage As with survival, size in year t was a significant predictor of size in year t+1 (p &lt; 0.001).</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b).</w:t>
      </w:r>
    </w:p>
    <w:p>
      <w:pPr>
        <w:pStyle w:val="BodyText"/>
      </w:pPr>
      <w:r>
        <w:t xml:space="preserve">While the overall proportion of plants flowering was very low, it was nevertheless almost 40% higher in continuous forest than 1-ha fragments (0.050 ± 0.021 vs. 0.036 ± 0.027, respectively).</w:t>
      </w:r>
      <w:r>
        <w:t xml:space="preserve"> </w:t>
      </w:r>
      <w:r>
        <w:t xml:space="preserve">This was true in all survey years except 2006 and 2008 (Figure</w:t>
      </w:r>
      <w:r>
        <w:t xml:space="preserve"> </w:t>
      </w:r>
      <w:r>
        <w:t xml:space="preserve">2</w:t>
      </w:r>
      <w:r>
        <w:t xml:space="preserve">c).</w:t>
      </w:r>
      <w:r>
        <w:t xml:space="preserve"> </w:t>
      </w:r>
      <w:r>
        <w:t xml:space="preserve">This disparity was largely due to the fact that flowering is size-dependent (p &lt; 0.001), with the probability of flowering increasing dramatically once plants reached the threshold value of log 5____ (Figure</w:t>
      </w:r>
      <w:r>
        <w:t xml:space="preserve"> </w:t>
      </w:r>
      <w:r>
        <w:t xml:space="preserve">3</w:t>
      </w:r>
      <w:r>
        <w:t xml:space="preserve">c), which corresponds roughly to ____ shoots.</w:t>
      </w:r>
      <w:r>
        <w:t xml:space="preserve"> </w:t>
      </w:r>
      <w:r>
        <w:t xml:space="preserve">Even though flowering probability of large plants (log(size) &gt; 5) was greater in 1-ha fragments compared to continuous forest, there were proportionally far fewer plants above the reproductive threshold size in forest fragments (Figure</w:t>
      </w:r>
      <w:r>
        <w:t xml:space="preserve"> </w:t>
      </w:r>
      <w:r>
        <w:t xml:space="preserve">3</w:t>
      </w:r>
      <w:r>
        <w:t xml:space="preserve">d).</w:t>
      </w:r>
      <w:r>
        <w:t xml:space="preserve"> </w:t>
      </w:r>
      <w:r>
        <w:t xml:space="preserve">Indeed, the most striking difference between habitat types coincided with a severe drought in 2003, when the percentage of flowering plants with four or more shoots was 24.1% in continuous forest vs. only 12% in 1-ha fragments (Figure</w:t>
      </w:r>
      <w:r>
        <w:t xml:space="preserve"> </w:t>
      </w:r>
      <w:r>
        <w:t xml:space="preserve">2</w:t>
      </w:r>
      <w:r>
        <w:t xml:space="preserve">c).</w:t>
      </w:r>
      <w:r>
        <w:t xml:space="preserve"> </w:t>
      </w:r>
      <w:r>
        <w:t xml:space="preserve">The back-transformed model intercepts, representing the flowering probability of averaged sized plants in each habitat given average SPEI, showed a similar pattern with 0.008 for continuous forest and 0.004 for 1-ha fragments.</w:t>
      </w:r>
      <w:r>
        <w:t xml:space="preserve"> </w:t>
      </w:r>
    </w:p>
    <w:bookmarkEnd w:id="30"/>
    <w:bookmarkStart w:id="38" w:name="X6dd1d867d94c602f9192bc61b904a4ff4b78b2f"/>
    <w:p>
      <w:pPr>
        <w:pStyle w:val="Heading2"/>
      </w:pPr>
      <w:r>
        <w:t xml:space="preserve">Delayed effects of drought on demographic vital rates</w:t>
      </w:r>
    </w:p>
    <w:p>
      <w:pPr>
        <w:pStyle w:val="CaptionedFigure"/>
      </w:pPr>
      <w:r>
        <w:drawing>
          <wp:inline>
            <wp:extent cx="5334000" cy="3810000"/>
            <wp:effectExtent b="0" l="0" r="0" t="0"/>
            <wp:docPr descr="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 title="" id="1" name="Picture"/>
            <a:graphic>
              <a:graphicData uri="http://schemas.openxmlformats.org/drawingml/2006/picture">
                <pic:pic>
                  <pic:nvPicPr>
                    <pic:cNvPr descr="figures/size-plot-1.png" id="0" name="Picture"/>
                    <pic:cNvPicPr>
                      <a:picLocks noChangeArrowheads="1" noChangeAspect="1"/>
                    </pic:cNvPicPr>
                  </pic:nvPicPr>
                  <pic:blipFill>
                    <a:blip r:embed="rId3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w:t>
      </w:r>
    </w:p>
    <w:p>
      <w:pPr>
        <w:pStyle w:val="CaptionedFigure"/>
      </w:pPr>
      <w:r>
        <w:drawing>
          <wp:inline>
            <wp:extent cx="5334000" cy="3810000"/>
            <wp:effectExtent b="0" l="0" r="0" t="0"/>
            <wp:docPr descr="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BodyText"/>
      </w:pPr>
      <w:r>
        <w:t xml:space="preserve">Drought history had a significant effect on survival in both habitats (P &lt; 0.001), but the shape of the crossbasis surface differed.</w:t>
      </w:r>
      <w:r>
        <w:t xml:space="preserve"> </w:t>
      </w:r>
      <w:r>
        <w:t xml:space="preserve">For 1-ha fragments, recent SPEI values (i.e. within the past 0–12 months) had the strongest effect on survival, with the highest survival near SPEI of 0 and decreasing survival when plants were exposed to either drier or wetter conditions over the prior 0–12 months (Figure</w:t>
      </w:r>
      <w:r>
        <w:t xml:space="preserve"> </w:t>
      </w:r>
      <w:r>
        <w:t xml:space="preserve">4</w:t>
      </w:r>
      <w:r>
        <w:t xml:space="preserve">a).</w:t>
      </w:r>
      <w:r>
        <w:t xml:space="preserve"> </w:t>
      </w:r>
      <w:r>
        <w:t xml:space="preserve">In continuous forest, recent SPEI had a weaker effect with only SPEI values less than -1 leading to slightly reduced survival probabilities (Figure</w:t>
      </w:r>
      <w:r>
        <w:t xml:space="preserve"> </w:t>
      </w:r>
      <w:r>
        <w:t xml:space="preserve">4</w:t>
      </w:r>
      <w:r>
        <w:t xml:space="preserve">b).</w:t>
      </w:r>
      <w:r>
        <w:t xml:space="preserve"> </w:t>
      </w:r>
      <w:r>
        <w:t xml:space="preserve">However, SPEI at a lag time of 15–20 months, corresponding to June–October of the previous year (i.e. not the most recent dry season, but the one before that), also affected survival probabilities in continuous forest.</w:t>
      </w:r>
      <w:r>
        <w:t xml:space="preserve"> </w:t>
      </w:r>
      <w:r>
        <w:t xml:space="preserve">Lower SPEI (drought) 15–20 months prior to census was associated with reduced survival and higher SPEI at these lag times was associated with higher survival.</w:t>
      </w:r>
      <w:r>
        <w:t xml:space="preserve"> </w:t>
      </w:r>
      <w:r>
        <w:t xml:space="preserve">Plants in both continuous forest and 1-ha fragments showed an increase in survival probability with very high (wet) SPEI values at a lag time of 36 months.</w:t>
      </w:r>
      <w:r>
        <w:t xml:space="preserve"> </w:t>
      </w:r>
      <w:r>
        <w:t xml:space="preserve">However, it should be noted that only the first year of census data (1999) had an SPEI value greater than 2 within 36 months in the past.</w:t>
      </w:r>
    </w:p>
    <w:p>
      <w:pPr>
        <w:pStyle w:val="CaptionedFigure"/>
      </w:pPr>
      <w:r>
        <w:drawing>
          <wp:inline>
            <wp:extent cx="5334000" cy="1905000"/>
            <wp:effectExtent b="0" l="0" r="0" t="0"/>
            <wp:docPr descr="Figure 5: The difference between predicted effects of SPEI history on survival in continuous forest and 1-ha fragments." title="" id="1" name="Picture"/>
            <a:graphic>
              <a:graphicData uri="http://schemas.openxmlformats.org/drawingml/2006/picture">
                <pic:pic>
                  <pic:nvPicPr>
                    <pic:cNvPr descr="figures/surv-diff-1.png" id="0"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5: The difference between predicted effects of SPEI history on survival in continuous forest and 1-ha fragments.</w:t>
      </w:r>
    </w:p>
    <w:p>
      <w:pPr>
        <w:pStyle w:val="BodyText"/>
      </w:pP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5</w:t>
      </w:r>
      <w:r>
        <w:t xml:space="preserve">).</w:t>
      </w:r>
      <w:r>
        <w:t xml:space="preserve"> </w:t>
      </w:r>
      <w:r>
        <w:t xml:space="preserve">However, under extreme conditions, survival probability is higher in continuous forest by up to 0.02.</w:t>
      </w:r>
    </w:p>
    <w:p>
      <w:pPr>
        <w:pStyle w:val="CaptionedFigure"/>
      </w:pPr>
      <w:r>
        <w:drawing>
          <wp:inline>
            <wp:extent cx="5334000" cy="3810000"/>
            <wp:effectExtent b="0" l="0" r="0" t="0"/>
            <wp:docPr descr="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3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BodyText"/>
      </w:pPr>
      <w:r>
        <w:t xml:space="preserve">Drought history also had a significant effect on plant size in both habitats (p &lt; 0.001).</w:t>
      </w:r>
      <w:r>
        <w:t xml:space="preserve"> </w:t>
      </w:r>
      <w:r>
        <w:t xml:space="preserve">The fitted crossbasis functions for fragments and continuous forest showed somewhat similar patterns, although the surface for 1-ha fragments was much more complex (edf = 17.9 for 1-ha fragments; edf = 5.9 for continuous forest; see also Figure</w:t>
      </w:r>
      <w:r>
        <w:t xml:space="preserve"> </w:t>
      </w:r>
      <w:r>
        <w:t xml:space="preserve">6</w:t>
      </w:r>
      <w:r>
        <w:t xml:space="preserve">).</w:t>
      </w:r>
      <w:r>
        <w:t xml:space="preserve"> </w:t>
      </w:r>
      <w:r>
        <w:t xml:space="preserve">Drought at lags 8–11 (March - June, the end of the wet season) increase growth in both habitats, but more strongly in 1-ha fragments.</w:t>
      </w:r>
    </w:p>
    <w:p>
      <w:pPr>
        <w:pStyle w:val="CaptionedFigure"/>
      </w:pPr>
      <w:r>
        <w:drawing>
          <wp:inline>
            <wp:extent cx="5334000" cy="1905000"/>
            <wp:effectExtent b="0" l="0" r="0" t="0"/>
            <wp:docPr descr="Figure 7: The difference between predicted effects of SPEI history on plant size in continuous forest and 1-ha fragments." title="" id="1" name="Picture"/>
            <a:graphic>
              <a:graphicData uri="http://schemas.openxmlformats.org/drawingml/2006/picture">
                <pic:pic>
                  <pic:nvPicPr>
                    <pic:cNvPr descr="figures/growth-diff-1.png" id="0" name="Picture"/>
                    <pic:cNvPicPr>
                      <a:picLocks noChangeArrowheads="1" noChangeAspect="1"/>
                    </pic:cNvPicPr>
                  </pic:nvPicPr>
                  <pic:blipFill>
                    <a:blip r:embed="rId35"/>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7: The difference between predicted effects of SPEI history on plant size in continuous forest and 1-ha fragments.</w:t>
      </w:r>
    </w:p>
    <w:p>
      <w:pPr>
        <w:pStyle w:val="BodyText"/>
      </w:pPr>
      <w:r>
        <w:t xml:space="preserve">The difference between the effects of SPEI history in continuous forest and 1-ha fragments shows that growth is equal or slightly higher in continuous forest for average conditions (SPEI = 0) over all lag periods (Figure</w:t>
      </w:r>
      <w:r>
        <w:t xml:space="preserve"> </w:t>
      </w:r>
      <w:r>
        <w:t xml:space="preserve">7</w:t>
      </w:r>
      <w:r>
        <w:t xml:space="preserve">.</w:t>
      </w:r>
      <w:r>
        <w:t xml:space="preserve"> </w:t>
      </w:r>
      <w:r>
        <w:t xml:space="preserve">However, growth in continuous forests is higher by up to log(size) = 0.57 when the current wet season is unusually wet (SPEI&gt;2).</w:t>
      </w:r>
      <w:r>
        <w:t xml:space="preserve"> </w:t>
      </w:r>
      <w:r>
        <w:t xml:space="preserve">This is due to reduced growth in fragments under wet conditions.</w:t>
      </w:r>
    </w:p>
    <w:p>
      <w:pPr>
        <w:pStyle w:val="CaptionedFigure"/>
      </w:pPr>
      <w:r>
        <w:drawing>
          <wp:inline>
            <wp:extent cx="5334000" cy="3810000"/>
            <wp:effectExtent b="0" l="0" r="0" t="0"/>
            <wp:docPr descr="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3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p>
      <w:pPr>
        <w:pStyle w:val="BodyText"/>
      </w:pPr>
      <w:r>
        <w:t xml:space="preserve">Drought history had a significant effect on flowering probability in both habitat types (p &lt; 0.001).</w:t>
      </w:r>
      <w:r>
        <w:t xml:space="preserve"> </w:t>
      </w:r>
      <w:r>
        <w:t xml:space="preserve">Flowering probability was overall higher at all values of SPEI in continuous forest compared to 1-ha fragments (Figure</w:t>
      </w:r>
      <w:r>
        <w:t xml:space="preserve"> </w:t>
      </w:r>
      <w:r>
        <w:t xml:space="preserve">8</w:t>
      </w:r>
      <w:r>
        <w:t xml:space="preserve">).</w:t>
      </w:r>
      <w:r>
        <w:t xml:space="preserve"> </w:t>
      </w:r>
      <w:r>
        <w:t xml:space="preserve">The effects of SPEI on flowering probability were also stronger and more complex in continuous forest compared to fragments (1-ha edf = 8.5, continuous forest edf = 10.5).</w:t>
      </w:r>
      <w:r>
        <w:t xml:space="preserve"> </w:t>
      </w:r>
      <w:r>
        <w:t xml:space="preserve">In continuous forest, flowering probability was increased by recent drought (at lag = 0 with SPEI &lt; -1) and drought at lags 15–20 (Jun-Nov, two dry seasons ago).</w:t>
      </w:r>
      <w:r>
        <w:t xml:space="preserve"> </w:t>
      </w:r>
      <w:r>
        <w:t xml:space="preserve">Drought at lags 7–13 reduced flowering probability.</w:t>
      </w:r>
      <w:r>
        <w:t xml:space="preserve"> </w:t>
      </w:r>
      <w:r>
        <w:t xml:space="preserve">The shape of the crossbasis function was similar in 1-ha fragments, but significantly muted (Figure</w:t>
      </w:r>
      <w:r>
        <w:t xml:space="preserve"> </w:t>
      </w:r>
      <w:r>
        <w:t xml:space="preserve">8</w:t>
      </w:r>
      <w:r>
        <w:t xml:space="preserve">a).</w:t>
      </w:r>
      <w:r>
        <w:t xml:space="preserve"> </w:t>
      </w:r>
      <w:r>
        <w:t xml:space="preserve">That is, the variation in fitted values along the SPEI dimension was much lower at all values of the lag dimension in fragments.</w:t>
      </w:r>
    </w:p>
    <w:p>
      <w:pPr>
        <w:pStyle w:val="CaptionedFigure"/>
      </w:pPr>
      <w:r>
        <w:drawing>
          <wp:inline>
            <wp:extent cx="5334000" cy="1905000"/>
            <wp:effectExtent b="0" l="0" r="0" t="0"/>
            <wp:docPr descr="Figure 9: The difference between predicted effects of SPEI history on flowering probability in continuous forest and 1-ha fragments." title="" id="1" name="Picture"/>
            <a:graphic>
              <a:graphicData uri="http://schemas.openxmlformats.org/drawingml/2006/picture">
                <pic:pic>
                  <pic:nvPicPr>
                    <pic:cNvPr descr="figures/flwr-diff-1.png" id="0" name="Picture"/>
                    <pic:cNvPicPr>
                      <a:picLocks noChangeArrowheads="1" noChangeAspect="1"/>
                    </pic:cNvPicPr>
                  </pic:nvPicPr>
                  <pic:blipFill>
                    <a:blip r:embed="rId37"/>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9: The difference between predicted effects of SPEI history on flowering probability in continuous forest and 1-ha fragments.</w:t>
      </w:r>
    </w:p>
    <w:p>
      <w:pPr>
        <w:pStyle w:val="BodyText"/>
      </w:pP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9</w:t>
      </w:r>
      <w:r>
        <w:t xml:space="preserve">).</w:t>
      </w:r>
      <w:r>
        <w:t xml:space="preserve"> </w:t>
      </w:r>
      <w:r>
        <w:t xml:space="preserve">The least difference between habitat types occurs when there is strong drought at about 8–12 months lag or very wet conditions at 15–20 months lag.</w:t>
      </w:r>
    </w:p>
    <w:p>
      <w:pPr>
        <w:pStyle w:val="BodyText"/>
      </w:pPr>
      <w:r>
        <w:t xml:space="preserve">FInally, with the exception of growth in 1-ha fragments (p = 0.257), the delayed effects of SPEI on all three vital rates varied significantly between plots (p &lt; 0.001 for the random effect of plot).</w:t>
      </w:r>
    </w:p>
    <w:bookmarkEnd w:id="38"/>
    <w:bookmarkEnd w:id="39"/>
    <w:bookmarkStart w:id="40" w:name="discussion"/>
    <w:p>
      <w:pPr>
        <w:pStyle w:val="Heading1"/>
      </w:pPr>
      <w:r>
        <w:t xml:space="preserve">Discussion</w:t>
      </w:r>
    </w:p>
    <w:p>
      <w:pPr>
        <w:pStyle w:val="FirstParagraph"/>
      </w:pPr>
      <w:r>
        <w:t xml:space="preserve">Understanding how landscape structure and environmental conditions act to influence population dynamics is fundamental to many of the conceptual frameworks for studying and conserving fragmented landscapes</w:t>
      </w:r>
      <w:r>
        <w:t xml:space="preserve"> </w:t>
      </w:r>
      <w:r>
        <w:t xml:space="preserve">(Didham et al. 2012, Driscoll et al. 2013)</w:t>
      </w:r>
      <w:r>
        <w:t xml:space="preserve">.</w:t>
      </w:r>
      <w:r>
        <w:t xml:space="preserve"> </w:t>
      </w:r>
      <w:r>
        <w:t xml:space="preserve">.</w:t>
      </w:r>
      <w:r>
        <w:t xml:space="preserve"> </w:t>
      </w:r>
      <w:r>
        <w:t xml:space="preserve">Despite this, surprisingly few studies have compared the structure and demography of populations in habitat fragments and continuous habitat; those that have are typically short term (i.e., &lt;4 years).</w:t>
      </w:r>
      <w:r>
        <w:t xml:space="preserve"> </w:t>
      </w:r>
      <w:r>
        <w:t xml:space="preserve">Using a decadal dataset of plant demography, we show that some - but not all - results from short-term studies can be extrapolated to longer times scales.</w:t>
      </w:r>
      <w:r>
        <w:t xml:space="preserve"> </w:t>
      </w:r>
      <w:r>
        <w:t xml:space="preserve">Our results also add to the emerging body of work showing delayed effects of climate drivers on demographic vital rates</w:t>
      </w:r>
      <w:r>
        <w:t xml:space="preserve"> </w:t>
      </w:r>
      <w:r>
        <w:t xml:space="preserve">(Teller et al. 2016, Tenhumberg et al. 2018a, Evers et al. 2021a)</w:t>
      </w:r>
      <w:r>
        <w:t xml:space="preserve">.</w:t>
      </w:r>
      <w:r>
        <w:t xml:space="preserve"> </w:t>
      </w:r>
      <w:r>
        <w:t xml:space="preserve">Finally, we show for the first time that the magnitude, direction, and temporal lag in demographic responses to drought differs between forest fragments and continuous forest.</w:t>
      </w:r>
    </w:p>
    <w:p>
      <w:pPr>
        <w:pStyle w:val="BodyText"/>
      </w:pPr>
      <w:r>
        <w:t xml:space="preserve">Understanding how landscape structure and environmental conditions act to influence population dynamics is fundamental to many of the conceptual frameworks for studying and conserving fragmented landscapes</w:t>
      </w:r>
      <w:r>
        <w:t xml:space="preserve"> </w:t>
      </w:r>
      <w:r>
        <w:t xml:space="preserve">(Didham et al. 2012, Driscoll et al. 2013)</w:t>
      </w:r>
      <w:r>
        <w:t xml:space="preserve">.</w:t>
      </w:r>
      <w:r>
        <w:t xml:space="preserve"> </w:t>
      </w:r>
      <w:r>
        <w:t xml:space="preserve">Using a decadal dataset of plant demography, we show for the first time that the magnitude, direction, and temporal lag in demographic responses to drought differs between forest fragments and continuous forest.</w:t>
      </w:r>
    </w:p>
    <w:bookmarkEnd w:id="40"/>
    <w:bookmarkStart w:id="41" w:name="X3a355de2d331eab387e1cf5babe24db8f9038e8"/>
    <w:p>
      <w:pPr>
        <w:pStyle w:val="Heading1"/>
      </w:pPr>
      <w:r>
        <w:t xml:space="preserve">Temporal variation in demographic responses to forest fragmentation</w:t>
      </w:r>
    </w:p>
    <w:p>
      <w:pPr>
        <w:pStyle w:val="FirstParagraph"/>
      </w:pPr>
      <w:r>
        <w:t xml:space="preserve">Decadal comparisons of</w:t>
      </w:r>
      <w:r>
        <w:t xml:space="preserve"> </w:t>
      </w:r>
      <w:r>
        <w:rPr>
          <w:i/>
        </w:rPr>
        <w:t xml:space="preserve">Heliconia acuminata</w:t>
      </w:r>
      <w:r>
        <w:t xml:space="preserve"> </w:t>
      </w:r>
      <w:r>
        <w:t xml:space="preserve">growth and survival largely mirrored those of prior experiments and surveys</w:t>
      </w:r>
      <w:r>
        <w:t xml:space="preserve"> </w:t>
      </w:r>
      <w:r>
        <w:t xml:space="preserve">(Bruna and Kress 2002)</w:t>
      </w:r>
      <w:r>
        <w:t xml:space="preserve">.</w:t>
      </w:r>
      <w:r>
        <w:t xml:space="preserve"> </w:t>
      </w:r>
      <w:r>
        <w:t xml:space="preserve">In contrast, conclusions regarding the effect of fragmentation on flowering differed substantially from those based on short-term surveys</w:t>
      </w:r>
      <w:r>
        <w:t xml:space="preserve"> </w:t>
      </w:r>
      <w:r>
        <w:t xml:space="preserve">(Bruna and Kress 2002)</w:t>
      </w:r>
      <w:r>
        <w:t xml:space="preserve">.</w:t>
      </w:r>
      <w:r>
        <w:t xml:space="preserve"> </w:t>
      </w:r>
      <w:r>
        <w:t xml:space="preserve">While in some years the probability a plant flowered was far lower in fragments than in continuous forest, in others it was comparable or even higher.</w:t>
      </w:r>
      <w:r>
        <w:t xml:space="preserve"> </w:t>
      </w:r>
      <w:r>
        <w:t xml:space="preserve">The probability that individual plants flowered continued to be size-dependent, with a similar size threshold below which plants were unlikely to produce inflorescences.</w:t>
      </w:r>
      <w:r>
        <w:t xml:space="preserve"> </w:t>
      </w:r>
      <w:r>
        <w:t xml:space="preserve">However, while in our initial three-year survey the relationship between plant size and probability of flowering was similar in both habitat types</w:t>
      </w:r>
      <w:r>
        <w:t xml:space="preserve"> </w:t>
      </w:r>
      <w:r>
        <w:t xml:space="preserve">(Bruna and Kress 2002)</w:t>
      </w:r>
      <w:r>
        <w:t xml:space="preserve">, when using the decadal dataset were found that flowering probability for the largest plants is actually higher in forest fragments (i.e., average fitted probability of flowering for plants in upper size quartile = 0.125 in CF vs. 0.094 in FF).</w:t>
      </w:r>
    </w:p>
    <w:p>
      <w:pPr>
        <w:pStyle w:val="BodyText"/>
      </w:pPr>
      <w:r>
        <w:t xml:space="preserve">These size-dependent differences in flowering probability had only a modest effect on the previously observed disparities in flowering plant abundance - populations in fragments are smaller, and they have proportionately fewer of these large plants</w:t>
      </w:r>
      <w:r>
        <w:t xml:space="preserve"> </w:t>
      </w:r>
      <w:r>
        <w:t xml:space="preserve">(Bruna and Kress 2002)</w:t>
      </w:r>
      <w:r>
        <w:t xml:space="preserve">.</w:t>
      </w:r>
      <w:r>
        <w:t xml:space="preserve"> </w:t>
      </w:r>
      <w:r>
        <w:t xml:space="preserve">However, they could potentially lead to major habitat-specific differences in lifetime reproductive effort for these long-lived plants, as they translate into flowering once every 7.97 years in fragments vs. every 10.63 years in continuous forest.</w:t>
      </w:r>
      <w:r>
        <w:t xml:space="preserve"> </w:t>
      </w:r>
      <w:r>
        <w:t xml:space="preserve">Our results underscore why caution is needed when using short-term studies to draw conclusions regarding the effects of fragmentation on long-lived organisms: seemingly small (i.e., non-significant) differences in vital rates, when compounded over multiple years, can lead to demographic divergence among populations</w:t>
      </w:r>
      <w:r>
        <w:t xml:space="preserve"> </w:t>
      </w:r>
      <w:r>
        <w:t xml:space="preserve">(Gagnon et al. 2011)</w:t>
      </w:r>
      <w:r>
        <w:t xml:space="preserve">.</w:t>
      </w:r>
    </w:p>
    <w:bookmarkEnd w:id="41"/>
    <w:bookmarkStart w:id="42" w:name="X59863ed4986d1622f189b45ac64fd89f4b5ea62"/>
    <w:p>
      <w:pPr>
        <w:pStyle w:val="Heading1"/>
      </w:pPr>
      <w:r>
        <w:t xml:space="preserve">Delayed effects of climate on demographic vital rates</w:t>
      </w:r>
    </w:p>
    <w:p>
      <w:pPr>
        <w:pStyle w:val="FirstParagraph"/>
      </w:pPr>
      <w:r>
        <w:t xml:space="preserve">Precipitation extremes and other climatic factors are known to have immediate effects on the growth, survival, or reproduction of plants</w:t>
      </w:r>
      <w:r>
        <w:t xml:space="preserve"> </w:t>
      </w:r>
      <w:r>
        <w:t xml:space="preserve">(Wright and Calderon 2006, Esteban et al. 2021)</w:t>
      </w:r>
      <w:r>
        <w:t xml:space="preserve">, including</w:t>
      </w:r>
      <w:r>
        <w:t xml:space="preserve"> </w:t>
      </w:r>
      <w:r>
        <w:rPr>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 - mild droughts can increase the growth rates of tropical trees, perhaps due to reductions in cloud cover</w:t>
      </w:r>
      <w:r>
        <w:t xml:space="preserve"> </w:t>
      </w:r>
      <w:r>
        <w:t xml:space="preserve">(Condit et al. 2004)</w:t>
      </w:r>
      <w:r>
        <w:t xml:space="preserve">, but in severe drought years growth can be extremely low and mortality can be sharply elevated (see also</w:t>
      </w:r>
      <w:r>
        <w:t xml:space="preserve"> </w:t>
      </w:r>
      <w:r>
        <w:t xml:space="preserve">Connell and Green (2000)</w:t>
      </w:r>
      <w:r>
        <w:t xml:space="preserve">;</w:t>
      </w:r>
      <w:r>
        <w:t xml:space="preserve"> </w:t>
      </w:r>
      <w:r>
        <w:t xml:space="preserve">Engelbrecht et al. (2002)</w:t>
      </w:r>
      <w:r>
        <w:t xml:space="preserve">;</w:t>
      </w:r>
      <w:r>
        <w:t xml:space="preserve"> </w:t>
      </w:r>
      <w:r>
        <w:t xml:space="preserve">Edwards and Krockenberger (2006)</w:t>
      </w:r>
      <w:r>
        <w:t xml:space="preserve">]. 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Wright et al. (1999)</w:t>
      </w:r>
      <w:r>
        <w:t xml:space="preserve">; see also</w:t>
      </w:r>
      <w:r>
        <w:t xml:space="preserve"> </w:t>
      </w:r>
      <w:r>
        <w:t xml:space="preserve">Pau et al. (2013)</w:t>
      </w:r>
      <w:r>
        <w:t xml:space="preserve">].</w:t>
      </w:r>
    </w:p>
    <w:p>
      <w:pPr>
        <w:pStyle w:val="BodyText"/>
      </w:pPr>
      <w:r>
        <w:t xml:space="preserve">Despite this, models of population dynamics have rarely included the effects of environmental drivers.</w:t>
      </w:r>
      <w:r>
        <w:t xml:space="preserve"> </w:t>
      </w:r>
      <w:r>
        <w:t xml:space="preserve">This has largely been due to the challenge - both ecologically and statistically -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
        </w:rPr>
        <w:t xml:space="preserve">a priori</w:t>
      </w:r>
      <w:r>
        <w:t xml:space="preserve"> </w:t>
      </w:r>
      <w:r>
        <w:t xml:space="preserve">assumptions about the influence of any particular climate window</w:t>
      </w:r>
      <w:r>
        <w:t xml:space="preserve"> </w:t>
      </w:r>
      <w:r>
        <w:t xml:space="preserve">(Teller et al. 2016, Tenhumberg et al. 2018a, Evers et al. 2021a)</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 – that the effects of precipitation extremes on the demography of</w:t>
      </w:r>
      <w:r>
        <w:t xml:space="preserve"> </w:t>
      </w:r>
      <w:r>
        <w:rPr>
          <w:i/>
        </w:rPr>
        <w:t xml:space="preserve">Heliconia acuminata</w:t>
      </w:r>
      <w:r>
        <w:t xml:space="preserve"> </w:t>
      </w:r>
      <w:r>
        <w:t xml:space="preserve">could be delayed for up to</w:t>
      </w:r>
      <w:r>
        <w:t xml:space="preserve"> </w:t>
      </w:r>
      <w:r>
        <w:rPr>
          <w:b/>
        </w:rPr>
        <w:t xml:space="preserve">XXX growing seasons</w:t>
      </w:r>
      <w:r>
        <w:t xml:space="preserve">.</w:t>
      </w:r>
    </w:p>
    <w:p>
      <w:pPr>
        <w:pStyle w:val="BodyText"/>
      </w:pPr>
      <w:r>
        <w:t xml:space="preserve">However, while it appears that delayed effects of climate on demographic vital rates may be ubiquitous</w:t>
      </w:r>
      <w:r>
        <w:t xml:space="preserve"> </w:t>
      </w:r>
      <w:r>
        <w:t xml:space="preserve">(Evers et al. 2021a)</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although extreme values of SPEI - both positive (unusually high precipitation) and negative (drought conditions) - led to declines in the probability of individual survival both habitat types.</w:t>
      </w:r>
      <w:r>
        <w:t xml:space="preserve"> </w:t>
      </w:r>
      <w:r>
        <w:t xml:space="preserve">However, the magnitude of these declines was far greater in forest fragments.</w:t>
      </w:r>
      <w:r>
        <w:t xml:space="preserve"> </w:t>
      </w:r>
      <w:r>
        <w:t xml:space="preserve">Similarly, the detrimental effects on growth rates of variation in SPEI, in this case unusually rainy wet seasons and dry seasons with unusually low precipitation, were also more severe in fragments.</w:t>
      </w:r>
      <w:r>
        <w:t xml:space="preserve"> </w:t>
      </w:r>
      <w:r>
        <w:t xml:space="preserve">In contrast, the effect of variation in SPEI on flowering probability was far stronger in continuous forest than fragments; 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2021b)</w:t>
      </w:r>
      <w:r>
        <w:t xml:space="preserve">, and hence be shaped by climatic events at any point in that physiological window.</w:t>
      </w:r>
      <w:r>
        <w:t xml:space="preserve"> </w:t>
      </w:r>
      <w:r>
        <w:t xml:space="preserve">For example, the flowering shoots of</w:t>
      </w:r>
      <w:r>
        <w:t xml:space="preserve"> </w:t>
      </w:r>
      <w:r>
        <w:rPr>
          <w:i/>
        </w:rPr>
        <w:t xml:space="preserve">Heliconia chartacea</w:t>
      </w:r>
      <w:r>
        <w:t xml:space="preserve"> </w:t>
      </w:r>
      <w:r>
        <w:t xml:space="preserve">begin to develop 6-10 prior to the appearance of infloresences.</w:t>
      </w:r>
      <w:r>
        <w:t xml:space="preserve"> </w:t>
      </w:r>
      <w:r>
        <w:t xml:space="preserve">Adverse conditions during the 6 months following initiation, rather than the months when infloresences are starting expand, leads to the aborted reproduction of flowering shoots</w:t>
      </w:r>
      <w:r>
        <w:t xml:space="preserve"> </w:t>
      </w:r>
      <w:r>
        <w:t xml:space="preserve">(Criley and Lekawatana 1994)</w:t>
      </w:r>
      <w:r>
        <w:t xml:space="preserve">.</w:t>
      </w:r>
      <w:r>
        <w:t xml:space="preserve"> </w:t>
      </w:r>
      <w:r>
        <w:t xml:space="preserve">Interestingly, we observed the opposite effect - 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and Schemske 1988)</w:t>
      </w:r>
      <w:r>
        <w:t xml:space="preserve">. In fact, flowering in one year is associated with increased reproduction and growth in the next.</w:t>
      </w:r>
      <w:r>
        <w:t xml:space="preserve"> </w:t>
      </w:r>
      <w:r>
        <w:rPr>
          <w:b/>
        </w:rPr>
        <w:t xml:space="preserve">(is this an acceptable colloquial way to interpret the covariate effect?)</w:t>
      </w:r>
      <w:r>
        <w:t xml:space="preserve">.</w:t>
      </w:r>
    </w:p>
    <w:p>
      <w:pPr>
        <w:pStyle w:val="BodyText"/>
      </w:pPr>
      <w:r>
        <w:t xml:space="preserve">Demographic responses will also be delayed if abiotic stress causes plants to invest in below-ground rhizomes</w:t>
      </w:r>
      <w:r>
        <w:t xml:space="preserve"> </w:t>
      </w:r>
      <w:r>
        <w:t xml:space="preserve">(sensu Pumisutapon et al. 2012)</w:t>
      </w:r>
      <w:r>
        <w:t xml:space="preserve">.</w:t>
      </w:r>
      <w:r>
        <w:t xml:space="preserve"> </w:t>
      </w:r>
      <w:r>
        <w:t xml:space="preserve">The carbohydrates stored in rhizomes allow</w:t>
      </w:r>
      <w:r>
        <w:t xml:space="preserve"> </w:t>
      </w:r>
      <w:r>
        <w:rPr>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 - by shedding shoots and leaves</w:t>
      </w:r>
      <w:r>
        <w:t xml:space="preserve"> </w:t>
      </w:r>
      <w:r>
        <w:t xml:space="preserve">(Bruna et al. 2002b)</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
        </w:rPr>
        <w:t xml:space="preserve">H. acuminata</w:t>
      </w:r>
      <w:r>
        <w:t xml:space="preserve"> </w:t>
      </w:r>
      <w:r>
        <w:t xml:space="preserve">8 months after they were mechanically damaged far exceeded those of control plants</w:t>
      </w:r>
      <w:r>
        <w:t xml:space="preserve"> </w:t>
      </w:r>
      <w:r>
        <w:t xml:space="preserve">(Bruna and Ribeiro 2005b)</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2021b)</w:t>
      </w:r>
      <w:r>
        <w:t xml:space="preserve">.</w:t>
      </w:r>
      <w:r>
        <w:t xml:space="preserve"> </w:t>
      </w:r>
      <w:r>
        <w:t xml:space="preserve">For example, while droughts can kill some tropical trees immediately</w:t>
      </w:r>
      <w:r>
        <w:t xml:space="preserve"> </w:t>
      </w:r>
      <w:r>
        <w:t xml:space="preserve">(Laurance et al. 2001b)</w:t>
      </w:r>
      <w:r>
        <w:t xml:space="preserve">, others take three years or more</w:t>
      </w:r>
      <w:r>
        <w:t xml:space="preserve"> </w:t>
      </w:r>
      <w:r>
        <w:t xml:space="preserve">(Criley and Lekawatana 1994)</w:t>
      </w:r>
      <w:r>
        <w:t xml:space="preserve">.</w:t>
      </w:r>
      <w:r>
        <w:t xml:space="preserve"> </w:t>
      </w:r>
      <w:r>
        <w:t xml:space="preserve">This will potentially lead to a boom in growth and flowering years after the drought, when the canopy gaps resulting from delayed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w:t>
      </w:r>
      <w:r>
        <w:t xml:space="preserve">.</w:t>
      </w:r>
      <w:r>
        <w:t xml:space="preserve"> </w:t>
      </w:r>
      <w:r>
        <w:t xml:space="preserve">Similar delayed changes in the local environment could also influence the foraging behavior of</w:t>
      </w:r>
      <w:r>
        <w:t xml:space="preserve"> </w:t>
      </w:r>
      <w:r>
        <w:rPr>
          <w:i/>
        </w:rPr>
        <w:t xml:space="preserve">H. acuminata</w:t>
      </w:r>
      <w:r>
        <w:t xml:space="preserve">’s pollinators</w:t>
      </w:r>
      <w:r>
        <w:t xml:space="preserve"> </w:t>
      </w:r>
      <w:r>
        <w:t xml:space="preserve">(Stouffer and Bierregaard 1996,</w:t>
      </w:r>
      <w:r>
        <w:t xml:space="preserve"> </w:t>
      </w:r>
      <w:r>
        <w:rPr>
          <w:b/>
        </w:rPr>
        <w:t xml:space="preserve">bruna2004?</w:t>
      </w:r>
      <w:r>
        <w:t xml:space="preserve">)</w:t>
      </w:r>
      <w:r>
        <w:t xml:space="preserve"> </w:t>
      </w:r>
      <w:r>
        <w:t xml:space="preserve">and seed dispersers</w:t>
      </w:r>
      <w:r>
        <w:t xml:space="preserve"> </w:t>
      </w:r>
      <w:r>
        <w:t xml:space="preserve">(Uriarte et al. 2011b)</w:t>
      </w:r>
      <w:r>
        <w:t xml:space="preserve">.</w:t>
      </w:r>
      <w:r>
        <w:t xml:space="preserve"> </w:t>
      </w:r>
      <w:r>
        <w:t xml:space="preserve">While more work is needed to explain why the delayed effects of SPEI on survival and growth are greater in forest fragments than interiors, [</w:t>
      </w:r>
      <w:r>
        <w:rPr>
          <w:b/>
        </w:rPr>
        <w:t xml:space="preserve">question about wording</w:t>
      </w:r>
      <w:r>
        <w:t xml:space="preserve"> </w:t>
      </w:r>
      <w:r>
        <w:t xml:space="preserve">- does this mean the delay is relatively greater, or the magnitude of the effect is greater?*</w:t>
      </w:r>
      <w:r>
        <w:t xml:space="preserve"> </w:t>
      </w:r>
      <w:r>
        <w:t xml:space="preserve">*]** it may be due to the proportionately greater amount of litterfall on edges</w:t>
      </w:r>
      <w:r>
        <w:t xml:space="preserve"> </w:t>
      </w:r>
      <w:r>
        <w:t xml:space="preserve">(Vasconcelos and Luizaõ 2004)</w:t>
      </w:r>
      <w:r>
        <w:t xml:space="preserve"> </w:t>
      </w:r>
      <w:r>
        <w:t xml:space="preserve">altering the abundance of pathogens or mycorrhizae.</w:t>
      </w:r>
    </w:p>
    <w:p>
      <w:pPr>
        <w:pStyle w:val="BodyText"/>
      </w:pPr>
      <w:r>
        <w:t xml:space="preserve">Finally, demographic delays could be an artefact of the timing of responses vis-à-vis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p>
      <w:pPr>
        <w:pStyle w:val="BodyText"/>
      </w:pPr>
      <w:r>
        <w:rPr>
          <w:i/>
          <w:b/>
        </w:rPr>
        <w:t xml:space="preserve">THIS INFO PROB NEEDS TO BE WORKED IN SOMEWHERE ABOVE</w:t>
      </w:r>
    </w:p>
    <w:p>
      <w:pPr>
        <w:pStyle w:val="BodyText"/>
      </w:pPr>
      <w:r>
        <w:t xml:space="preserve">Mean plant size dropped dramatically in 2003 in both habitat types, corresponding with a severe drought (-1.5 &gt; SPEI &gt; -2) during the February census (SPEI = -1.39) (Figure</w:t>
      </w:r>
      <w:r>
        <w:t xml:space="preserve"> </w:t>
      </w:r>
      <w:r>
        <w:t xml:space="preserve">2</w:t>
      </w:r>
      <w:r>
        <w:t xml:space="preserve">d).</w:t>
      </w:r>
      <w:r>
        <w:t xml:space="preserve"> </w:t>
      </w:r>
      <w:r>
        <w:t xml:space="preserve">Two noticeable peaks in the proportion of flowering mature plants occur in severe drought years (2003 and 2007) (Figure</w:t>
      </w:r>
      <w:r>
        <w:t xml:space="preserve"> </w:t>
      </w:r>
      <w:r>
        <w:t xml:space="preserve">2</w:t>
      </w:r>
      <w:r>
        <w:t xml:space="preserve">c).</w:t>
      </w:r>
    </w:p>
    <w:p>
      <w:pPr>
        <w:pStyle w:val="BodyText"/>
      </w:pPr>
      <w:r>
        <w:t xml:space="preserve">Past climate conditions were important for survival, size, and flowering probability.</w:t>
      </w:r>
      <w:r>
        <w:t xml:space="preserve"> </w:t>
      </w:r>
      <w:r>
        <w:t xml:space="preserve">Extremes in SPEI in the 15 months prior to the census reduced survival in forest fragments (Figure</w:t>
      </w:r>
      <w:r>
        <w:t xml:space="preserve"> </w:t>
      </w:r>
      <w:r>
        <w:t xml:space="preserve">4</w:t>
      </w:r>
      <w:r>
        <w:t xml:space="preserve">).</w:t>
      </w:r>
      <w:r>
        <w:t xml:space="preserve"> </w:t>
      </w:r>
      <w:r>
        <w:t xml:space="preserve">Extremes in SPEI in the past 36 months affected plant size, although the direction of the effects was seasonally dependent (Figure</w:t>
      </w:r>
      <w:r>
        <w:t xml:space="preserve"> </w:t>
      </w:r>
      <w:r>
        <w:t xml:space="preserve">6</w:t>
      </w:r>
      <w:r>
        <w:t xml:space="preserve">).</w:t>
      </w:r>
      <w:r>
        <w:t xml:space="preserve"> </w:t>
      </w:r>
      <w:r>
        <w:t xml:space="preserve">Generally, unusually dry dry seasons and unusually wet wet seasons had negative impacts on plant size, and this pattern was more extreme in fragments compared to continuous forest.</w:t>
      </w:r>
      <w:r>
        <w:t xml:space="preserve"> </w:t>
      </w:r>
      <w:r>
        <w:t xml:space="preserve">For flowering, the SPEI of the current wet season and the dry season two dry seasons ago (lag of 15–20 months) had the strongest influence on flowering probability with dry weather corresponding to an increase in flowering (Figure</w:t>
      </w:r>
      <w:r>
        <w:t xml:space="preserve"> </w:t>
      </w:r>
      <w:r>
        <w:t xml:space="preserve">8</w:t>
      </w:r>
      <w:r>
        <w:t xml:space="preserve">)</w:t>
      </w:r>
      <w:r>
        <w:t xml:space="preserve">.</w:t>
      </w:r>
    </w:p>
    <w:bookmarkEnd w:id="42"/>
    <w:bookmarkStart w:id="43" w:name="conclusions-future-directions"/>
    <w:p>
      <w:pPr>
        <w:pStyle w:val="Heading1"/>
      </w:pPr>
      <w:r>
        <w:t xml:space="preserve">Conclusions &amp; Future Directions</w:t>
      </w:r>
    </w:p>
    <w:p>
      <w:pPr>
        <w:pStyle w:val="FirstParagraph"/>
      </w:pPr>
      <w:r>
        <w:t xml:space="preserve">Climate models for the Amazon predict a future of extremes - increases in the frequency and geographic extent of droughts, but also increases in the frequency and area affected by periods of unusual wetness</w:t>
      </w:r>
      <w:r>
        <w:t xml:space="preserve"> </w:t>
      </w:r>
      <w:r>
        <w:t xml:space="preserve">(Duffy et al. 2015b)</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 are needed to determine if habitat-specific differences in environmental conditions and local ecological neighborhood interact to delay the demographic responses of plants to climatic variability and the mechanisms underlying these responses [sensu</w:t>
      </w:r>
      <w:r>
        <w:t xml:space="preserve"> </w:t>
      </w:r>
      <w:r>
        <w:t xml:space="preserve">Bruna and Ribeiro (2005a)</w:t>
      </w:r>
      <w:r>
        <w:t xml:space="preserve">;</w:t>
      </w:r>
      <w:r>
        <w:t xml:space="preserve"> </w:t>
      </w:r>
      <w:r>
        <w:t xml:space="preserve">Markewitz et al. (2010)</w:t>
      </w:r>
      <w:r>
        <w:t xml:space="preserve">;</w:t>
      </w:r>
      <w:r>
        <w:t xml:space="preserve"> </w:t>
      </w:r>
      <w:r>
        <w:t xml:space="preserve">Westerband and Horvitz (2015a)</w:t>
      </w:r>
      <w:r>
        <w:t xml:space="preserve">;</w:t>
      </w:r>
      <w:r>
        <w:t xml:space="preserve"> </w:t>
      </w:r>
      <w:r>
        <w:t xml:space="preserve">Westerband et al. (2017)</w:t>
      </w:r>
      <w:r>
        <w:t xml:space="preserve">)</w:t>
      </w:r>
    </w:p>
    <w:p>
      <w:pPr>
        <w:pStyle w:val="BodyText"/>
      </w:pPr>
      <w:r>
        <w:t xml:space="preserve">Also needed are statistical tools that can test for synergistic effects of fragmentation and climate in vital rates, as those currently available do not allow for including interaction terms (cite</w:t>
      </w:r>
      <w:r>
        <w:t xml:space="preserve"> </w:t>
      </w:r>
      <w:r>
        <w:rPr>
          <w:rStyle w:val="VerbatimChar"/>
        </w:rPr>
        <w:t xml:space="preserve">dlnm</w:t>
      </w:r>
      <w:r>
        <w:t xml:space="preserve">).</w:t>
      </w:r>
      <w:r>
        <w:t xml:space="preserve"> </w:t>
      </w:r>
      <w:r>
        <w:t xml:space="preserve">They also don’t allow for modeling interactions between ____ and plant size; although plant responses to both fragmentation and climatic extremes can be size-specific</w:t>
      </w:r>
      <w:r>
        <w:t xml:space="preserve"> </w:t>
      </w:r>
      <w:r>
        <w:t xml:space="preserve">(Bruna and Oli 2005, Schwartz et al. 2019)</w:t>
      </w:r>
      <w:r>
        <w:t xml:space="preserve">, 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(Tenhumberg et al. 2018b, Evers et al. 2021b)</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and Ribeiro 2005b)</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p>
    <w:bookmarkEnd w:id="43"/>
    <w:bookmarkStart w:id="44" w:name="acknowledgments"/>
    <w:p>
      <w:pPr>
        <w:pStyle w:val="Heading1"/>
      </w:pPr>
      <w:r>
        <w:t xml:space="preserve">Acknowledgments</w:t>
      </w:r>
    </w:p>
    <w:p>
      <w:pPr>
        <w:pStyle w:val="FirstParagraph"/>
      </w:pPr>
      <w:r>
        <w:t xml:space="preserve">We thank —-, —-, —-, and — anonymous reviewers for helpful discussions and comments on the manuscript.</w:t>
      </w:r>
      <w:r>
        <w:t xml:space="preserve"> </w:t>
      </w:r>
      <w:r>
        <w:t xml:space="preserve">We also thank the technicians and students who helped conduct the</w:t>
      </w:r>
      <w:r>
        <w:t xml:space="preserve"> </w:t>
      </w:r>
      <w:r>
        <w:rPr>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p>
      <w:pPr>
        <w:pStyle w:val="BodyText"/>
      </w:pPr>
      <w:r>
        <w:t xml:space="preserve">If TRMM data is used, they suggest:</w:t>
      </w:r>
      <w:r>
        <w:t xml:space="preserve"> </w:t>
      </w:r>
      <w:r>
        <w:t xml:space="preserve">“</w:t>
      </w:r>
      <w:r>
        <w:t xml:space="preserve">The TMPA data were provided by the</w:t>
      </w:r>
      <w:r>
        <w:br/>
      </w:r>
      <w:r>
        <w:t xml:space="preserve">NASA/Goddard Space Flight Center’s Mesoscale Atmospheric Processes Laboratory and</w:t>
      </w:r>
      <w:r>
        <w:br/>
      </w:r>
      <w:r>
        <w:t xml:space="preserve">PPS, which develop and compute the TMPA as a contribution to TRMM.</w:t>
      </w:r>
      <w:r>
        <w:t xml:space="preserve">”</w:t>
      </w:r>
    </w:p>
    <w:bookmarkEnd w:id="44"/>
    <w:bookmarkStart w:id="171" w:name="references"/>
    <w:p>
      <w:pPr>
        <w:pStyle w:val="Heading1"/>
      </w:pPr>
      <w:r>
        <w:t xml:space="preserve">References</w:t>
      </w:r>
    </w:p>
    <w:bookmarkStart w:id="167" w:name="refs"/>
    <w:bookmarkStart w:id="45" w:name="ref-andereggPervasiveDroughtLegacies2015"/>
    <w:p>
      <w:pPr>
        <w:pStyle w:val="Bibliography"/>
      </w:pPr>
      <w:r>
        <w:t xml:space="preserve">Anderegg, W. R. L., C. Schwalm, F. Biondi, J. J. Camarero, G. Koch, M. Litvak, K. Ogle, J. D. Shaw, E. Shevliakova, A. P. Williams, A. Wolf, E. Ziaco, and S. Pacala. 2015. Pervasive drought legacies in forest ecosystems and their implications for carbon cycle models. Science 349:528–532.</w:t>
      </w:r>
    </w:p>
    <w:bookmarkEnd w:id="45"/>
    <w:bookmarkStart w:id="46" w:name="X31867453171667213dc9131211d7731c3d85da9"/>
    <w:p>
      <w:pPr>
        <w:pStyle w:val="Bibliography"/>
      </w:pPr>
      <w:r>
        <w:t xml:space="preserve">Arroyo-Rodríguez, V., R. A. Saldaña-Vázquez, L. Fahrig, and B. A. Santos. 2017. Does forest fragmentation cause an increase in forest temperature? Ecological Research 32:81–88.</w:t>
      </w:r>
    </w:p>
    <w:bookmarkEnd w:id="46"/>
    <w:bookmarkStart w:id="47" w:name="ref-begueriaSbegueriaSPEIbaseVersion2017"/>
    <w:p>
      <w:pPr>
        <w:pStyle w:val="Bibliography"/>
      </w:pPr>
      <w:r>
        <w:t xml:space="preserve">Beguería, S. 2017, July. Sbegueria/</w:t>
      </w:r>
      <w:r>
        <w:t xml:space="preserve">SPEIbase</w:t>
      </w:r>
      <w:r>
        <w:t xml:space="preserve">:</w:t>
      </w:r>
      <w:r>
        <w:t xml:space="preserve"> </w:t>
      </w:r>
      <w:r>
        <w:t xml:space="preserve">Version</w:t>
      </w:r>
      <w:r>
        <w:t xml:space="preserve"> </w:t>
      </w:r>
      <w:r>
        <w:t xml:space="preserve">2.5.1. Zenodo.</w:t>
      </w:r>
    </w:p>
    <w:bookmarkEnd w:id="47"/>
    <w:bookmarkStart w:id="48" w:name="X4f292b35ec6e53ec09c49b3d551dc718e6b780b"/>
    <w:p>
      <w:pPr>
        <w:pStyle w:val="Bibliography"/>
      </w:pPr>
      <w:r>
        <w:t xml:space="preserve">Beguería, S., and S. M. Vicente-Serrano. 2017.</w:t>
      </w:r>
      <w:r>
        <w:t xml:space="preserve"> </w:t>
      </w:r>
      <w:r>
        <w:t xml:space="preserve">SPEI</w:t>
      </w:r>
      <w:r>
        <w:t xml:space="preserve">:</w:t>
      </w:r>
      <w:r>
        <w:t xml:space="preserve"> </w:t>
      </w:r>
      <w:r>
        <w:t xml:space="preserve">Calculation</w:t>
      </w:r>
      <w:r>
        <w:t xml:space="preserve"> </w:t>
      </w:r>
      <w:r>
        <w:t xml:space="preserve">of the standardised precipitation-evapotranspiration index. Manual.</w:t>
      </w:r>
    </w:p>
    <w:bookmarkEnd w:id="48"/>
    <w:bookmarkStart w:id="49" w:name="X6e4eefdb54e2434cbc0c41928fca2210869b58d"/>
    <w:p>
      <w:pPr>
        <w:pStyle w:val="Bibliography"/>
      </w:pPr>
      <w:r>
        <w:t xml:space="preserve">Berry, F., and W. J. Kress. 1991.</w:t>
      </w:r>
      <w:r>
        <w:t xml:space="preserve"> </w:t>
      </w:r>
      <w:r>
        <w:rPr>
          <w:i/>
        </w:rPr>
        <w:t xml:space="preserve">Heliconia</w:t>
      </w:r>
      <w:r>
        <w:t xml:space="preserve">: An identification guide.</w:t>
      </w:r>
      <w:r>
        <w:t xml:space="preserve"> </w:t>
      </w:r>
      <w:r>
        <w:t xml:space="preserve">Smithsonian Institution Press</w:t>
      </w:r>
      <w:r>
        <w:t xml:space="preserve">,</w:t>
      </w:r>
      <w:r>
        <w:t xml:space="preserve"> </w:t>
      </w:r>
      <w:r>
        <w:t xml:space="preserve">Washington D.C., USA</w:t>
      </w:r>
      <w:r>
        <w:t xml:space="preserve">.</w:t>
      </w:r>
    </w:p>
    <w:bookmarkEnd w:id="49"/>
    <w:bookmarkStart w:id="50" w:name="ref-bettsExtinctionFiltersMediate2019"/>
    <w:p>
      <w:pPr>
        <w:pStyle w:val="Bibliography"/>
      </w:pPr>
      <w:r>
        <w:t xml:space="preserve">Betts, M. G., C. Wolf, M. Pfeifer, C. Banks-Leite, V. Arroyo-Rodríguez, D. B. Ribeiro, J. Barlow, F. Eigenbrod, D. Faria, R. J. Fletcher, A. S. Hadley, J. E. Hawes, R. D. Holt, B. Klingbeil, U. Kormann, L. Lens, T. Levi, G. F. Medina-Rangel, S. L. Melles, D. Mezger, J. C. Morante-Filho, C. D. L. Orme, C. A. Peres, B. T. Phalan, A. Pidgeon, H. Possingham, W. J. Ripple, E. M. Slade, E. Somarriba, J. A. Tobias, J. M. Tylianakis, J. N. Urbina-Cardona, J. J. Valente, J. I. Watling, K. Wells, O. R. Wearn, E. Wood, R. Young, and R. M. Ewers. 2019. Extinction filters mediate the global effects of habitat fragmentation on animals. Science 366:1236–1239.</w:t>
      </w:r>
    </w:p>
    <w:bookmarkEnd w:id="50"/>
    <w:bookmarkStart w:id="51" w:name="X68f194f0c08fc4a36fc4b0cc84aaa970db2ece2"/>
    <w:p>
      <w:pPr>
        <w:pStyle w:val="Bibliography"/>
      </w:pPr>
      <w:r>
        <w:t xml:space="preserve">Bierregaard, R. O., C. Gascon, T. E. Lovejoy, and R. Mesquita, editors. 2001. Lessons from</w:t>
      </w:r>
      <w:r>
        <w:t xml:space="preserve"> </w:t>
      </w:r>
      <w:r>
        <w:t xml:space="preserve">Amazonia</w:t>
      </w:r>
      <w:r>
        <w:t xml:space="preserve">:</w:t>
      </w:r>
      <w:r>
        <w:t xml:space="preserve"> </w:t>
      </w:r>
      <w:r>
        <w:t xml:space="preserve">The</w:t>
      </w:r>
      <w:r>
        <w:t xml:space="preserve"> </w:t>
      </w:r>
      <w:r>
        <w:t xml:space="preserve">ecology and conservation of a fragmented forest.</w:t>
      </w:r>
      <w:r>
        <w:t xml:space="preserve"> </w:t>
      </w:r>
      <w:r>
        <w:t xml:space="preserve">Yale University Press</w:t>
      </w:r>
      <w:r>
        <w:t xml:space="preserve">,</w:t>
      </w:r>
      <w:r>
        <w:t xml:space="preserve"> </w:t>
      </w:r>
      <w:r>
        <w:t xml:space="preserve">New Haven</w:t>
      </w:r>
      <w:r>
        <w:t xml:space="preserve">.</w:t>
      </w:r>
    </w:p>
    <w:bookmarkEnd w:id="51"/>
    <w:bookmarkStart w:id="52" w:name="ref-bonalResponseTropicalRainforests2016"/>
    <w:p>
      <w:pPr>
        <w:pStyle w:val="Bibliography"/>
      </w:pPr>
      <w:r>
        <w:t xml:space="preserve">Bonal, D., B. Burban, C. Stahl, F. Wagner, and B. Hérault. 2016. The response of tropical rainforests to drought</w:t>
      </w:r>
      <w:r>
        <w:t xml:space="preserve">lessons from recent research and future prospects. Annals of Forest Science 73:27–44.</w:t>
      </w:r>
    </w:p>
    <w:bookmarkEnd w:id="52"/>
    <w:bookmarkStart w:id="53" w:name="ref-broadbentForestFragmentationEdge2008"/>
    <w:p>
      <w:pPr>
        <w:pStyle w:val="Bibliography"/>
      </w:pPr>
      <w:r>
        <w:t xml:space="preserve">Broadbent, E. N., G. P. Asner, M. Keller, D. E. Knapp, P. J. C. Oliveira, and J. N. Silva. 2008. Forest fragmentation and edge effects from deforestation and selective logging in the</w:t>
      </w:r>
      <w:r>
        <w:t xml:space="preserve"> </w:t>
      </w:r>
      <w:r>
        <w:t xml:space="preserve">Brazilian Amazon</w:t>
      </w:r>
      <w:r>
        <w:t xml:space="preserve">. Biological Conservation 141:1745–1757.</w:t>
      </w:r>
    </w:p>
    <w:bookmarkEnd w:id="53"/>
    <w:bookmarkStart w:id="54" w:name="ref-brodieClimateChangeTropical2012"/>
    <w:p>
      <w:pPr>
        <w:pStyle w:val="Bibliography"/>
      </w:pPr>
      <w:r>
        <w:t xml:space="preserve">Brodie, J., E. Post, and W. F. Laurance. 2012. Climate change and tropical biodiversity:</w:t>
      </w:r>
      <w:r>
        <w:t xml:space="preserve"> </w:t>
      </w:r>
      <w:r>
        <w:t xml:space="preserve">A</w:t>
      </w:r>
      <w:r>
        <w:t xml:space="preserve"> </w:t>
      </w:r>
      <w:r>
        <w:t xml:space="preserve">new focus. Trends in Ecology &amp; Evolution 27:145–150.</w:t>
      </w:r>
    </w:p>
    <w:bookmarkEnd w:id="54"/>
    <w:bookmarkStart w:id="55" w:name="ref-brunaSeedGerminationRainforest1999"/>
    <w:p>
      <w:pPr>
        <w:pStyle w:val="Bibliography"/>
      </w:pPr>
      <w:r>
        <w:t xml:space="preserve">Bruna, E. M. 1999. Seed germination in rainforest fragments. Nature 402:139.</w:t>
      </w:r>
    </w:p>
    <w:bookmarkEnd w:id="55"/>
    <w:bookmarkStart w:id="56" w:name="ref-brunaEffectsForestFragmentation2002"/>
    <w:p>
      <w:pPr>
        <w:pStyle w:val="Bibliography"/>
      </w:pPr>
      <w:r>
        <w:t xml:space="preserve">Bruna, E. M. 2002. Effects of forest fragmentation on</w:t>
      </w:r>
      <w:r>
        <w:t xml:space="preserve"> </w:t>
      </w:r>
      <w:r>
        <w:rPr>
          <w:i/>
        </w:rPr>
        <w:t xml:space="preserve">Heliconia</w:t>
      </w:r>
      <w:r>
        <w:t xml:space="preserve"> </w:t>
      </w:r>
      <w:r>
        <w:rPr>
          <w:i/>
        </w:rPr>
        <w:t xml:space="preserve">Acuminata</w:t>
      </w:r>
      <w:r>
        <w:t xml:space="preserve"> </w:t>
      </w:r>
      <w:r>
        <w:t xml:space="preserve">seedling recruitment in central</w:t>
      </w:r>
      <w:r>
        <w:t xml:space="preserve"> </w:t>
      </w:r>
      <w:r>
        <w:t xml:space="preserve">Amazonia</w:t>
      </w:r>
      <w:r>
        <w:t xml:space="preserve">. Oecologia 132:235–243.</w:t>
      </w:r>
    </w:p>
    <w:bookmarkEnd w:id="56"/>
    <w:bookmarkStart w:id="57" w:name="ref-bruna2009"/>
    <w:p>
      <w:pPr>
        <w:pStyle w:val="Bibliography"/>
      </w:pPr>
      <w:r>
        <w:t xml:space="preserve">Bruna, E. M., I. J. Fiske, and M. D. Trager. 2009a. Habitat fragmentation and plant populations: Is what we know demographically irrelevant? Journal of Vegetation Science 20:569–576.</w:t>
      </w:r>
    </w:p>
    <w:bookmarkEnd w:id="57"/>
    <w:bookmarkStart w:id="58" w:name="ref-brunaHabitatFragmentationPlant2009"/>
    <w:p>
      <w:pPr>
        <w:pStyle w:val="Bibliography"/>
      </w:pPr>
      <w:r>
        <w:t xml:space="preserve">Bruna, E. M., I. J. Fiske, and M. D. Trager. 2009b. Habitat fragmentation and plant populations: Is what we know demographically irrelevant? Journal of Vegetation Science 20:569–576.</w:t>
      </w:r>
    </w:p>
    <w:bookmarkEnd w:id="58"/>
    <w:bookmarkStart w:id="59" w:name="X978da2346625177c73089ae35bff8246b4e8ad6"/>
    <w:p>
      <w:pPr>
        <w:pStyle w:val="Bibliography"/>
      </w:pPr>
      <w:r>
        <w:t xml:space="preserve">Bruna, E. M., and W. J. Kress. 2002. Habitat fragmentation and the demographic structure of an</w:t>
      </w:r>
      <w:r>
        <w:t xml:space="preserve"> </w:t>
      </w:r>
      <w:r>
        <w:t xml:space="preserve">Amazonian</w:t>
      </w:r>
      <w:r>
        <w:t xml:space="preserve"> </w:t>
      </w:r>
      <w:r>
        <w:t xml:space="preserve">understory herb (</w:t>
      </w:r>
      <w:r>
        <w:rPr>
          <w:i/>
        </w:rPr>
        <w:t xml:space="preserve">Heliconia</w:t>
      </w:r>
      <w:r>
        <w:t xml:space="preserve"> </w:t>
      </w:r>
      <w:r>
        <w:rPr>
          <w:i/>
        </w:rPr>
        <w:t xml:space="preserve">Acuminata</w:t>
      </w:r>
      <w:r>
        <w:t xml:space="preserve">). Conservation Biology 16:1256–1266.</w:t>
      </w:r>
    </w:p>
    <w:bookmarkEnd w:id="59"/>
    <w:bookmarkStart w:id="60" w:name="X11841c3d6dcef81abc5bd4b879b01b5a9b04cf7"/>
    <w:p>
      <w:pPr>
        <w:pStyle w:val="Bibliography"/>
      </w:pPr>
      <w:r>
        <w:t xml:space="preserve">Bruna, E. M., W. J. Kress, F. Marques, and O. F. da Silva. 2004.</w:t>
      </w:r>
      <w:r>
        <w:t xml:space="preserve"> </w:t>
      </w:r>
      <w:r>
        <w:rPr>
          <w:i/>
        </w:rPr>
        <w:t xml:space="preserve">Heliconia Acuminata</w:t>
      </w:r>
      <w:r>
        <w:t xml:space="preserve"> </w:t>
      </w:r>
      <w:r>
        <w:t xml:space="preserve">reproductive success is independent of local floral density. Acta Amazonica 34:467–471.</w:t>
      </w:r>
    </w:p>
    <w:bookmarkEnd w:id="60"/>
    <w:bookmarkStart w:id="61" w:name="X950fe6df5ca0c17cb91fb4db9f51f88b28b00c4"/>
    <w:p>
      <w:pPr>
        <w:pStyle w:val="Bibliography"/>
      </w:pPr>
      <w:r>
        <w:t xml:space="preserve">Bruna, E. M., O. Nardy, S. Y. Strauss, and S. Harrison. 2002a. Experimental assessment of</w:t>
      </w:r>
      <w:r>
        <w:t xml:space="preserve"> </w:t>
      </w:r>
      <w:r>
        <w:t xml:space="preserve">Heliconia</w:t>
      </w:r>
      <w:r>
        <w:t xml:space="preserve"> </w:t>
      </w:r>
      <w:r>
        <w:t xml:space="preserve">acuminata growth in a fragmented</w:t>
      </w:r>
      <w:r>
        <w:t xml:space="preserve"> </w:t>
      </w:r>
      <w:r>
        <w:t xml:space="preserve">Amazonian</w:t>
      </w:r>
      <w:r>
        <w:t xml:space="preserve"> </w:t>
      </w:r>
      <w:r>
        <w:t xml:space="preserve">landscape. Journal of Ecology 90:639–649.</w:t>
      </w:r>
    </w:p>
    <w:bookmarkEnd w:id="61"/>
    <w:bookmarkStart w:id="62" w:name="ref-bruna2002"/>
    <w:p>
      <w:pPr>
        <w:pStyle w:val="Bibliography"/>
      </w:pPr>
      <w:r>
        <w:t xml:space="preserve">Bruna, E. M., O. Nardy, S. Y. Strauss, and S. P. Harrison. 2002b. Experimental assessment of heliconia acuminata growth in a fragmented amazonian landscape. Journal of Ecology 90:639–649.</w:t>
      </w:r>
    </w:p>
    <w:bookmarkEnd w:id="62"/>
    <w:bookmarkStart w:id="63" w:name="ref-brunaDemographicEffectsHabitat2005"/>
    <w:p>
      <w:pPr>
        <w:pStyle w:val="Bibliography"/>
      </w:pPr>
      <w:r>
        <w:t xml:space="preserve">Bruna, E. M., and M. K. Oli. 2005. Demographic effects of habitat fragmentation on a tropical herb: Life-table response experiments. Ecology 86:1816–1824.</w:t>
      </w:r>
    </w:p>
    <w:bookmarkEnd w:id="63"/>
    <w:bookmarkStart w:id="64" w:name="ref-bruna2005a"/>
    <w:p>
      <w:pPr>
        <w:pStyle w:val="Bibliography"/>
      </w:pPr>
      <w:r>
        <w:t xml:space="preserve">Bruna, E. M., and M. B. N. Ribeiro. 2005a. The compensatory responses of an understory herb to experimental damage are habitat-dependent. American Journal of Botany 92:2101–210.</w:t>
      </w:r>
    </w:p>
    <w:bookmarkEnd w:id="64"/>
    <w:bookmarkStart w:id="65" w:name="ref-bruna2005"/>
    <w:p>
      <w:pPr>
        <w:pStyle w:val="Bibliography"/>
      </w:pPr>
      <w:r>
        <w:t xml:space="preserve">Bruna, E. M., and M. B. N. Ribeiro. 2005b. The compensatory responses of an understory herb to experimental damage are habitat-dependent. American Journal of Botany 92:2101–2106.</w:t>
      </w:r>
    </w:p>
    <w:bookmarkEnd w:id="65"/>
    <w:bookmarkStart w:id="66" w:name="ref-caiIncreasingFrequencyExtreme2014"/>
    <w:p>
      <w:pPr>
        <w:pStyle w:val="Bibliography"/>
      </w:pPr>
      <w:r>
        <w:t xml:space="preserve">Cai, W., S. Borlace, M. Lengaigne, P. van Rensch, M. Collins, G. Vecchi, A. Timmermann, A. Santoso, M. J. McPhaden, L. Wu, M. H. England, G. Wang, E. Guilyardi, and F.-F. Jin. 2014. Increasing frequency of extreme</w:t>
      </w:r>
      <w:r>
        <w:t xml:space="preserve"> </w:t>
      </w:r>
      <w:r>
        <w:t xml:space="preserve">El Niño</w:t>
      </w:r>
      <w:r>
        <w:t xml:space="preserve"> </w:t>
      </w:r>
      <w:r>
        <w:t xml:space="preserve">events due to greenhouse warming. Nature Climate Change 4:111–116.</w:t>
      </w:r>
    </w:p>
    <w:bookmarkEnd w:id="66"/>
    <w:bookmarkStart w:id="67" w:name="ref-canham1990"/>
    <w:p>
      <w:pPr>
        <w:pStyle w:val="Bibliography"/>
      </w:pPr>
      <w:r>
        <w:t xml:space="preserve">Canham, C. D., J. S. Denslow, W. J. Platt, J. R. Runkle, T. A. Spies, and P. S. White. 1990. Light regimes beneath closed canopies and tree-fall gaps in temperate and tropical forests. Canadian Journal of Forest Research 20:620–631.</w:t>
      </w:r>
    </w:p>
    <w:bookmarkEnd w:id="67"/>
    <w:bookmarkStart w:id="68" w:name="ref-condit2004"/>
    <w:p>
      <w:pPr>
        <w:pStyle w:val="Bibliography"/>
      </w:pPr>
      <w:r>
        <w:t xml:space="preserve">Condit, R., S. Aguilar, A. Hernandez, R. Perez, S. Lao, G. Angehr, S. P. Hubbell, and R. B. Foster. 2004. Tropical forest dynamics across a rainfall gradient and the impact of an el nino dry season. Journal of Tropical Ecology 20:51–72.</w:t>
      </w:r>
    </w:p>
    <w:bookmarkEnd w:id="68"/>
    <w:bookmarkStart w:id="69" w:name="ref-connell2000"/>
    <w:p>
      <w:pPr>
        <w:pStyle w:val="Bibliography"/>
      </w:pPr>
      <w:r>
        <w:t xml:space="preserve">Connell, J. H., and P. T. Green. 2000. Seedling dynamics over thirty-two years in a tropical rain forest tree. Ecology 81:568–584.</w:t>
      </w:r>
    </w:p>
    <w:bookmarkEnd w:id="69"/>
    <w:bookmarkStart w:id="70" w:name="ref-cortesLowPlantDensity2013"/>
    <w:p>
      <w:pPr>
        <w:pStyle w:val="Bibliography"/>
      </w:pPr>
      <w:r>
        <w:t xml:space="preserve">Cortes, M., M. Uriarte, M. Lemes, R. Gribel, W. J. Kress, P. E. Smouse, and E. M. Bruna. 2013. Low plant density enhances gene dispersal in the</w:t>
      </w:r>
      <w:r>
        <w:t xml:space="preserve"> </w:t>
      </w:r>
      <w:r>
        <w:t xml:space="preserve">Amazonian</w:t>
      </w:r>
      <w:r>
        <w:t xml:space="preserve"> </w:t>
      </w:r>
      <w:r>
        <w:t xml:space="preserve">understory herb</w:t>
      </w:r>
      <w:r>
        <w:t xml:space="preserve"> </w:t>
      </w:r>
      <w:r>
        <w:rPr>
          <w:i/>
        </w:rPr>
        <w:t xml:space="preserve">Heliconia</w:t>
      </w:r>
      <w:r>
        <w:t xml:space="preserve"> </w:t>
      </w:r>
      <w:r>
        <w:rPr>
          <w:i/>
        </w:rPr>
        <w:t xml:space="preserve">Acuminata</w:t>
      </w:r>
      <w:r>
        <w:t xml:space="preserve">. Molecular Ecology 22:5716–5729.</w:t>
      </w:r>
    </w:p>
    <w:bookmarkEnd w:id="70"/>
    <w:bookmarkStart w:id="71" w:name="ref-crileyYearProductionHigh1994"/>
    <w:p>
      <w:pPr>
        <w:pStyle w:val="Bibliography"/>
      </w:pPr>
      <w:r>
        <w:t xml:space="preserve">Criley, R., and S. Lekawatana. 1994. Year around production with high yields may be a possibility for</w:t>
      </w:r>
      <w:r>
        <w:t xml:space="preserve"> </w:t>
      </w:r>
      <w:r>
        <w:rPr>
          <w:i/>
        </w:rPr>
        <w:t xml:space="preserve">Heliconia</w:t>
      </w:r>
      <w:r>
        <w:t xml:space="preserve"> </w:t>
      </w:r>
      <w:r>
        <w:rPr>
          <w:i/>
        </w:rPr>
        <w:t xml:space="preserve">Chartacea</w:t>
      </w:r>
      <w:r>
        <w:t xml:space="preserve">. Acta Horticulturae 397:95–102.</w:t>
      </w:r>
    </w:p>
    <w:bookmarkEnd w:id="71"/>
    <w:bookmarkStart w:id="72" w:name="ref-croneHowPlantEcologists2011"/>
    <w:p>
      <w:pPr>
        <w:pStyle w:val="Bibliography"/>
      </w:pPr>
      <w:r>
        <w:t xml:space="preserve">Crone, E. E., E. S. Menges, M. M. Ellis, T. Bell, P. Bierzychudek, J. Ehrlen, T. N. Kaye, T. M. Knight, P. Lesica, W. F. Morris, G. Oostermeijer, P. F. Quintana-Ascencio, A. Stanley, T. Ticktin, T. Valverde, and J. L. Williams. 2011. How do plant ecologists use matrix population models? Ecology Letters 14:1–8.</w:t>
      </w:r>
    </w:p>
    <w:bookmarkEnd w:id="72"/>
    <w:bookmarkStart w:id="73" w:name="X48139e4cc1dc94a4ee4ffab594766423fb00579"/>
    <w:p>
      <w:pPr>
        <w:pStyle w:val="Bibliography"/>
      </w:pPr>
      <w:r>
        <w:t xml:space="preserve">Didham, R. K., V. Kapos, and R. M. Ewers. 2012. Rethinking the conceptual foundations of habitat fragmentation research. Oikos 121:161–170.</w:t>
      </w:r>
    </w:p>
    <w:bookmarkEnd w:id="73"/>
    <w:bookmarkStart w:id="74" w:name="ref-didhamEdgeStructureDetermines1999"/>
    <w:p>
      <w:pPr>
        <w:pStyle w:val="Bibliography"/>
      </w:pPr>
      <w:r>
        <w:t xml:space="preserve">Didham, R. K., and J. H. Lawton. 1999. Edge structure determines the magnitude of changes in microclimate and vegetation structure in tropical forest fragments. Biotropica 31:17–30.</w:t>
      </w:r>
    </w:p>
    <w:bookmarkEnd w:id="74"/>
    <w:bookmarkStart w:id="75" w:name="ref-doak2010"/>
    <w:p>
      <w:pPr>
        <w:pStyle w:val="Bibliography"/>
      </w:pPr>
      <w:r>
        <w:t xml:space="preserve">Doak, D. F., and W. F. Morris. 2010. Demographic compensation and tipping points in climate-induced range shifts. Nature 467:959–962.</w:t>
      </w:r>
    </w:p>
    <w:bookmarkEnd w:id="75"/>
    <w:bookmarkStart w:id="76" w:name="X613004dc2e8d132fbd1784032b64f0b4c98db2b"/>
    <w:p>
      <w:pPr>
        <w:pStyle w:val="Bibliography"/>
      </w:pPr>
      <w:r>
        <w:t xml:space="preserve">Dowd, C. E. 2020, May.</w:t>
      </w:r>
      <w:r>
        <w:t xml:space="preserve"> </w:t>
      </w:r>
      <w:r>
        <w:t xml:space="preserve">Investigating synergistic effects of climate and land-use change on the pollination of a tropical plant,</w:t>
      </w:r>
      <w:r>
        <w:t xml:space="preserve"> </w:t>
      </w:r>
      <w:r>
        <w:rPr>
          <w:i/>
        </w:rPr>
        <w:t xml:space="preserve">Heliconia tortuosa</w:t>
      </w:r>
      <w:r>
        <w:t xml:space="preserve">. PhD thesis, Oregon State University.</w:t>
      </w:r>
    </w:p>
    <w:bookmarkEnd w:id="76"/>
    <w:bookmarkStart w:id="77" w:name="ref-driscollConceptualDomainMatrix2013"/>
    <w:p>
      <w:pPr>
        <w:pStyle w:val="Bibliography"/>
      </w:pPr>
      <w:r>
        <w:t xml:space="preserve">Driscoll, D. A., S. C. Banks, P. S. Barton, D. B. Lindenmayer, and A. L. Smith. 2013. Conceptual domain of the matrix in fragmented landscapes. Trends in Ecology &amp; Evolution 28:605–613.</w:t>
      </w:r>
    </w:p>
    <w:bookmarkEnd w:id="77"/>
    <w:bookmarkStart w:id="78" w:name="ref-duffy2015"/>
    <w:p>
      <w:pPr>
        <w:pStyle w:val="Bibliography"/>
      </w:pPr>
      <w:r>
        <w:t xml:space="preserve">Duffy, P. B., P. Brando, G. P. Asner, and C. B. Field. 2015b. Projections of future meteorological drought and wet periods in the Amazon. Proceedings of the National Academy of Sciences 112:13172–13177.</w:t>
      </w:r>
    </w:p>
    <w:bookmarkEnd w:id="78"/>
    <w:bookmarkStart w:id="79" w:name="ref-duffy2015a"/>
    <w:p>
      <w:pPr>
        <w:pStyle w:val="Bibliography"/>
      </w:pPr>
      <w:r>
        <w:t xml:space="preserve">Duffy, P. B., P. Brando, G. P. Asner, and C. B. Field. 2015a. Projections of future meteorological drought and wet periods in the Amazon. Proceedings of the National Academy of Sciences 112:13172–13177.</w:t>
      </w:r>
    </w:p>
    <w:bookmarkEnd w:id="79"/>
    <w:bookmarkStart w:id="80" w:name="ref-edwards2006"/>
    <w:p>
      <w:pPr>
        <w:pStyle w:val="Bibliography"/>
      </w:pPr>
      <w:r>
        <w:t xml:space="preserve">Edwards, W., and A. Krockenberger. 2006. Seedling mortality due to drought and fire associated with the 2002 el nino event in a tropical rain forest in north-east queensland, australia. Biotropica 38:16–26.</w:t>
      </w:r>
    </w:p>
    <w:bookmarkEnd w:id="80"/>
    <w:bookmarkStart w:id="81" w:name="Xf3dd42a23505af3f9cbf10a3864e2077941e80e"/>
    <w:p>
      <w:pPr>
        <w:pStyle w:val="Bibliography"/>
      </w:pPr>
      <w:r>
        <w:t xml:space="preserve">Ehrlen, J., W. F. Morris, T. von Euler, and J. P. Dahlgren. 2016. Advancing environmentally explicit structured population models of plants. Journal of Ecology 104:292–305.</w:t>
      </w:r>
    </w:p>
    <w:bookmarkEnd w:id="81"/>
    <w:bookmarkStart w:id="82" w:name="ref-engelbrecht2002"/>
    <w:p>
      <w:pPr>
        <w:pStyle w:val="Bibliography"/>
      </w:pPr>
      <w:r>
        <w:t xml:space="preserve">Engelbrecht, B. M. J., S. J. Wright, and D. De Steven. 2002. Survival and ecophysiology of tree seedlings during el nino drought in a tropical moist forest in panama. Journal of Tropical Ecology 18:569–579.</w:t>
      </w:r>
    </w:p>
    <w:bookmarkEnd w:id="82"/>
    <w:bookmarkStart w:id="83" w:name="ref-estebanOtherSideDroughts2021"/>
    <w:p>
      <w:pPr>
        <w:pStyle w:val="Bibliography"/>
      </w:pPr>
      <w:r>
        <w:t xml:space="preserve">Esteban, E. J. L., C. V. Castilho, K. L. Melgaço, and F. R. C. Costa. 2021. The other side of droughts: Wet extremes and topography as buffers of negative drought effects in an</w:t>
      </w:r>
      <w:r>
        <w:t xml:space="preserve"> </w:t>
      </w:r>
      <w:r>
        <w:t xml:space="preserve">Amazonian</w:t>
      </w:r>
      <w:r>
        <w:t xml:space="preserve"> </w:t>
      </w:r>
      <w:r>
        <w:t xml:space="preserve">forest. New Phytologist 229:1995–2006.</w:t>
      </w:r>
    </w:p>
    <w:bookmarkEnd w:id="83"/>
    <w:bookmarkStart w:id="84" w:name="ref-eversLaggedDormantSeason2021"/>
    <w:p>
      <w:pPr>
        <w:pStyle w:val="Bibliography"/>
      </w:pPr>
      <w:r>
        <w:t xml:space="preserve">Evers, S. M., T. M. Knight, D. W. Inouye, T. E. X. Miller, R. Salguero-Gómez, A. M. Iler, and A. Compagnoni. 2021a. Lagged and dormant season climate better predict plant vital rates than climate during the growing season. Global Change Biology n/a.</w:t>
      </w:r>
    </w:p>
    <w:bookmarkEnd w:id="84"/>
    <w:bookmarkStart w:id="85" w:name="ref-evers2021"/>
    <w:p>
      <w:pPr>
        <w:pStyle w:val="Bibliography"/>
      </w:pPr>
      <w:r>
        <w:t xml:space="preserve">Evers, S. M., T. M. Knight, D. W. Inouye, T. E. X. Miller, R. Salguero-Gómez, A. M. Iler, and A. Compagnoni. 2021b. Lagged and dormant season climate better predict plant vital rates than climate during the growing season. Global Change Biology n/a.</w:t>
      </w:r>
    </w:p>
    <w:bookmarkEnd w:id="85"/>
    <w:bookmarkStart w:id="86" w:name="X2c0574c19ecb88ad79c97e711ad3aa776095451"/>
    <w:p>
      <w:pPr>
        <w:pStyle w:val="Bibliography"/>
      </w:pPr>
      <w:r>
        <w:t xml:space="preserve">Ewers, R. M., and C. Banks-Leite. 2013. Fragmentation impairs the microclimate buffering effect of tropical forests. PLoS ONE 8:e58093.</w:t>
      </w:r>
    </w:p>
    <w:bookmarkEnd w:id="86"/>
    <w:bookmarkStart w:id="87" w:name="ref-fletcher2018"/>
    <w:p>
      <w:pPr>
        <w:pStyle w:val="Bibliography"/>
      </w:pPr>
      <w:r>
        <w:t xml:space="preserve">Fletcher, R. J., R. K. Didham, C. Banks-Leite, J. Barlow, R. M. Ewers, J. Rosindell, R. D. Holt, A. Gonzalez, R. Pardini, E. I. Damschen, F. P. L. Melo, L. Ries, J. A. Prevedello, T. Tscharntke, W. F. Laurance, T. Lovejoy, and N. M. Haddad. 2018. Is habitat fragmentation good for biodiversity? Biological Conservation 226:9–15.</w:t>
      </w:r>
    </w:p>
    <w:bookmarkEnd w:id="87"/>
    <w:bookmarkStart w:id="88" w:name="ref-gagnonGrowthUnderstoryHerb2011"/>
    <w:p>
      <w:pPr>
        <w:pStyle w:val="Bibliography"/>
      </w:pPr>
      <w:r>
        <w:t xml:space="preserve">Gagnon, P. R., E. M. Bruna, P. Rubim, M. R. Darrigo, R. C. Littell, M. Uriarte, and W. J. Kress. 2011. Growth of an understory herb is chronically reduced in</w:t>
      </w:r>
      <w:r>
        <w:t xml:space="preserve"> </w:t>
      </w:r>
      <w:r>
        <w:t xml:space="preserve">Amazonian</w:t>
      </w:r>
      <w:r>
        <w:t xml:space="preserve"> </w:t>
      </w:r>
      <w:r>
        <w:t xml:space="preserve">forest fragments. Biological Conservation 144:830–835.</w:t>
      </w:r>
    </w:p>
    <w:bookmarkEnd w:id="88"/>
    <w:bookmarkStart w:id="89" w:name="ref-gaoue2019"/>
    <w:p>
      <w:pPr>
        <w:pStyle w:val="Bibliography"/>
      </w:pPr>
      <w:r>
        <w:t xml:space="preserve">Gaoue, O. G., C. C. Horvitz, U. K. Steiner, and S. Tuljapurkar. 2019. Climate, rather than human disturbance, is the main driver of age-specific mortality trajectories in a tropical tree. Ecological Modelling 400:34–40.</w:t>
      </w:r>
    </w:p>
    <w:bookmarkEnd w:id="89"/>
    <w:bookmarkStart w:id="90" w:name="ref-gasparriniDistributedLagLinear2011"/>
    <w:p>
      <w:pPr>
        <w:pStyle w:val="Bibliography"/>
      </w:pPr>
      <w:r>
        <w:t xml:space="preserve">Gasparrini, A. 2011. Distributed lag linear and non-linear models in</w:t>
      </w:r>
      <w:r>
        <w:t xml:space="preserve"> </w:t>
      </w:r>
      <w:r>
        <w:rPr>
          <w:i/>
        </w:rPr>
        <w:t xml:space="preserve">r</w:t>
      </w:r>
      <w:r>
        <w:t xml:space="preserve"> </w:t>
      </w:r>
      <w:r>
        <w:t xml:space="preserve">:</w:t>
      </w:r>
      <w:r>
        <w:t xml:space="preserve"> </w:t>
      </w:r>
      <w:r>
        <w:t xml:space="preserve">The</w:t>
      </w:r>
      <w:r>
        <w:t xml:space="preserve"> </w:t>
      </w:r>
      <w:r>
        <w:t xml:space="preserve">package</w:t>
      </w:r>
      <w:r>
        <w:t xml:space="preserve"> </w:t>
      </w:r>
      <w:r>
        <w:rPr>
          <w:b/>
        </w:rPr>
        <w:t xml:space="preserve">Dlnm</w:t>
      </w:r>
      <w:r>
        <w:t xml:space="preserve">. Journal of Statistical Software 43.</w:t>
      </w:r>
    </w:p>
    <w:bookmarkEnd w:id="90"/>
    <w:bookmarkStart w:id="91" w:name="Xe414970ea21d8c849b2c097e43269a43386b2c2"/>
    <w:p>
      <w:pPr>
        <w:pStyle w:val="Bibliography"/>
      </w:pPr>
      <w:r>
        <w:t xml:space="preserve">Gasparrini, A., F. Scheipl, B. Armstrong, and M. G. Kenward. 2017. A penalized framework for distributed lag non-linear models:</w:t>
      </w:r>
      <w:r>
        <w:t xml:space="preserve"> </w:t>
      </w:r>
      <w:r>
        <w:t xml:space="preserve">Penalized DLNMs</w:t>
      </w:r>
      <w:r>
        <w:t xml:space="preserve">. Biometrics 73:938–948.</w:t>
      </w:r>
    </w:p>
    <w:bookmarkEnd w:id="91"/>
    <w:bookmarkStart w:id="92" w:name="X9bc2a26956cae18881b5fa2ea3af9548e950f86"/>
    <w:p>
      <w:pPr>
        <w:pStyle w:val="Bibliography"/>
      </w:pPr>
      <w:r>
        <w:t xml:space="preserve">Gentry, A. H., and C. Dodson. 1987. Contribution of nontrees to species richness of a tropical rain forest. Biotropica 19:149–156.</w:t>
      </w:r>
    </w:p>
    <w:bookmarkEnd w:id="92"/>
    <w:bookmarkStart w:id="93" w:name="Xf55f06548a38bd1996d43b9d4cf907dc5cc4967"/>
    <w:p>
      <w:pPr>
        <w:pStyle w:val="Bibliography"/>
      </w:pPr>
      <w:r>
        <w:t xml:space="preserve">Guan, K., M. Pan, H. Li, A. Wolf, J. Wu, D. Medvigy, K. K. Caylor, J. Sheffield, E. F. Wood, Y. Malhi, M. Liang, J. S. Kimball, S. R. Saleska, J. Berry, J. Joiner, and A. I. Lyapustin. 2015. Photosynthetic seasonality of global tropical forests constrained by hydroclimate. Nature Geoscience 8:284–289.</w:t>
      </w:r>
    </w:p>
    <w:bookmarkEnd w:id="93"/>
    <w:bookmarkStart w:id="94" w:name="ref-haddadHabitatFragmentationIts2015"/>
    <w:p>
      <w:pPr>
        <w:pStyle w:val="Bibliography"/>
      </w:pPr>
      <w:r>
        <w:t xml:space="preserve">Haddad, N. M., L. A. Brudvig, J. Clobert, K. F. Davies, A. Gonzalez, R. D. Holt, T. E. Lovejoy, J. O. Sexton, M. P. Austin, C. D. Collins, W. M. Cook, E. I. Damschen, R. M. Ewers, B. L. Foster, C. N. Jenkins, A. J. King, W. F. Laurance, D. J. Levey, C. R. Margules, B. A. Melbourne, A. O. Nicholls, J. L. Orrock, D.-X. Song, and J. R. Townshend. 2015. Habitat fragmentation and its lasting impact on</w:t>
      </w:r>
      <w:r>
        <w:t xml:space="preserve"> </w:t>
      </w:r>
      <w:r>
        <w:t xml:space="preserve">Earth</w:t>
      </w:r>
      <w:r>
        <w:t xml:space="preserve">’s ecosystems. Science Advances 1:e1500052.</w:t>
      </w:r>
    </w:p>
    <w:bookmarkEnd w:id="94"/>
    <w:bookmarkStart w:id="95" w:name="Xe7b20205e7fa6f14a6e6215c9a0099aa75e1526"/>
    <w:p>
      <w:pPr>
        <w:pStyle w:val="Bibliography"/>
      </w:pPr>
      <w:r>
        <w:t xml:space="preserve">He, J., C. W. Chee, and C. J. Goh. 1996.</w:t>
      </w:r>
      <w:r>
        <w:t xml:space="preserve"> </w:t>
      </w:r>
      <w:r>
        <w:t xml:space="preserve">‘</w:t>
      </w:r>
      <w:r>
        <w:t xml:space="preserve">Photoinhibition</w:t>
      </w:r>
      <w:r>
        <w:t xml:space="preserve">’</w:t>
      </w:r>
      <w:r>
        <w:t xml:space="preserve"> </w:t>
      </w:r>
      <w:r>
        <w:t xml:space="preserve">of</w:t>
      </w:r>
      <w:r>
        <w:t xml:space="preserve"> </w:t>
      </w:r>
      <w:r>
        <w:rPr>
          <w:i/>
        </w:rPr>
        <w:t xml:space="preserve">Heliconia</w:t>
      </w:r>
      <w:r>
        <w:t xml:space="preserve"> </w:t>
      </w:r>
      <w:r>
        <w:t xml:space="preserve">under natural tropical conditions: The importance of leaf orientation for light interception and leaf temperature. Plant, Cell &amp; Environment 19:1238–1248.</w:t>
      </w:r>
    </w:p>
    <w:bookmarkEnd w:id="95"/>
    <w:bookmarkStart w:id="96" w:name="ref-holyoak2016"/>
    <w:p>
      <w:pPr>
        <w:pStyle w:val="Bibliography"/>
      </w:pPr>
      <w:r>
        <w:t xml:space="preserve">Holyoak, M., and S. K. Heath. 2016. The integration of climate change, spatial dynamics, and habitat fragmentation: A conceptual overview. Integrative Zoology 11:40–59.</w:t>
      </w:r>
    </w:p>
    <w:bookmarkEnd w:id="96"/>
    <w:bookmarkStart w:id="97" w:name="X364cfa7146cde0f32edd5641c26f27b76abda4e"/>
    <w:p>
      <w:pPr>
        <w:pStyle w:val="Bibliography"/>
      </w:pPr>
      <w:r>
        <w:t xml:space="preserve">Horvitz, C. C., and D. W. Schemske.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 Ecology 69:1741–1745.</w:t>
      </w:r>
    </w:p>
    <w:bookmarkEnd w:id="97"/>
    <w:bookmarkStart w:id="98" w:name="ref-janssenDroughtEffectsLeaf2021"/>
    <w:p>
      <w:pPr>
        <w:pStyle w:val="Bibliography"/>
      </w:pPr>
      <w:r>
        <w:t xml:space="preserve">Janssen, T., Y. van der Velde, F. Hofhansl, S. Luyssaert, K. Naudts, B. Driessen, K. Fleischer, and H. Dolman. 2021. Drought effects on leaf fall, leaf flushing and stem growth in neotropical forest; reconciling remote sensing data and field observations. Biogeosciences Discussions:1–41.</w:t>
      </w:r>
    </w:p>
    <w:bookmarkEnd w:id="98"/>
    <w:bookmarkStart w:id="99" w:name="ref-kannenbergGhostsHowDrought2020"/>
    <w:p>
      <w:pPr>
        <w:pStyle w:val="Bibliography"/>
      </w:pPr>
      <w:r>
        <w:t xml:space="preserve">Kannenberg, S. A., C. R. Schwalm, and W. R. L. Anderegg. 2020. Ghosts of the past: How drought legacy effects shape forest functioning and carbon cycling. Ecology Letters 23:891–901.</w:t>
      </w:r>
    </w:p>
    <w:bookmarkEnd w:id="99"/>
    <w:bookmarkStart w:id="100" w:name="ref-klimeová2018"/>
    <w:p>
      <w:pPr>
        <w:pStyle w:val="Bibliography"/>
      </w:pPr>
      <w:r>
        <w:t xml:space="preserve">Klimešová, J., J. Martínková, and G. Ottaviani. 2018. Belowground plant functional ecology: Towards an integrated perspective. Functional Ecology 32:2115–2126.</w:t>
      </w:r>
    </w:p>
    <w:bookmarkEnd w:id="100"/>
    <w:bookmarkStart w:id="101" w:name="Xce5a62b2f280cb1a4a43ff99388095d7a62a7a8"/>
    <w:p>
      <w:pPr>
        <w:pStyle w:val="Bibliography"/>
      </w:pPr>
      <w:r>
        <w:t xml:space="preserve">Kress, J. 1990. The diversity and distribution of</w:t>
      </w:r>
      <w:r>
        <w:t xml:space="preserve"> </w:t>
      </w:r>
      <w:r>
        <w:rPr>
          <w:i/>
        </w:rPr>
        <w:t xml:space="preserve">Heliconia</w:t>
      </w:r>
      <w:r>
        <w:t xml:space="preserve"> </w:t>
      </w:r>
      <w:r>
        <w:t xml:space="preserve">(</w:t>
      </w:r>
      <w:r>
        <w:t xml:space="preserve">Heliconiaceae</w:t>
      </w:r>
      <w:r>
        <w:t xml:space="preserve">) in</w:t>
      </w:r>
      <w:r>
        <w:t xml:space="preserve"> </w:t>
      </w:r>
      <w:r>
        <w:t xml:space="preserve">Brazil</w:t>
      </w:r>
      <w:r>
        <w:t xml:space="preserve">. Acta Botanica Brasileira 4:159–167.</w:t>
      </w:r>
    </w:p>
    <w:bookmarkEnd w:id="101"/>
    <w:bookmarkStart w:id="102" w:name="X9f61dec938fe8e6e39f980058ee27353eed1aa7"/>
    <w:p>
      <w:pPr>
        <w:pStyle w:val="Bibliography"/>
      </w:pPr>
      <w:r>
        <w:t xml:space="preserve">Kress, W. J. 1983. Self-incompatibility systems in</w:t>
      </w:r>
      <w:r>
        <w:t xml:space="preserve"> </w:t>
      </w:r>
      <w:r>
        <w:t xml:space="preserve">Central American</w:t>
      </w:r>
      <w:r>
        <w:t xml:space="preserve"> </w:t>
      </w:r>
      <w:r>
        <w:rPr>
          <w:i/>
        </w:rPr>
        <w:t xml:space="preserve">Heliconia</w:t>
      </w:r>
      <w:r>
        <w:t xml:space="preserve">. Evolution 37:735–744.</w:t>
      </w:r>
    </w:p>
    <w:bookmarkEnd w:id="102"/>
    <w:bookmarkStart w:id="103" w:name="ref-laurance2014"/>
    <w:p>
      <w:pPr>
        <w:pStyle w:val="Bibliography"/>
      </w:pPr>
      <w:r>
        <w:t xml:space="preserve">Laurance, W. F., A. S. Andrade, A. Magrach, J. L. C. Camargo, M. Campbell, P. M. Fearnside, W. Edwards, J. J. Valsko, T. E. Lovejoy, and S. G. Laurance. 2014. Apparent environmental synergism drives the dynamics of amazonian forest fragments. Ecology 95:3018–3026.</w:t>
      </w:r>
    </w:p>
    <w:bookmarkEnd w:id="103"/>
    <w:bookmarkStart w:id="104" w:name="ref-lauranceRainForestFragmentation1998"/>
    <w:p>
      <w:pPr>
        <w:pStyle w:val="Bibliography"/>
      </w:pPr>
      <w:r>
        <w:t xml:space="preserve">Laurance, W. F., L. V. Ferreira, J. M. Rankin de Merona, and S. G. Laurance. 1998a. Rain forest fragmentation and the dynamics of</w:t>
      </w:r>
      <w:r>
        <w:t xml:space="preserve"> </w:t>
      </w:r>
      <w:r>
        <w:t xml:space="preserve">Amazonian</w:t>
      </w:r>
      <w:r>
        <w:t xml:space="preserve"> </w:t>
      </w:r>
      <w:r>
        <w:t xml:space="preserve">tree communities. Ecology 79:2032–2040.</w:t>
      </w:r>
    </w:p>
    <w:bookmarkEnd w:id="104"/>
    <w:bookmarkStart w:id="105" w:name="ref-laurance1998"/>
    <w:p>
      <w:pPr>
        <w:pStyle w:val="Bibliography"/>
      </w:pPr>
      <w:r>
        <w:t xml:space="preserve">Laurance, W. F., L. V. Ferreira, J. M. Rankin de Merona, and S. G. Laurance. 1998b. Rain forest fragmentation and the dynamics of amazonian tree communities. Ecology 79:2032–2040.</w:t>
      </w:r>
    </w:p>
    <w:bookmarkEnd w:id="105"/>
    <w:bookmarkStart w:id="106" w:name="ref-lauranceEffectsStrongDrought2001"/>
    <w:p>
      <w:pPr>
        <w:pStyle w:val="Bibliography"/>
      </w:pPr>
      <w:r>
        <w:t xml:space="preserve">Laurance, W. F., G. B. Williamson, P. Delamônica, A. Oliveira, T. E. Lovejoy, C. Gascon, and L. Pohl. 2001a. Effects of a strong drought on</w:t>
      </w:r>
      <w:r>
        <w:t xml:space="preserve"> </w:t>
      </w:r>
      <w:r>
        <w:t xml:space="preserve">Amazonian</w:t>
      </w:r>
      <w:r>
        <w:t xml:space="preserve"> </w:t>
      </w:r>
      <w:r>
        <w:t xml:space="preserve">forest fragments and edges. Journal of Tropical Ecology 17:771–785.</w:t>
      </w:r>
    </w:p>
    <w:bookmarkEnd w:id="106"/>
    <w:bookmarkStart w:id="107" w:name="ref-laurance2001"/>
    <w:p>
      <w:pPr>
        <w:pStyle w:val="Bibliography"/>
      </w:pPr>
      <w:r>
        <w:t xml:space="preserve">Laurance, W. F., G. B. Williamson, P. Delamônica, A. Oliveira, T. E. Lovejoy, C. Gascon, and L. Pohl. 2001b. Effects of a strong drought on Amazonian forest fragments and edges. Journal of Tropical Ecology 17:771–785.</w:t>
      </w:r>
    </w:p>
    <w:bookmarkEnd w:id="107"/>
    <w:bookmarkStart w:id="108" w:name="ref-leitoldNinoDroughtIncreased2018"/>
    <w:p>
      <w:pPr>
        <w:pStyle w:val="Bibliography"/>
      </w:pPr>
      <w:r>
        <w:t xml:space="preserve">Leitold, V., D. C. Morton, M. Longo, M. N. dos-Santos, M. Keller, and M. Scaranello. 2018. El Niño drought increased canopy turnover in Amazon forests. New Phytologist 219:959–971.</w:t>
      </w:r>
    </w:p>
    <w:bookmarkEnd w:id="108"/>
    <w:bookmarkStart w:id="109" w:name="ref-marengoDroughtAmazonia20052008"/>
    <w:p>
      <w:pPr>
        <w:pStyle w:val="Bibliography"/>
      </w:pPr>
      <w:r>
        <w:t xml:space="preserve">Marengo, J. A., C. A. Nobre, J. Tomasella, M. D. Oyama, G. Sampaio de Oliveira, R. de Oliveira, H. Camargo, L. M. Alves, and I. F. Brown. 2008. The drought of</w:t>
      </w:r>
      <w:r>
        <w:t xml:space="preserve"> </w:t>
      </w:r>
      <w:r>
        <w:t xml:space="preserve">Amazonia</w:t>
      </w:r>
      <w:r>
        <w:t xml:space="preserve"> </w:t>
      </w:r>
      <w:r>
        <w:t xml:space="preserve">in 2005. Journal of Climate 21:495–516.</w:t>
      </w:r>
    </w:p>
    <w:bookmarkEnd w:id="109"/>
    <w:bookmarkStart w:id="110" w:name="ref-markewitz2010"/>
    <w:p>
      <w:pPr>
        <w:pStyle w:val="Bibliography"/>
      </w:pPr>
      <w:r>
        <w:t xml:space="preserve">Markewitz, D., S. Devine, E. A. Davidson, P. Brando, and D. C. Nepstad. 2010. Soil moisture depletion under simulated drought in the Amazon: impacts on deep root uptake. New Phytologist 187:592–607.</w:t>
      </w:r>
    </w:p>
    <w:bookmarkEnd w:id="110"/>
    <w:bookmarkStart w:id="111" w:name="ref-marraPracticalVariableSelection2011"/>
    <w:p>
      <w:pPr>
        <w:pStyle w:val="Bibliography"/>
      </w:pPr>
      <w:r>
        <w:t xml:space="preserve">Marra, G., and S. N. Wood. 2011. Practical variable selection for generalized additive models. Computational Statistics &amp; Data Analysis 55:2372–2387.</w:t>
      </w:r>
    </w:p>
    <w:bookmarkEnd w:id="111"/>
    <w:bookmarkStart w:id="112" w:name="Xf94773ba59d65977147047af608c27f573b17bd"/>
    <w:p>
      <w:pPr>
        <w:pStyle w:val="Bibliography"/>
      </w:pPr>
      <w:r>
        <w:t xml:space="preserve">McKee, T. B., N. J. Doesken, and J. Kleist. 1993. The relationship of drought frequency and duration to time scales. Eighth</w:t>
      </w:r>
      <w:r>
        <w:t xml:space="preserve"> </w:t>
      </w:r>
      <w:r>
        <w:t xml:space="preserve">Conference</w:t>
      </w:r>
      <w:r>
        <w:t xml:space="preserve"> </w:t>
      </w:r>
      <w:r>
        <w:t xml:space="preserve">on</w:t>
      </w:r>
      <w:r>
        <w:t xml:space="preserve"> </w:t>
      </w:r>
      <w:r>
        <w:t xml:space="preserve">Applied Climatology</w:t>
      </w:r>
      <w:r>
        <w:t xml:space="preserve">.</w:t>
      </w:r>
      <w:r>
        <w:t xml:space="preserve"> </w:t>
      </w:r>
      <w:r>
        <w:t xml:space="preserve">Anaheim, California</w:t>
      </w:r>
      <w:r>
        <w:t xml:space="preserve">.</w:t>
      </w:r>
    </w:p>
    <w:bookmarkEnd w:id="112"/>
    <w:bookmarkStart w:id="113" w:name="ref-mcphadenChildProdigy1997981999"/>
    <w:p>
      <w:pPr>
        <w:pStyle w:val="Bibliography"/>
      </w:pPr>
      <w:r>
        <w:t xml:space="preserve">McPhaden, M. J. 1999. The child prodigy of 1997-98. Nature 398:559–561.</w:t>
      </w:r>
    </w:p>
    <w:bookmarkEnd w:id="113"/>
    <w:bookmarkStart w:id="114" w:name="ref-moraProjectedTimingClimate2013"/>
    <w:p>
      <w:pPr>
        <w:pStyle w:val="Bibliography"/>
      </w:pPr>
      <w:r>
        <w:t xml:space="preserve">Mora, C., A. G. Frazier, R. J. Longman, R. S. Dacks, M. M. Walton, E. J. Tong, J. J. Sanchez, L. R. Kaiser, Y. O. Stender, J. M. Anderson, C. M. Ambrosino, I. Fernandez-Silva, L. M. Giuseffi, and T. W. Giambelluca. 2013. The projected timing of climate departure from recent variability. Nature 502:183–187.</w:t>
      </w:r>
    </w:p>
    <w:bookmarkEnd w:id="114"/>
    <w:bookmarkStart w:id="115" w:name="Xec6f0c7b84276cd7f17ea44629dea44269d3186"/>
    <w:p>
      <w:pPr>
        <w:pStyle w:val="Bibliography"/>
      </w:pPr>
      <w:r>
        <w:t xml:space="preserve">Morris, W. F., and D. F. Doak. 2002. Quantitative conservation biology: Theory and practice of population viability analysis.</w:t>
      </w:r>
      <w:r>
        <w:t xml:space="preserve"> </w:t>
      </w:r>
      <w:r>
        <w:t xml:space="preserve">Sinauer</w:t>
      </w:r>
      <w:r>
        <w:t xml:space="preserve">,</w:t>
      </w:r>
      <w:r>
        <w:t xml:space="preserve"> </w:t>
      </w:r>
      <w:r>
        <w:t xml:space="preserve">Sunderland, MA</w:t>
      </w:r>
      <w:r>
        <w:t xml:space="preserve">.</w:t>
      </w:r>
    </w:p>
    <w:bookmarkEnd w:id="115"/>
    <w:bookmarkStart w:id="116" w:name="ref-mulkeyComparativeLifeHistory1991"/>
    <w:p>
      <w:pPr>
        <w:pStyle w:val="Bibliography"/>
      </w:pPr>
      <w:r>
        <w:t xml:space="preserve">Mulkey, S. S., A. P. Smith, and S. J. Wright. 1991. Comparative life history and physiology of two understory</w:t>
      </w:r>
      <w:r>
        <w:t xml:space="preserve"> </w:t>
      </w:r>
      <w:r>
        <w:t xml:space="preserve">Neotropical</w:t>
      </w:r>
      <w:r>
        <w:t xml:space="preserve"> </w:t>
      </w:r>
      <w:r>
        <w:t xml:space="preserve">herbs. Oecologia 88:263–273.</w:t>
      </w:r>
    </w:p>
    <w:bookmarkEnd w:id="116"/>
    <w:bookmarkStart w:id="117" w:name="ref-mulkeyInfluenceSeasonalDrought1996"/>
    <w:p>
      <w:pPr>
        <w:pStyle w:val="Bibliography"/>
      </w:pPr>
      <w:r>
        <w:t xml:space="preserve">Mulkey, S. S., and S. J. Wright. 1996. Influence of seasonal drought on the carbon balance of tropical forest plants. Pages 187–216</w:t>
      </w:r>
      <w:r>
        <w:t xml:space="preserve"> </w:t>
      </w:r>
      <w:r>
        <w:rPr>
          <w:i/>
        </w:rPr>
        <w:t xml:space="preserve">in</w:t>
      </w:r>
      <w:r>
        <w:t xml:space="preserve"> </w:t>
      </w:r>
      <w:r>
        <w:t xml:space="preserve">S. S. Mulkey, R. L. Chazdon, and A. P. Smith, editors. Tropical</w:t>
      </w:r>
      <w:r>
        <w:t xml:space="preserve"> </w:t>
      </w:r>
      <w:r>
        <w:t xml:space="preserve">Forest Plant Ecophysiology</w:t>
      </w:r>
      <w:r>
        <w:t xml:space="preserve">.</w:t>
      </w:r>
      <w:r>
        <w:t xml:space="preserve"> </w:t>
      </w:r>
      <w:r>
        <w:t xml:space="preserve">Springer US</w:t>
      </w:r>
      <w:r>
        <w:t xml:space="preserve">,</w:t>
      </w:r>
      <w:r>
        <w:t xml:space="preserve"> </w:t>
      </w:r>
      <w:r>
        <w:t xml:space="preserve">Boston, MA</w:t>
      </w:r>
      <w:r>
        <w:t xml:space="preserve">.</w:t>
      </w:r>
    </w:p>
    <w:bookmarkEnd w:id="117"/>
    <w:bookmarkStart w:id="118" w:name="Xcba87c4d0d66a0034e8f1ed3082be1bfaa9b26c"/>
    <w:p>
      <w:pPr>
        <w:pStyle w:val="Bibliography"/>
      </w:pPr>
      <w:r>
        <w:t xml:space="preserve">Nakazono, E. M., E. M. Bruna, and R. C. G. Mesquita. 2004. Experiemental harvesting of the non-timber forest product</w:t>
      </w:r>
      <w:r>
        <w:t xml:space="preserve"> </w:t>
      </w:r>
      <w:r>
        <w:rPr>
          <w:i/>
        </w:rPr>
        <w:t xml:space="preserve">Ischnosiphon</w:t>
      </w:r>
      <w:r>
        <w:t xml:space="preserve"> </w:t>
      </w:r>
      <w:r>
        <w:rPr>
          <w:i/>
        </w:rPr>
        <w:t xml:space="preserve">Polyphyllus</w:t>
      </w:r>
      <w:r>
        <w:t xml:space="preserve"> </w:t>
      </w:r>
      <w:r>
        <w:t xml:space="preserve">in central</w:t>
      </w:r>
      <w:r>
        <w:t xml:space="preserve"> </w:t>
      </w:r>
      <w:r>
        <w:t xml:space="preserve">Amazonia</w:t>
      </w:r>
      <w:r>
        <w:t xml:space="preserve">. Forest Ecology and Management 190:219–225.</w:t>
      </w:r>
    </w:p>
    <w:bookmarkEnd w:id="118"/>
    <w:bookmarkStart w:id="119" w:name="ref-nihad2018"/>
    <w:p>
      <w:pPr>
        <w:pStyle w:val="Bibliography"/>
      </w:pPr>
      <w:r>
        <w:t xml:space="preserve">Nihad, K., V. Krishnakumar, and V. L. Sheela. 2018. Relationship between stress and flowering in</w:t>
      </w:r>
      <w:r>
        <w:t xml:space="preserve"> </w:t>
      </w:r>
      <w:r>
        <w:rPr>
          <w:i/>
        </w:rPr>
        <w:t xml:space="preserve">Heliconia</w:t>
      </w:r>
      <w:r>
        <w:t xml:space="preserve"> </w:t>
      </w:r>
      <w:r>
        <w:t xml:space="preserve">(</w:t>
      </w:r>
      <w:r>
        <w:rPr>
          <w:i/>
        </w:rPr>
        <w:t xml:space="preserve">Heliconia stricta</w:t>
      </w:r>
      <w:r>
        <w:t xml:space="preserve">). International Journal of Agriculture Sciences(IJAS) 10:5137.</w:t>
      </w:r>
    </w:p>
    <w:bookmarkEnd w:id="119"/>
    <w:bookmarkStart w:id="120" w:name="ref-ogleQuantifyingEcologicalMemory2015"/>
    <w:p>
      <w:pPr>
        <w:pStyle w:val="Bibliography"/>
      </w:pPr>
      <w:r>
        <w:t xml:space="preserve">Ogle, K., J. J. Barber, G. A. Barron-Gafford, L. P. Bentley, J. M. Young, T. E. Huxman, M. E. Loik, and D. T. Tissue. 2015. Quantifying ecological memory in plant and ecosystem processes. Ecology Letters 18:221–235.</w:t>
      </w:r>
    </w:p>
    <w:bookmarkEnd w:id="120"/>
    <w:bookmarkStart w:id="121" w:name="ref-oliver2015"/>
    <w:p>
      <w:pPr>
        <w:pStyle w:val="Bibliography"/>
      </w:pPr>
      <w:r>
        <w:t xml:space="preserve">Oliver, T. H., H. H. Marshall, M. D. Morecroft, T. Brereton, C. Prudhomme, and C. Huntingford. 2015. Interacting effects of climate change and habitat fragmentation on drought-sensitive butterflies. Nature Climate Change 5:941–945.</w:t>
      </w:r>
    </w:p>
    <w:bookmarkEnd w:id="121"/>
    <w:bookmarkStart w:id="122" w:name="ref-opdam2004"/>
    <w:p>
      <w:pPr>
        <w:pStyle w:val="Bibliography"/>
      </w:pPr>
      <w:r>
        <w:t xml:space="preserve">Opdam, P., and D. Wascher. 2004. Climate change meets habitat fragmentation: Linking landscape and biogeographical scale levels in research and conservation. Biological Conservation 117:285–297.</w:t>
      </w:r>
    </w:p>
    <w:bookmarkEnd w:id="122"/>
    <w:bookmarkStart w:id="123" w:name="ref-paniw2021"/>
    <w:p>
      <w:pPr>
        <w:pStyle w:val="Bibliography"/>
      </w:pPr>
      <w:r>
        <w:t xml:space="preserve">Paniw, M., T. D. James, C. Ruth Archer, G. Römer, S. Levin, A. Compagnoni, J. Che-Castaldo, J. M. Bennett, A. Mooney, D. Z. Childs, A. Ozgul, O. R. Jones, J. H. Burns, A. P. Beckerman, A. Patwary, N. Sanchez-Gassen, T. M. Knight, and R. Salguero-Gómez. 2021. The myriad of complex demographic responses of terrestrial mammals to climate change and gaps of knowledge: A global analysis. Journal of Animal Ecology.</w:t>
      </w:r>
    </w:p>
    <w:bookmarkEnd w:id="123"/>
    <w:bookmarkStart w:id="124" w:name="ref-pau2013"/>
    <w:p>
      <w:pPr>
        <w:pStyle w:val="Bibliography"/>
      </w:pPr>
      <w:r>
        <w:t xml:space="preserve">Pau, S., E. M. Wolkovich, B. I. Cook, C. J. Nytch, J. Regetz, J. K. Zimmerman, and S. J. Wright. 2013. Clouds and temperature drive dynamic changes in tropical flower production. Nature Climate Change 3:838–842.</w:t>
      </w:r>
    </w:p>
    <w:bookmarkEnd w:id="124"/>
    <w:bookmarkStart w:id="125" w:name="ref-phillips2010"/>
    <w:p>
      <w:pPr>
        <w:pStyle w:val="Bibliography"/>
      </w:pPr>
      <w:r>
        <w:t xml:space="preserve">Phillips, O. L., G. van der Heijden, S. L. Lewis, G. López-González, L. E. O. C. Aragão, J. Lloyd, Y. Malhi, A. Monteagudo, S. Almeida, E. A. Dávila, I. Amaral, S. Andelman, A. Andrade, L. Arroyo, G. Aymard, T. R. Baker, L. Blanc, D. Bonal, Á. C. A. de Oliveira, K.-J. Chao, N. D. Cardozo, L. da Costa, T. R. Feldpausch, J. B. Fisher, N. M. Fyllas, M. A. Freitas, D. Galbraith, E. Gloor, N. Higuchi, E. Honorio, E. Jiménez, H. Keeling, T. J. Killeen, J. C. Lovett, P. Meir, C. Mendoza, A. Morel, P. N. Vargas, S. Patiño, K. S. H. Peh, A. P. Cruz, A. Prieto, C. A. Quesada, F. Ramírez, H. Ramírez, A. Rudas, R. Salamão, M. Schwarz, J. Silva, M. Silveira, J. W. Ferry Slik, B. Sonké, A. S. Thomas, J. Stropp, J. R. D. Taplin, R. Vásquez, and E. Vilanova. 2010. Drought</w:t>
      </w:r>
      <w:r>
        <w:t xml:space="preserve">mortality relationships for tropical forests. New Phytologist 187:631–646.</w:t>
      </w:r>
    </w:p>
    <w:bookmarkEnd w:id="125"/>
    <w:bookmarkStart w:id="126" w:name="ref-pierreCriticalWindowsMethod2020"/>
    <w:p>
      <w:pPr>
        <w:pStyle w:val="Bibliography"/>
      </w:pPr>
      <w:r>
        <w:t xml:space="preserve">Pierre, J.-S., M. Hullé, J.-P. Gauthier, and C. Rispe. 2020. Critical windows:</w:t>
      </w:r>
      <w:r>
        <w:t xml:space="preserve"> </w:t>
      </w:r>
      <w:r>
        <w:t xml:space="preserve">A</w:t>
      </w:r>
      <w:r>
        <w:t xml:space="preserve"> </w:t>
      </w:r>
      <w:r>
        <w:t xml:space="preserve">method for detecting lagged variables in ecological time series. Ecological Informatics 61:101178.</w:t>
      </w:r>
    </w:p>
    <w:bookmarkEnd w:id="126"/>
    <w:bookmarkStart w:id="127" w:name="ref-pumisutapon2012"/>
    <w:p>
      <w:pPr>
        <w:pStyle w:val="Bibliography"/>
      </w:pPr>
      <w:r>
        <w:t xml:space="preserve">Pumisutapon, P., R. G. F. Visser, and G.-J. de Klerk. 2012. Moderate abiotic stresses increase rhizome growth and outgrowth of axillary buds in Alstroemeria cultured in vitro. Plant Cell, Tissue and Organ Culture (PCTOC) 110:395–400.</w:t>
      </w:r>
    </w:p>
    <w:bookmarkEnd w:id="127"/>
    <w:bookmarkStart w:id="128" w:name="X7b3c79bfb7654af1f4b03dba64dad1a6765c972"/>
    <w:p>
      <w:pPr>
        <w:pStyle w:val="Bibliography"/>
      </w:pPr>
      <w:r>
        <w:t xml:space="preserve">R Core Team. 2020. R:</w:t>
      </w:r>
      <w:r>
        <w:t xml:space="preserve"> </w:t>
      </w:r>
      <w:r>
        <w:t xml:space="preserve">A</w:t>
      </w:r>
      <w:r>
        <w:t xml:space="preserve"> </w:t>
      </w:r>
      <w:r>
        <w:t xml:space="preserve">language and environment for statistical computing.</w:t>
      </w:r>
      <w:r>
        <w:t xml:space="preserve"> </w:t>
      </w:r>
      <w:r>
        <w:t xml:space="preserve">Vienna, Austria</w:t>
      </w:r>
      <w:r>
        <w:t xml:space="preserve">.</w:t>
      </w:r>
    </w:p>
    <w:bookmarkEnd w:id="128"/>
    <w:bookmarkStart w:id="129" w:name="X8f9a6c78e9a8cdf34e8fe74920950e61dcbda5d"/>
    <w:p>
      <w:pPr>
        <w:pStyle w:val="Bibliography"/>
      </w:pPr>
      <w:r>
        <w:t xml:space="preserve">Rankin-de-Mérona, J. M., G. T. Prance, R. W. Hutchings, M. F. da Silva, W. A. Rodrigues, and M. E. Uehling. 1992. Preliminary results of a large-scale tree inventory of upland rain forest in the central</w:t>
      </w:r>
      <w:r>
        <w:t xml:space="preserve"> </w:t>
      </w:r>
      <w:r>
        <w:t xml:space="preserve">Amazon</w:t>
      </w:r>
      <w:r>
        <w:t xml:space="preserve">. Acta Amazonica 22:493–534.</w:t>
      </w:r>
    </w:p>
    <w:bookmarkEnd w:id="129"/>
    <w:bookmarkStart w:id="130" w:name="Xb12eb3ae74cee1ee3c7d5e9cc24057fb72a1f52"/>
    <w:p>
      <w:pPr>
        <w:pStyle w:val="Bibliography"/>
      </w:pPr>
      <w:r>
        <w:t xml:space="preserve">Ribeiro, M. B. N., E. M. Bruna, and W. Mantovani. 2010. Influence of post-clearing treatment on the recovery of herbaceous plant communities in</w:t>
      </w:r>
      <w:r>
        <w:t xml:space="preserve"> </w:t>
      </w:r>
      <w:r>
        <w:t xml:space="preserve">Amazonian</w:t>
      </w:r>
      <w:r>
        <w:t xml:space="preserve"> </w:t>
      </w:r>
      <w:r>
        <w:t xml:space="preserve">secondary forests. Restoration Ecology 18:50–58.</w:t>
      </w:r>
    </w:p>
    <w:bookmarkEnd w:id="130"/>
    <w:bookmarkStart w:id="131" w:name="X32791e69f0c09d25993ffb6190a9997a70e201e"/>
    <w:p>
      <w:pPr>
        <w:pStyle w:val="Bibliography"/>
      </w:pPr>
      <w:r>
        <w:t xml:space="preserve">Rundel, P. W., M. R. Sharifi, A. C. Gibson, and K. J. Esler. 1998. Structural and physiological adaptation to light environments in</w:t>
      </w:r>
      <w:r>
        <w:t xml:space="preserve"> </w:t>
      </w:r>
      <w:r>
        <w:t xml:space="preserve">Neotropical</w:t>
      </w:r>
      <w:r>
        <w:t xml:space="preserve"> </w:t>
      </w:r>
      <w:r>
        <w:rPr>
          <w:i/>
        </w:rPr>
        <w:t xml:space="preserve">Heliconia</w:t>
      </w:r>
      <w:r>
        <w:t xml:space="preserve"> </w:t>
      </w:r>
      <w:r>
        <w:t xml:space="preserve">(</w:t>
      </w:r>
      <w:r>
        <w:t xml:space="preserve">Heliconiaceae</w:t>
      </w:r>
      <w:r>
        <w:t xml:space="preserve">). Journal of Tropical Ecology 14:789–801.</w:t>
      </w:r>
    </w:p>
    <w:bookmarkEnd w:id="131"/>
    <w:bookmarkStart w:id="132" w:name="Xcbee6c200d88516fc08087f948e2a00bd8858d1"/>
    <w:p>
      <w:pPr>
        <w:pStyle w:val="Bibliography"/>
      </w:pPr>
      <w:r>
        <w:t xml:space="preserve">Salguero-Gomez, R., O. R. Jones, C. R. Archer, Y. M. Buckley, J. Che-Castaldo, H. Caswell, D. Hodgson, A. Scheuerlein, D. A. Conde, E. Brinks, H. de Buhr, C. Farack, F. Gottschalk, A. Hartmann, A. Henning, G. Hoppe, G. Roemer, J. Runge, T. Ruoff, J. Wille, S. Zeh, R. Davison, D. Vieregg, A. Baudisch, R. Altwegg, F. Colchero, M. Dong, H. de Kroon, J. D. Lebreton, C. J. E. Metcalf, M. M. Neel, I. M. Parker, T. Takada, T. Valverde, L. A. Velez-Espino, G. M. Wardle, M. Franco, and J. W. Vaupel. 2015. The</w:t>
      </w:r>
      <w:r>
        <w:t xml:space="preserve"> </w:t>
      </w:r>
      <w:r>
        <w:t xml:space="preserve">COMPADRE Plant Matrix Database</w:t>
      </w:r>
      <w:r>
        <w:t xml:space="preserve">: An open online repository for plant demography. Journal of Ecology 103:202–218.</w:t>
      </w:r>
    </w:p>
    <w:bookmarkEnd w:id="132"/>
    <w:bookmarkStart w:id="133" w:name="Xcbe6b21765ecd5172303a77340fcc2a6c9a9d1c"/>
    <w:p>
      <w:pPr>
        <w:pStyle w:val="Bibliography"/>
      </w:pPr>
      <w:r>
        <w:t xml:space="preserve">Scariot, A. 1999. Forest fragmentation effects on palm diversity in central</w:t>
      </w:r>
      <w:r>
        <w:t xml:space="preserve"> </w:t>
      </w:r>
      <w:r>
        <w:t xml:space="preserve">Amazonia</w:t>
      </w:r>
      <w:r>
        <w:t xml:space="preserve">. Journal of Ecology 87:66–76.</w:t>
      </w:r>
    </w:p>
    <w:bookmarkEnd w:id="133"/>
    <w:bookmarkStart w:id="134" w:name="X0e6c67abc9122a27eb3e89145191383c8f565a3"/>
    <w:p>
      <w:pPr>
        <w:pStyle w:val="Bibliography"/>
      </w:pPr>
      <w:r>
        <w:t xml:space="preserve">Scheffers, B. R., D. P. Edwards, S. L. Macdonald, R. A. Senior, L. R. Andriamahohatra, N. Roslan, A. M. Rogers, T. Haugaasen, P. Wright, and S. E. Williams. 2017. Extreme thermal heterogeneity in structurally complex tropical rain forests. Biotropica 49:35–44.</w:t>
      </w:r>
    </w:p>
    <w:bookmarkEnd w:id="134"/>
    <w:bookmarkStart w:id="135" w:name="ref-schwalmGlobalPatternsDrought2017"/>
    <w:p>
      <w:pPr>
        <w:pStyle w:val="Bibliography"/>
      </w:pPr>
      <w:r>
        <w:t xml:space="preserve">Schwalm, C. R., W. R. L. Anderegg, A. M. Michalak, J. B. Fisher, F. Biondi, G. Koch, M. Litvak, K. Ogle, J. D. Shaw, A. Wolf, D. N. Huntzinger, K. Schaefer, R. Cook, Y. Wei, Y. Fang, D. Hayes, M. Huang, A. Jain, and H. Tian. 2017. Global patterns of drought recovery. Nature 548:202–205.</w:t>
      </w:r>
    </w:p>
    <w:bookmarkEnd w:id="135"/>
    <w:bookmarkStart w:id="136" w:name="Xc3b3b20a53a582c572ddfd9bafed1350fdf2683"/>
    <w:p>
      <w:pPr>
        <w:pStyle w:val="Bibliography"/>
      </w:pPr>
      <w:r>
        <w:t xml:space="preserve">Schwartz, N. B., A. M. Budsock, and M. Uriarte. 2019. Fragmentation, forest structure, and topography modulate impacts of drought in a tropical forest landscape. Ecology 100:e02677.</w:t>
      </w:r>
    </w:p>
    <w:bookmarkEnd w:id="136"/>
    <w:bookmarkStart w:id="137" w:name="ref-selwood2015"/>
    <w:p>
      <w:pPr>
        <w:pStyle w:val="Bibliography"/>
      </w:pPr>
      <w:r>
        <w:t xml:space="preserve">Selwood, K. E., M. A. McGeoch, and R. Mac Nally. 2015. The effects of climate change and land-use change on demographic rates and population viability. Biol Rev Camb Philos Soc 90:837–53.</w:t>
      </w:r>
    </w:p>
    <w:bookmarkEnd w:id="137"/>
    <w:bookmarkStart w:id="138" w:name="X0686c9b227f785d256220cfb79a7c089a8581c8"/>
    <w:p>
      <w:pPr>
        <w:pStyle w:val="Bibliography"/>
      </w:pPr>
      <w:r>
        <w:t xml:space="preserve">Sifres, A., B. Picó, J. M. Blanca, R. De Frutos, and F. Nuez. 2007. Genetic structure of</w:t>
      </w:r>
      <w:r>
        <w:t xml:space="preserve"> </w:t>
      </w:r>
      <w:r>
        <w:rPr>
          <w:i/>
        </w:rPr>
        <w:t xml:space="preserve">Lycopersicon</w:t>
      </w:r>
      <w:r>
        <w:t xml:space="preserve"> </w:t>
      </w:r>
      <w:r>
        <w:rPr>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 Genetic Resources and Crop Evolution 54:359–377.</w:t>
      </w:r>
    </w:p>
    <w:bookmarkEnd w:id="138"/>
    <w:bookmarkStart w:id="139" w:name="ref-silvajunior2021"/>
    <w:p>
      <w:pPr>
        <w:pStyle w:val="Bibliography"/>
      </w:pPr>
      <w:r>
        <w:t xml:space="preserve">Silva Junior, C. H. L., A. C. M. Pessôa, N. S. Carvalho, J. B. C. Reis, L. O. Anderson, and L. E. O. C. Aragão. 2021. The Brazilian Amazon deforestation rate in 2020 is the greatest of the decade. Nature Ecology &amp; Evolution 5:144–145.</w:t>
      </w:r>
    </w:p>
    <w:bookmarkEnd w:id="139"/>
    <w:bookmarkStart w:id="140" w:name="ref-sletvold2005"/>
    <w:p>
      <w:pPr>
        <w:pStyle w:val="Bibliography"/>
      </w:pPr>
      <w:r>
        <w:t xml:space="preserve">Sletvold, N. 2005. Density-dependent growth and survival in a natural population of the facultative biennial digitalis purpurea. Journal of Ecology 93:727–736.</w:t>
      </w:r>
    </w:p>
    <w:bookmarkEnd w:id="140"/>
    <w:bookmarkStart w:id="141" w:name="ref-snowTropicalFrugivorousBirds1981"/>
    <w:p>
      <w:pPr>
        <w:pStyle w:val="Bibliography"/>
      </w:pPr>
      <w:r>
        <w:t xml:space="preserve">Snow, D. W. 1981. Tropical frugivorous birds and their food plants - a world survey. Biotropica 13:1–14.</w:t>
      </w:r>
    </w:p>
    <w:bookmarkEnd w:id="141"/>
    <w:bookmarkStart w:id="142"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
        </w:rPr>
        <w:t xml:space="preserve">Heliconia</w:t>
      </w:r>
      <w:r>
        <w:t xml:space="preserve"> </w:t>
      </w:r>
      <w:r>
        <w:t xml:space="preserve">species. Ecology 56:285–301.</w:t>
      </w:r>
    </w:p>
    <w:bookmarkEnd w:id="142"/>
    <w:bookmarkStart w:id="143" w:name="ref-stouffer1996"/>
    <w:p>
      <w:pPr>
        <w:pStyle w:val="Bibliography"/>
      </w:pPr>
      <w:r>
        <w:t xml:space="preserve">Stouffer, P. C., and R. O. Bierregaard. 1996. Forest fragmentation and seasonal patterns of hummingbird abundance in amazonian brazil. Ararajuba 4:9–14.</w:t>
      </w:r>
    </w:p>
    <w:bookmarkEnd w:id="143"/>
    <w:bookmarkStart w:id="144" w:name="ref-tellerLinkingDemographyDrivers2016"/>
    <w:p>
      <w:pPr>
        <w:pStyle w:val="Bibliography"/>
      </w:pPr>
      <w:r>
        <w:t xml:space="preserve">Teller, B. J., P. B. Adler, C. B. Edwards, G. Hooker, and S. P. Ellner. 2016. Linking demography with drivers: Climate and competition. Methods in Ecology and Evolution 7:171–183.</w:t>
      </w:r>
    </w:p>
    <w:bookmarkEnd w:id="144"/>
    <w:bookmarkStart w:id="145" w:name="Xa086824b435fe5a87603598bac58c770d0b433c"/>
    <w:p>
      <w:pPr>
        <w:pStyle w:val="Bibliography"/>
      </w:pPr>
      <w:r>
        <w:t xml:space="preserve">Tenhumberg, B., E. E. Crone, S. Ramula, and A. J. Tyre. 2018a. Time-lagged effects of weather on plant demography:</w:t>
      </w:r>
      <w:r>
        <w:t xml:space="preserve"> </w:t>
      </w:r>
      <w:r>
        <w:t xml:space="preserve">Drought</w:t>
      </w:r>
      <w:r>
        <w:t xml:space="preserve"> </w:t>
      </w:r>
      <w:r>
        <w:t xml:space="preserve">and</w:t>
      </w:r>
      <w:r>
        <w:t xml:space="preserve"> </w:t>
      </w:r>
      <w:r>
        <w:rPr>
          <w:i/>
        </w:rPr>
        <w:t xml:space="preserve">Astragalus Scaphoides</w:t>
      </w:r>
      <w:r>
        <w:t xml:space="preserve">. Ecology 99:915–925.</w:t>
      </w:r>
    </w:p>
    <w:bookmarkEnd w:id="145"/>
    <w:bookmarkStart w:id="146" w:name="ref-tenhumberg2018"/>
    <w:p>
      <w:pPr>
        <w:pStyle w:val="Bibliography"/>
      </w:pPr>
      <w:r>
        <w:t xml:space="preserve">Tenhumberg, B., E. E. Crone, S. Ramula, and A. J. Tyre. 2018b. Time-lagged effects of weather on plant demography: Drought and astragalus scaphoides. Ecology 99:915–925.</w:t>
      </w:r>
    </w:p>
    <w:bookmarkEnd w:id="146"/>
    <w:bookmarkStart w:id="147"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 Biotropica 35:189–197.</w:t>
      </w:r>
    </w:p>
    <w:bookmarkEnd w:id="147"/>
    <w:bookmarkStart w:id="148" w:name="ref-trmmTMPA3B432011"/>
    <w:p>
      <w:pPr>
        <w:pStyle w:val="Bibliography"/>
      </w:pPr>
      <w:r>
        <w:t xml:space="preserve">(TRMM), T. R. M. M. 2011.</w:t>
      </w:r>
      <w:r>
        <w:t xml:space="preserve"> </w:t>
      </w:r>
      <w:r>
        <w:t xml:space="preserve">TRMM</w:t>
      </w:r>
      <w:r>
        <w:t xml:space="preserve"> </w:t>
      </w:r>
      <w:r>
        <w:t xml:space="preserve">(</w:t>
      </w:r>
      <w:r>
        <w:t xml:space="preserve">TMPA</w:t>
      </w:r>
      <w:r>
        <w:t xml:space="preserve">/</w:t>
      </w:r>
      <w:r>
        <w:t xml:space="preserve">3B43</w:t>
      </w:r>
      <w:r>
        <w:t xml:space="preserve">) rainfall estimate</w:t>
      </w:r>
      <w:r>
        <w:t xml:space="preserve"> </w:t>
      </w:r>
      <w:r>
        <w:t xml:space="preserve">L3</w:t>
      </w:r>
      <w:r>
        <w:t xml:space="preserve"> </w:t>
      </w:r>
      <w:r>
        <w:t xml:space="preserve">1 month 0.25 degree x 0.25 degree</w:t>
      </w:r>
      <w:r>
        <w:t xml:space="preserve"> </w:t>
      </w:r>
      <w:r>
        <w:t xml:space="preserve">V7</w:t>
      </w:r>
      <w:r>
        <w:t xml:space="preserve">.</w:t>
      </w:r>
    </w:p>
    <w:bookmarkEnd w:id="148"/>
    <w:bookmarkStart w:id="149" w:name="X2990ffae4b5729b697c683600dc97fa0cd90c99"/>
    <w:p>
      <w:pPr>
        <w:pStyle w:val="Bibliography"/>
      </w:pPr>
      <w:r>
        <w:t xml:space="preserve">Uriarte, M., M. Anciaes, M. T. B. da Silva, P. Rubim, E. Johnson, and E. M. Bruna. 2011a. Disentangling the drivers of reduced long-distance seed dispersal by birds in an experimentally fragmented landscape. Ecology 92:924–937.</w:t>
      </w:r>
    </w:p>
    <w:bookmarkEnd w:id="149"/>
    <w:bookmarkStart w:id="150" w:name="ref-uriarte2011"/>
    <w:p>
      <w:pPr>
        <w:pStyle w:val="Bibliography"/>
      </w:pPr>
      <w:r>
        <w:t xml:space="preserve">Uriarte, M., M. Anciaes, M. T. B. da Silva, P. Rubim, E. Johnson, and E. M. Bruna. 2011b. Disentangling the drivers of reduced long-distance seed dispersal by birds in an experimentally fragmented landscape. Ecology 92:924–937.</w:t>
      </w:r>
    </w:p>
    <w:bookmarkEnd w:id="150"/>
    <w:bookmarkStart w:id="151" w:name="ref-vasconcelos2004"/>
    <w:p>
      <w:pPr>
        <w:pStyle w:val="Bibliography"/>
      </w:pPr>
      <w:r>
        <w:t xml:space="preserve">Vasconcelos, H. L., and F. J. Luizaõ. 2004. LITTER PRODUCTION AND LITTER NUTRIENT CONCENTRATIONS IN A FRAGMENTED AMAZONIAN LANDSCAPE. Ecological Applications 14:884–892.</w:t>
      </w:r>
    </w:p>
    <w:bookmarkEnd w:id="151"/>
    <w:bookmarkStart w:id="152" w:name="Xf29f8c32453d49a41f322a6e98d6ea516b6ff1d"/>
    <w:p>
      <w:pPr>
        <w:pStyle w:val="Bibliography"/>
      </w:pPr>
      <w:r>
        <w:t xml:space="preserve">Vicente-Serrano, S. M., S. Beguería, and J. I. López-Moreno. 2010. A multiscalar drought index sensitive to global warming:</w:t>
      </w:r>
      <w:r>
        <w:t xml:space="preserve"> </w:t>
      </w:r>
      <w:r>
        <w:t xml:space="preserve">The</w:t>
      </w:r>
      <w:r>
        <w:t xml:space="preserve"> </w:t>
      </w:r>
      <w:r>
        <w:t xml:space="preserve">standardized precipitation evapotranspiration</w:t>
      </w:r>
      <w:r>
        <w:t xml:space="preserve"> </w:t>
      </w:r>
      <w:r>
        <w:t xml:space="preserve">Index</w:t>
      </w:r>
      <w:r>
        <w:t xml:space="preserve">. Journal of Climate 23:1696–1718.</w:t>
      </w:r>
    </w:p>
    <w:bookmarkEnd w:id="152"/>
    <w:bookmarkStart w:id="153" w:name="ref-westerbandInteractionsPlantSize2015"/>
    <w:p>
      <w:pPr>
        <w:pStyle w:val="Bibliography"/>
      </w:pPr>
      <w:r>
        <w:t xml:space="preserve">Westerband, A. C., and C. C. Horvitz. 2015a. Interactions between plant size and canopy openness influence vital rates and life-history tradeoffs in two</w:t>
      </w:r>
      <w:r>
        <w:t xml:space="preserve"> </w:t>
      </w:r>
      <w:r>
        <w:t xml:space="preserve">Neotropical</w:t>
      </w:r>
      <w:r>
        <w:t xml:space="preserve"> </w:t>
      </w:r>
      <w:r>
        <w:t xml:space="preserve">understory herbs. American Journal of Botany 102:1290–1299.</w:t>
      </w:r>
    </w:p>
    <w:bookmarkEnd w:id="153"/>
    <w:bookmarkStart w:id="154" w:name="ref-westerband2015"/>
    <w:p>
      <w:pPr>
        <w:pStyle w:val="Bibliography"/>
      </w:pPr>
      <w:r>
        <w:t xml:space="preserve">Westerband, A. C., and C. C. Horvitz. 2015b. Interactions between plant size and canopy openness influence vital rates and life-history tradeoffs in two Neotropical understory herbs. American Journal of Botany 102:1290–1299.</w:t>
      </w:r>
    </w:p>
    <w:bookmarkEnd w:id="154"/>
    <w:bookmarkStart w:id="155" w:name="ref-westerbandEarlyLifeConditions2017"/>
    <w:p>
      <w:pPr>
        <w:pStyle w:val="Bibliography"/>
      </w:pPr>
      <w:r>
        <w:t xml:space="preserve">Westerband, A. C., C. C. Horvitz, and F. Gilliam. 2017. Early life conditions and precipitation influence the performance of widespread understorey herbs in variable light environments. Journal of Ecology 105:1298–1308.</w:t>
      </w:r>
    </w:p>
    <w:bookmarkEnd w:id="155"/>
    <w:bookmarkStart w:id="156" w:name="ref-williams2015"/>
    <w:p>
      <w:pPr>
        <w:pStyle w:val="Bibliography"/>
      </w:pPr>
      <w:r>
        <w:t xml:space="preserve">Williams, J. L., H. Jacquemyn, B. M. Ochocki, R. Brys, T. E. X. Miller, and R. Shefferson. 2015. Life history evolution under climate change and its influence on the population dynamics of a long-lived plant. Journal of Ecology 103:798–808.</w:t>
      </w:r>
    </w:p>
    <w:bookmarkEnd w:id="156"/>
    <w:bookmarkStart w:id="157" w:name="ref-williamsonAmazonianTreeMortality2000"/>
    <w:p>
      <w:pPr>
        <w:pStyle w:val="Bibliography"/>
      </w:pPr>
      <w:r>
        <w:t xml:space="preserve">Williamson, G. B., W. F. Laurance, A. A. Oliveira, P. Delamônica, C. Gascon, T. E. Lovejoy, and L. Pohl. 2000. Amazonian tree mortality during the 1997</w:t>
      </w:r>
      <w:r>
        <w:t xml:space="preserve"> </w:t>
      </w:r>
      <w:r>
        <w:t xml:space="preserve">El Niño</w:t>
      </w:r>
      <w:r>
        <w:t xml:space="preserve"> </w:t>
      </w:r>
      <w:r>
        <w:t xml:space="preserve">drought. Conservation Biology 14:1538–1542.</w:t>
      </w:r>
    </w:p>
    <w:bookmarkEnd w:id="157"/>
    <w:bookmarkStart w:id="158" w:name="ref-woodGeneralizedAdditiveModels2017"/>
    <w:p>
      <w:pPr>
        <w:pStyle w:val="Bibliography"/>
      </w:pPr>
      <w:r>
        <w:t xml:space="preserve">Wood, S. N. 2017. Generalized additive models: An introduction with</w:t>
      </w:r>
      <w:r>
        <w:t xml:space="preserve"> </w:t>
      </w:r>
      <w:r>
        <w:t xml:space="preserve">R</w:t>
      </w:r>
      <w:r>
        <w:t xml:space="preserve">. Second edition.</w:t>
      </w:r>
      <w:r>
        <w:t xml:space="preserve"> </w:t>
      </w:r>
      <w:r>
        <w:t xml:space="preserve">CRC Press/Taylor &amp; Francis Group</w:t>
      </w:r>
      <w:r>
        <w:t xml:space="preserve">,</w:t>
      </w:r>
      <w:r>
        <w:t xml:space="preserve"> </w:t>
      </w:r>
      <w:r>
        <w:t xml:space="preserve">Boca Raton</w:t>
      </w:r>
      <w:r>
        <w:t xml:space="preserve">.</w:t>
      </w:r>
    </w:p>
    <w:bookmarkEnd w:id="158"/>
    <w:bookmarkStart w:id="159" w:name="ref-woodChapterSmoothers"/>
    <w:p>
      <w:pPr>
        <w:pStyle w:val="Bibliography"/>
      </w:pPr>
      <w:r>
        <w:t xml:space="preserve">Wood, S. N. (n.d.). Chapter 5:</w:t>
      </w:r>
      <w:r>
        <w:t xml:space="preserve"> </w:t>
      </w:r>
      <w:r>
        <w:t xml:space="preserve">Smoothers</w:t>
      </w:r>
      <w:r>
        <w:t xml:space="preserve">. Pages 195–247 Generalized additive models:</w:t>
      </w:r>
      <w:r>
        <w:t xml:space="preserve"> </w:t>
      </w:r>
      <w:r>
        <w:t xml:space="preserve">An</w:t>
      </w:r>
      <w:r>
        <w:t xml:space="preserve"> </w:t>
      </w:r>
      <w:r>
        <w:t xml:space="preserve">introduction with</w:t>
      </w:r>
      <w:r>
        <w:t xml:space="preserve"> </w:t>
      </w:r>
      <w:r>
        <w:t xml:space="preserve">R</w:t>
      </w:r>
      <w:r>
        <w:t xml:space="preserve">.</w:t>
      </w:r>
    </w:p>
    <w:bookmarkEnd w:id="159"/>
    <w:bookmarkStart w:id="160" w:name="ref-wrightSeasonalDroughtSoil1992"/>
    <w:p>
      <w:pPr>
        <w:pStyle w:val="Bibliography"/>
      </w:pPr>
      <w:r>
        <w:t xml:space="preserve">Wright, S. J. 1992. Seasonal drought, soil fertility and the species density of tropical forest plant communities. Trends in Ecology &amp; Evolution 7:260–263.</w:t>
      </w:r>
    </w:p>
    <w:bookmarkEnd w:id="160"/>
    <w:bookmarkStart w:id="161" w:name="ref-wrightSeasonalNinoLonger2006"/>
    <w:p>
      <w:pPr>
        <w:pStyle w:val="Bibliography"/>
      </w:pPr>
      <w:r>
        <w:t xml:space="preserve">Wright, S. J., and O. Calderon. 2006. Seasonal,</w:t>
      </w:r>
      <w:r>
        <w:t xml:space="preserve"> </w:t>
      </w:r>
      <w:r>
        <w:t xml:space="preserve">El Niño</w:t>
      </w:r>
      <w:r>
        <w:t xml:space="preserve"> </w:t>
      </w:r>
      <w:r>
        <w:t xml:space="preserve">and longer term changes in flower and seed production in a moist tropical forest. Ecology Letters 9:35–44.</w:t>
      </w:r>
    </w:p>
    <w:bookmarkEnd w:id="161"/>
    <w:bookmarkStart w:id="162" w:name="ref-wright1999"/>
    <w:p>
      <w:pPr>
        <w:pStyle w:val="Bibliography"/>
      </w:pPr>
      <w:r>
        <w:t xml:space="preserve">Wright, S. J., C. Carrasco, O. Calderon, and S. Paton. 1999. The el nino southern oscillation variable fruit production, and famine in a tropical forest. Ecology 80:1632–1647.</w:t>
      </w:r>
    </w:p>
    <w:bookmarkEnd w:id="162"/>
    <w:bookmarkStart w:id="163" w:name="ref-xavierDailyGriddedMeteorological2016"/>
    <w:p>
      <w:pPr>
        <w:pStyle w:val="Bibliography"/>
      </w:pPr>
      <w:r>
        <w:t xml:space="preserve">Xavier, A. C., C. W. King, and B. R. Scanlon. 2016. Daily gridded meteorological variables in</w:t>
      </w:r>
      <w:r>
        <w:t xml:space="preserve"> </w:t>
      </w:r>
      <w:r>
        <w:t xml:space="preserve">Brazil</w:t>
      </w:r>
      <w:r>
        <w:t xml:space="preserve"> </w:t>
      </w:r>
      <w:r>
        <w:t xml:space="preserve">(1980</w:t>
      </w:r>
      <w:r>
        <w:t xml:space="preserve">). International Journal of Climatology 36:2644–2659.</w:t>
      </w:r>
    </w:p>
    <w:bookmarkEnd w:id="163"/>
    <w:bookmarkStart w:id="164" w:name="X7c5e9fea9680d778a3b1119dc965f9fde7e1345"/>
    <w:p>
      <w:pPr>
        <w:pStyle w:val="Bibliography"/>
      </w:pPr>
      <w:r>
        <w:t xml:space="preserve">Zartman, C. E., J. A. Amaral, J. N. Figueiredo, and C. D. Dambros. 2015a. Drought impacts survivorship and reproductive strategies of an epiphyllous leafy liverwort in central</w:t>
      </w:r>
      <w:r>
        <w:t xml:space="preserve"> </w:t>
      </w:r>
      <w:r>
        <w:t xml:space="preserve">Amazonia</w:t>
      </w:r>
      <w:r>
        <w:t xml:space="preserve">. Biotropica 47:172–178.</w:t>
      </w:r>
    </w:p>
    <w:bookmarkEnd w:id="164"/>
    <w:bookmarkStart w:id="165" w:name="ref-zartman2015"/>
    <w:p>
      <w:pPr>
        <w:pStyle w:val="Bibliography"/>
      </w:pPr>
      <w:r>
        <w:t xml:space="preserve">Zartman, C. E., J. A. Amaral, J. N. Figueiredo, and C. D. Dambros. 2015b. Drought impacts survivorship and reproductive strategies of an epiphyllous leafy liverwort in central amazonia. Biotropica 47:172–178.</w:t>
      </w:r>
    </w:p>
    <w:bookmarkEnd w:id="165"/>
    <w:bookmarkStart w:id="166" w:name="ref-zengCausesImpacts20052008"/>
    <w:p>
      <w:pPr>
        <w:pStyle w:val="Bibliography"/>
      </w:pPr>
      <w:r>
        <w:t xml:space="preserve">Zeng, N., J. H. Yoon, J. A. Marengo, A. Subramaniam, C. A. Nobre, A. Mariotti, and J. D. Neelin. 2008. Causes and impacts of the 2005</w:t>
      </w:r>
      <w:r>
        <w:t xml:space="preserve"> </w:t>
      </w:r>
      <w:r>
        <w:t xml:space="preserve">Amazon</w:t>
      </w:r>
      <w:r>
        <w:t xml:space="preserve"> </w:t>
      </w:r>
      <w:r>
        <w:t xml:space="preserve">drought. Environmental Research Letters 3:1–9.</w:t>
      </w:r>
    </w:p>
    <w:bookmarkEnd w:id="166"/>
    <w:bookmarkEnd w:id="167"/>
    <w:p>
      <w:r>
        <w:br w:type="page"/>
      </w:r>
    </w:p>
    <w:bookmarkStart w:id="169" w:name="left-over-text"/>
    <w:p>
      <w:pPr>
        <w:pStyle w:val="Heading3"/>
      </w:pPr>
      <w:r>
        <w:t xml:space="preserve">Left-over text</w:t>
      </w:r>
    </w:p>
    <w:p>
      <w:pPr>
        <w:numPr>
          <w:ilvl w:val="0"/>
          <w:numId w:val="1001"/>
        </w:numPr>
        <w:pStyle w:val="Compact"/>
      </w:pPr>
      <w:r>
        <w:t xml:space="preserve">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numPr>
          <w:ilvl w:val="0"/>
          <w:numId w:val="1001"/>
        </w:numPr>
        <w:pStyle w:val="Compact"/>
      </w:pPr>
      <w:r>
        <w:t xml:space="preserve">While the alteration of microclimate near forest edges is one of the fundamental results to have emerged from the study of fragmented landscapes</w:t>
      </w:r>
      <w:r>
        <w:t xml:space="preserve"> </w:t>
      </w:r>
      <w:r>
        <w:t xml:space="preserve">(Didham and Lawton 1999, Ewers and Banks-Leite 2013)</w:t>
      </w:r>
      <w:r>
        <w:t xml:space="preserve">, little is known regarding how variable it is. It We hypothesize that the microclimate in continuous forest plots is more stable than that in 1 ha fragments, and that this stability will demographically buffers populations in forest interiors</w:t>
      </w:r>
      <w:r>
        <w:t xml:space="preserve"> </w:t>
      </w:r>
      <w:r>
        <w:t xml:space="preserve">(Bruna et al. 2002a)</w:t>
      </w:r>
      <w:r>
        <w:t xml:space="preserve">.</w:t>
      </w:r>
    </w:p>
    <w:p>
      <w:pPr>
        <w:numPr>
          <w:ilvl w:val="0"/>
          <w:numId w:val="1001"/>
        </w:numPr>
        <w:pStyle w:val="Compact"/>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1"/>
        </w:numPr>
        <w:pStyle w:val="Compact"/>
      </w:pPr>
      <w:r>
        <w:t xml:space="preserve">eg. gene flow and genetic structure among and between plots already shaped by fragmentation (</w:t>
      </w:r>
      <w:r>
        <w:t xml:space="preserve"> </w:t>
      </w:r>
      <w:r>
        <w:t xml:space="preserve">Cortes et al. (2013)</w:t>
      </w:r>
      <w:r>
        <w:t xml:space="preserve">, there can also be drought effects eg</w:t>
      </w:r>
      <w:r>
        <w:t xml:space="preserve"> </w:t>
      </w:r>
      <w:r>
        <w:t xml:space="preserve">Sifres et al. (2007)</w:t>
      </w:r>
      <w:r>
        <w:t xml:space="preserve">)</w:t>
      </w:r>
    </w:p>
    <w:p>
      <w:pPr>
        <w:numPr>
          <w:ilvl w:val="0"/>
          <w:numId w:val="1001"/>
        </w:numPr>
        <w:pStyle w:val="Compact"/>
      </w:pPr>
      <w:r>
        <w:t xml:space="preserve">(Janssen et al. 2021)</w:t>
      </w:r>
      <w:r>
        <w:t xml:space="preserve"> </w:t>
      </w:r>
      <w:r>
        <w:t xml:space="preserve">Used machine learning to combine remote sensing and ground surveys of literfall from published datasets. Estimates green-up, literfall, growth, etc. for central and southern america including the Amazon. Drought results in anomolously high leaf flushing at start of drought followed by increased litterfall durring the drought. Dry season droughts result in green-up, but not wet season droughts. During drought, old leaves are shed and new leaves are maintained. 2-5 months for newly flushed leaves to fully expand</w:t>
      </w:r>
    </w:p>
    <w:bookmarkStart w:id="168" w:name="Xfff795fa07736a84483333983d4856a3f8cf9cc"/>
    <w:p>
      <w:pPr>
        <w:pStyle w:val="Heading4"/>
      </w:pPr>
      <w:r>
        <w:t xml:space="preserve">Citations / information could allocate to appropriate paragraphs</w:t>
      </w:r>
    </w:p>
    <w:p>
      <w:pPr>
        <w:numPr>
          <w:ilvl w:val="0"/>
          <w:numId w:val="1002"/>
        </w:numPr>
      </w:pPr>
      <w:r>
        <w:t xml:space="preserve">Dowd (2020)</w:t>
      </w:r>
      <w:r>
        <w:t xml:space="preserve"> </w:t>
      </w:r>
      <w:r>
        <w:t xml:space="preserve">(unpublished thesis, could write MB and ask for update): precipitation and fragmentations influenced fruit/seed production (conditional on flowering) by</w:t>
      </w:r>
      <w:r>
        <w:t xml:space="preserve"> </w:t>
      </w:r>
      <w:r>
        <w:rPr>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and Horvitz (2015a)</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w:t>
      </w:r>
      <w:r>
        <w:rPr>
          <w:b/>
        </w:rPr>
        <w:t xml:space="preserve">bartonAdditiveNonadditiveResponses20?</w:t>
      </w:r>
      <w:r>
        <w:t xml:space="preserve">)</w:t>
      </w:r>
    </w:p>
    <w:p>
      <w:pPr>
        <w:numPr>
          <w:ilvl w:val="0"/>
          <w:numId w:val="1002"/>
        </w:numPr>
      </w:pPr>
      <w:r>
        <w:t xml:space="preserve">Mulkey and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Wright and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(Esteban et al. 2021)</w:t>
      </w:r>
      <w:r>
        <w:t xml:space="preserve"> </w:t>
      </w:r>
      <w:r>
        <w:t xml:space="preserve">negative effects of large positive SPEI</w:t>
      </w:r>
    </w:p>
    <w:p>
      <w:pPr>
        <w:numPr>
          <w:ilvl w:val="0"/>
          <w:numId w:val="1002"/>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2"/>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p>
    <w:p>
      <w:r>
        <w:br w:type="page"/>
      </w:r>
    </w:p>
    <w:bookmarkEnd w:id="168"/>
    <w:bookmarkEnd w:id="169"/>
    <w:bookmarkStart w:id="170" w:name="colophon"/>
    <w:p>
      <w:pPr>
        <w:pStyle w:val="Heading3"/>
      </w:pPr>
      <w:r>
        <w:t xml:space="preserve">Colophon</w:t>
      </w:r>
    </w:p>
    <w:p>
      <w:pPr>
        <w:pStyle w:val="FirstParagraph"/>
      </w:pPr>
      <w:r>
        <w:t xml:space="preserve">This report was generated on 2021-05-04 17:01:14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2021-05-04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anytime       0.3.9   2020-08-27 [?] CRAN (R 4.0.2)</w:t>
      </w:r>
      <w:r>
        <w:br/>
      </w:r>
      <w:r>
        <w:rPr>
          <w:rStyle w:val="VerbatimChar"/>
        </w:rPr>
        <w:t xml:space="preserve">#&gt;  P assertthat    0.2.1   2019-03-21 [?] CRAN (R 4.0.2)</w:t>
      </w:r>
      <w:r>
        <w:br/>
      </w:r>
      <w:r>
        <w:rPr>
          <w:rStyle w:val="VerbatimChar"/>
        </w:rPr>
        <w:t xml:space="preserve">#&gt;  P backports     1.2.0   2020-11-02 [?] CRAN (R 4.0.2)</w:t>
      </w:r>
      <w:r>
        <w:br/>
      </w:r>
      <w:r>
        <w:rPr>
          <w:rStyle w:val="VerbatimChar"/>
        </w:rPr>
        <w:t xml:space="preserve">#&gt;  P bookdown      0.21    2020-10-13 [?] CRAN (R 4.0.2)</w:t>
      </w:r>
      <w:r>
        <w:br/>
      </w:r>
      <w:r>
        <w:rPr>
          <w:rStyle w:val="VerbatimChar"/>
        </w:rPr>
        <w:t xml:space="preserve">#&gt;  P broom         0.7.5   2021-02-19 [?] CRAN (R 4.0.2)</w:t>
      </w:r>
      <w:r>
        <w:br/>
      </w:r>
      <w:r>
        <w:rPr>
          <w:rStyle w:val="VerbatimChar"/>
        </w:rPr>
        <w:t xml:space="preserve">#&gt;  P callr         3.5.1   2020-10-13 [?] CRAN (R 4.0.2)</w:t>
      </w:r>
      <w:r>
        <w:br/>
      </w:r>
      <w:r>
        <w:rPr>
          <w:rStyle w:val="VerbatimChar"/>
        </w:rPr>
        <w:t xml:space="preserve">#&gt;  P cellranger    1.1.0   2016-07-27 [?] CRAN (R 4.0.2)</w:t>
      </w:r>
      <w:r>
        <w:br/>
      </w:r>
      <w:r>
        <w:rPr>
          <w:rStyle w:val="VerbatimChar"/>
        </w:rPr>
        <w:t xml:space="preserve">#&gt;  P cli           2.3.1   2021-02-23 [?] CRAN (R 4.0.2)</w:t>
      </w:r>
      <w:r>
        <w:br/>
      </w:r>
      <w:r>
        <w:rPr>
          <w:rStyle w:val="VerbatimChar"/>
        </w:rPr>
        <w:t xml:space="preserve">#&gt;  P codetools     0.2-18  2020-11-04 [?] CRAN (R 4.0.2)</w:t>
      </w:r>
      <w:r>
        <w:br/>
      </w:r>
      <w:r>
        <w:rPr>
          <w:rStyle w:val="VerbatimChar"/>
        </w:rPr>
        <w:t xml:space="preserve">#&gt;  P colorspace    2.0-0   2020-11-11 [?] CRAN (R 4.0.2)</w:t>
      </w:r>
      <w:r>
        <w:br/>
      </w:r>
      <w:r>
        <w:rPr>
          <w:rStyle w:val="VerbatimChar"/>
        </w:rPr>
        <w:t xml:space="preserve">#&gt;  P crayon        1.3.4   2017-09-16 [?] CRAN (R 4.0.2)</w:t>
      </w:r>
      <w:r>
        <w:br/>
      </w:r>
      <w:r>
        <w:rPr>
          <w:rStyle w:val="VerbatimChar"/>
        </w:rPr>
        <w:t xml:space="preserve">#&gt;  P data.table    1.14.0  2021-02-21 [?] CRAN (R 4.0.2)</w:t>
      </w:r>
      <w:r>
        <w:br/>
      </w:r>
      <w:r>
        <w:rPr>
          <w:rStyle w:val="VerbatimChar"/>
        </w:rPr>
        <w:t xml:space="preserve">#&gt;  P DBI           1.1.1   2021-01-15 [?] CRAN (R 4.0.2)</w:t>
      </w:r>
      <w:r>
        <w:br/>
      </w:r>
      <w:r>
        <w:rPr>
          <w:rStyle w:val="VerbatimChar"/>
        </w:rPr>
        <w:t xml:space="preserve">#&gt;  P dbplyr        2.1.0   2021-02-03 [?] CRAN (R 4.0.2)</w:t>
      </w:r>
      <w:r>
        <w:br/>
      </w:r>
      <w:r>
        <w:rPr>
          <w:rStyle w:val="VerbatimChar"/>
        </w:rPr>
        <w:t xml:space="preserve">#&gt;  P desc          1.2.0   2018-05-01 [?] CRAN (R 4.0.2)</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dplyr       * 1.0.4   2021-02-02 [?] CRAN (R 4.0.2)</w:t>
      </w:r>
      <w:r>
        <w:br/>
      </w:r>
      <w:r>
        <w:rPr>
          <w:rStyle w:val="VerbatimChar"/>
        </w:rPr>
        <w:t xml:space="preserve">#&gt;  P ellipsis      0.3.1   2020-05-15 [?] CRAN (R 4.0.2)</w:t>
      </w:r>
      <w:r>
        <w:br/>
      </w:r>
      <w:r>
        <w:rPr>
          <w:rStyle w:val="VerbatimChar"/>
        </w:rPr>
        <w:t xml:space="preserve">#&gt;  P evaluate      0.14    2019-05-28 [?] CRAN (R 4.0.1)</w:t>
      </w:r>
      <w:r>
        <w:br/>
      </w:r>
      <w:r>
        <w:rPr>
          <w:rStyle w:val="VerbatimChar"/>
        </w:rPr>
        <w:t xml:space="preserve">#&gt;  P farver        2.1.0   2021-02-28 [?] CRAN (R 4.0.2)</w:t>
      </w:r>
      <w:r>
        <w:br/>
      </w:r>
      <w:r>
        <w:rPr>
          <w:rStyle w:val="VerbatimChar"/>
        </w:rPr>
        <w:t xml:space="preserve">#&gt;  P forcats     * 0.5.1   2021-01-27 [?] CRAN (R 4.0.2)</w:t>
      </w:r>
      <w:r>
        <w:br/>
      </w:r>
      <w:r>
        <w:rPr>
          <w:rStyle w:val="VerbatimChar"/>
        </w:rPr>
        <w:t xml:space="preserve">#&gt;  P fs            1.5.0   2020-07-31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glue          1.4.2   2020-08-27 [?] CRAN (R 4.0.2)</w:t>
      </w:r>
      <w:r>
        <w:br/>
      </w:r>
      <w:r>
        <w:rPr>
          <w:rStyle w:val="VerbatimChar"/>
        </w:rPr>
        <w:t xml:space="preserve">#&gt;  P gtable        0.3.0   2019-03-25 [?] CRAN (R 4.0.2)</w:t>
      </w:r>
      <w:r>
        <w:br/>
      </w:r>
      <w:r>
        <w:rPr>
          <w:rStyle w:val="VerbatimChar"/>
        </w:rPr>
        <w:t xml:space="preserve">#&gt;  P haven         2.3.1   2020-06-01 [?] CRAN (R 4.0.2)</w:t>
      </w:r>
      <w:r>
        <w:br/>
      </w:r>
      <w:r>
        <w:rPr>
          <w:rStyle w:val="VerbatimChar"/>
        </w:rPr>
        <w:t xml:space="preserve">#&gt;  P here        * 0.1     2017-05-28 [?] CRAN (R 4.0.2)</w:t>
      </w:r>
      <w:r>
        <w:br/>
      </w:r>
      <w:r>
        <w:rPr>
          <w:rStyle w:val="VerbatimChar"/>
        </w:rPr>
        <w:t xml:space="preserve">#&gt;  P highr         0.8     2019-03-20 [?] CRAN (R 4.0.2)</w:t>
      </w:r>
      <w:r>
        <w:br/>
      </w:r>
      <w:r>
        <w:rPr>
          <w:rStyle w:val="VerbatimChar"/>
        </w:rPr>
        <w:t xml:space="preserve">#&gt;  P hms           1.0.0   2021-01-13 [?] CRAN (R 4.0.2)</w:t>
      </w:r>
      <w:r>
        <w:br/>
      </w:r>
      <w:r>
        <w:rPr>
          <w:rStyle w:val="VerbatimChar"/>
        </w:rPr>
        <w:t xml:space="preserve">#&gt;  P htmltools     0.5.0   2020-06-16 [?] CRAN (R 4.0.2)</w:t>
      </w:r>
      <w:r>
        <w:br/>
      </w:r>
      <w:r>
        <w:rPr>
          <w:rStyle w:val="VerbatimChar"/>
        </w:rPr>
        <w:t xml:space="preserve">#&gt;  P httr          1.4.2   2020-07-20 [?] CRAN (R 4.0.2)</w:t>
      </w:r>
      <w:r>
        <w:br/>
      </w:r>
      <w:r>
        <w:rPr>
          <w:rStyle w:val="VerbatimChar"/>
        </w:rPr>
        <w:t xml:space="preserve">#&gt;  P igraph        1.2.6   2020-10-06 [?] CRAN (R 4.0.2)</w:t>
      </w:r>
      <w:r>
        <w:br/>
      </w:r>
      <w:r>
        <w:rPr>
          <w:rStyle w:val="VerbatimChar"/>
        </w:rPr>
        <w:t xml:space="preserve">#&gt;  P isoband       0.2.3   2020-12-01 [?] CRAN (R 4.0.2)</w:t>
      </w:r>
      <w:r>
        <w:br/>
      </w:r>
      <w:r>
        <w:rPr>
          <w:rStyle w:val="VerbatimChar"/>
        </w:rPr>
        <w:t xml:space="preserve">#&gt;  P jsonlite      1.7.1   2020-09-07 [?] CRAN (R 4.0.2)</w:t>
      </w:r>
      <w:r>
        <w:br/>
      </w:r>
      <w:r>
        <w:rPr>
          <w:rStyle w:val="VerbatimChar"/>
        </w:rPr>
        <w:t xml:space="preserve">#&gt;  P knitr       * 1.30    2020-09-22 [?] CRAN (R 4.0.2)</w:t>
      </w:r>
      <w:r>
        <w:br/>
      </w:r>
      <w:r>
        <w:rPr>
          <w:rStyle w:val="VerbatimChar"/>
        </w:rPr>
        <w:t xml:space="preserve">#&gt;  P labeling      0.4.2   2020-10-20 [?] CRAN (R 4.0.2)</w:t>
      </w:r>
      <w:r>
        <w:br/>
      </w:r>
      <w:r>
        <w:rPr>
          <w:rStyle w:val="VerbatimChar"/>
        </w:rPr>
        <w:t xml:space="preserve">#&gt;  P lattice       0.20-41 2020-04-02 [?] CRAN (R 4.0.2)</w:t>
      </w:r>
      <w:r>
        <w:br/>
      </w:r>
      <w:r>
        <w:rPr>
          <w:rStyle w:val="VerbatimChar"/>
        </w:rPr>
        <w:t xml:space="preserve">#&gt;  P lifecycle     0.2.0   2020-03-06 [?] CRAN (R 4.0.2)</w:t>
      </w:r>
      <w:r>
        <w:br/>
      </w:r>
      <w:r>
        <w:rPr>
          <w:rStyle w:val="VerbatimChar"/>
        </w:rPr>
        <w:t xml:space="preserve">#&gt;  P lubridate     1.7.10  2021-02-26 [?] CRAN (R 4.0.2)</w:t>
      </w:r>
      <w:r>
        <w:br/>
      </w:r>
      <w:r>
        <w:rPr>
          <w:rStyle w:val="VerbatimChar"/>
        </w:rPr>
        <w:t xml:space="preserve">#&gt;  P magrittr      1.5     2014-11-22 [?] CRAN (R 4.0.2)</w:t>
      </w:r>
      <w:r>
        <w:br/>
      </w:r>
      <w:r>
        <w:rPr>
          <w:rStyle w:val="VerbatimChar"/>
        </w:rPr>
        <w:t xml:space="preserve">#&gt;  P Matrix        1.3-2   2021-01-06 [?] CRAN (R 4.0.2)</w:t>
      </w:r>
      <w:r>
        <w:br/>
      </w:r>
      <w:r>
        <w:rPr>
          <w:rStyle w:val="VerbatimChar"/>
        </w:rPr>
        <w:t xml:space="preserve">#&gt;  P memoise       1.1.0   2017-04-21 [?] CRAN (R 4.0.2)</w:t>
      </w:r>
      <w:r>
        <w:br/>
      </w:r>
      <w:r>
        <w:rPr>
          <w:rStyle w:val="VerbatimChar"/>
        </w:rPr>
        <w:t xml:space="preserve">#&gt;  P mgcv          1.8-34  2021-02-16 [?]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nlme          3.1-152 2021-02-04 [?] CRAN (R 4.0.2)</w:t>
      </w:r>
      <w:r>
        <w:br/>
      </w:r>
      <w:r>
        <w:rPr>
          <w:rStyle w:val="VerbatimChar"/>
        </w:rPr>
        <w:t xml:space="preserve">#&gt;  P pillar        1.4.6   2020-07-10 [?] CRAN (R 4.0.2)</w:t>
      </w:r>
      <w:r>
        <w:br/>
      </w:r>
      <w:r>
        <w:rPr>
          <w:rStyle w:val="VerbatimChar"/>
        </w:rPr>
        <w:t xml:space="preserve">#&gt;  P pkgbuild      1.1.0   2020-07-13 [?] CRAN (R 4.0.2)</w:t>
      </w:r>
      <w:r>
        <w:br/>
      </w:r>
      <w:r>
        <w:rPr>
          <w:rStyle w:val="VerbatimChar"/>
        </w:rPr>
        <w:t xml:space="preserve">#&gt;  P pkgconfig     2.0.3   2019-09-22 [?] CRAN (R 4.0.2)</w:t>
      </w:r>
      <w:r>
        <w:br/>
      </w:r>
      <w:r>
        <w:rPr>
          <w:rStyle w:val="VerbatimChar"/>
        </w:rPr>
        <w:t xml:space="preserve">#&gt;  P pkgload       1.1.0   2020-05-29 [?] CRAN (R 4.0.2)</w:t>
      </w:r>
      <w:r>
        <w:br/>
      </w:r>
      <w:r>
        <w:rPr>
          <w:rStyle w:val="VerbatimChar"/>
        </w:rPr>
        <w:t xml:space="preserve">#&gt;  P prettyunits   1.1.1   2020-01-24 [?] CRAN (R 4.0.2)</w:t>
      </w:r>
      <w:r>
        <w:br/>
      </w:r>
      <w:r>
        <w:rPr>
          <w:rStyle w:val="VerbatimChar"/>
        </w:rPr>
        <w:t xml:space="preserve">#&gt;  P processx      3.4.4   2020-09-03 [?] CRAN (R 4.0.2)</w:t>
      </w:r>
      <w:r>
        <w:br/>
      </w:r>
      <w:r>
        <w:rPr>
          <w:rStyle w:val="VerbatimChar"/>
        </w:rPr>
        <w:t xml:space="preserve">#&gt;  P ps            1.4.0   2020-10-07 [?] CRAN (R 4.0.2)</w:t>
      </w:r>
      <w:r>
        <w:br/>
      </w:r>
      <w:r>
        <w:rPr>
          <w:rStyle w:val="VerbatimChar"/>
        </w:rPr>
        <w:t xml:space="preserve">#&gt;  P purrr       * 0.3.4   2020-04-17 [?] CRAN (R 4.0.2)</w:t>
      </w:r>
      <w:r>
        <w:br/>
      </w:r>
      <w:r>
        <w:rPr>
          <w:rStyle w:val="VerbatimChar"/>
        </w:rPr>
        <w:t xml:space="preserve">#&gt;  P R6            2.5.0   2020-10-28 [?] CRAN (R 4.0.2)</w:t>
      </w:r>
      <w:r>
        <w:br/>
      </w:r>
      <w:r>
        <w:rPr>
          <w:rStyle w:val="VerbatimChar"/>
        </w:rPr>
        <w:t xml:space="preserve">#&gt;  P Rcpp          1.0.5   2020-07-06 [?] CRAN (R 4.0.2)</w:t>
      </w:r>
      <w:r>
        <w:br/>
      </w:r>
      <w:r>
        <w:rPr>
          <w:rStyle w:val="VerbatimChar"/>
        </w:rPr>
        <w:t xml:space="preserve">#&gt;  P readr       * 1.4.0   2020-10-05 [?] CRAN (R 4.0.2)</w:t>
      </w:r>
      <w:r>
        <w:br/>
      </w:r>
      <w:r>
        <w:rPr>
          <w:rStyle w:val="VerbatimChar"/>
        </w:rPr>
        <w:t xml:space="preserve">#&gt;  P readxl        1.3.1   2019-03-13 [?] CRAN (R 4.0.2)</w:t>
      </w:r>
      <w:r>
        <w:br/>
      </w:r>
      <w:r>
        <w:rPr>
          <w:rStyle w:val="VerbatimChar"/>
        </w:rPr>
        <w:t xml:space="preserve">#&gt;  P remotes       2.2.0   2020-07-21 [?] CRAN (R 4.0.2)</w:t>
      </w:r>
      <w:r>
        <w:br/>
      </w:r>
      <w:r>
        <w:rPr>
          <w:rStyle w:val="VerbatimChar"/>
        </w:rPr>
        <w:t xml:space="preserve">#&gt;  P renv          0.12.3  2020-11-25 [?] CRAN (R 4.0.2)</w:t>
      </w:r>
      <w:r>
        <w:br/>
      </w:r>
      <w:r>
        <w:rPr>
          <w:rStyle w:val="VerbatimChar"/>
        </w:rPr>
        <w:t xml:space="preserve">#&gt;  P reprex        1.0.0   2021-01-27 [?] CRAN (R 4.0.2)</w:t>
      </w:r>
      <w:r>
        <w:br/>
      </w:r>
      <w:r>
        <w:rPr>
          <w:rStyle w:val="VerbatimChar"/>
        </w:rPr>
        <w:t xml:space="preserve">#&gt;  P rlang         0.4.10  2020-12-30 [?] CRAN (R 4.0.2)</w:t>
      </w:r>
      <w:r>
        <w:br/>
      </w:r>
      <w:r>
        <w:rPr>
          <w:rStyle w:val="VerbatimChar"/>
        </w:rPr>
        <w:t xml:space="preserve">#&gt;  P rmarkdown     2.5     2020-10-21 [?] CRAN (R 4.0.2)</w:t>
      </w:r>
      <w:r>
        <w:br/>
      </w:r>
      <w:r>
        <w:rPr>
          <w:rStyle w:val="VerbatimChar"/>
        </w:rPr>
        <w:t xml:space="preserve">#&gt;  P rprojroot     1.3-2   2018-01-03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P stringi       1.5.3   2020-09-09 [?] CRAN (R 4.0.2)</w:t>
      </w:r>
      <w:r>
        <w:br/>
      </w:r>
      <w:r>
        <w:rPr>
          <w:rStyle w:val="VerbatimChar"/>
        </w:rPr>
        <w:t xml:space="preserve">#&gt;  P stringr     * 1.4.0   2019-02-10 [?] CRAN (R 4.0.2)</w:t>
      </w:r>
      <w:r>
        <w:br/>
      </w:r>
      <w:r>
        <w:rPr>
          <w:rStyle w:val="VerbatimChar"/>
        </w:rPr>
        <w:t xml:space="preserve">#&gt;  P targets     * 0.2.0   2021-02-27 [?] CRAN (R 4.0.2)</w:t>
      </w:r>
      <w:r>
        <w:br/>
      </w:r>
      <w:r>
        <w:rPr>
          <w:rStyle w:val="VerbatimChar"/>
        </w:rPr>
        <w:t xml:space="preserve">#&gt;  P testthat      3.0.0   2020-10-31 [?] CRAN (R 4.0.2)</w:t>
      </w:r>
      <w:r>
        <w:br/>
      </w:r>
      <w:r>
        <w:rPr>
          <w:rStyle w:val="VerbatimChar"/>
        </w:rPr>
        <w:t xml:space="preserve">#&gt;  P tibble      * 3.0.4   2020-10-12 [?]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P tsibble       1.0.0   2021-02-20 [?] CRAN (R 4.0.2)</w:t>
      </w:r>
      <w:r>
        <w:br/>
      </w:r>
      <w:r>
        <w:rPr>
          <w:rStyle w:val="VerbatimChar"/>
        </w:rPr>
        <w:t xml:space="preserve">#&gt;  P usethis       1.6.3   2020-09-17 [?] CRAN (R 4.0.2)</w:t>
      </w:r>
      <w:r>
        <w:br/>
      </w:r>
      <w:r>
        <w:rPr>
          <w:rStyle w:val="VerbatimChar"/>
        </w:rPr>
        <w:t xml:space="preserve">#&gt;  P vctrs         0.3.6   2020-12-17 [?] CRAN (R 4.0.2)</w:t>
      </w:r>
      <w:r>
        <w:br/>
      </w:r>
      <w:r>
        <w:rPr>
          <w:rStyle w:val="VerbatimChar"/>
        </w:rPr>
        <w:t xml:space="preserve">#&gt;  P withr         2.3.0   2020-09-22 [?] CRAN (R 4.0.2)</w:t>
      </w:r>
      <w:r>
        <w:br/>
      </w:r>
      <w:r>
        <w:rPr>
          <w:rStyle w:val="VerbatimChar"/>
        </w:rPr>
        <w:t xml:space="preserve">#&gt;  P xfun          0.19    2020-10-30 [?]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w:t>
      </w:r>
      <w:r>
        <w:br/>
      </w:r>
      <w:r>
        <w:rPr>
          <w:rStyle w:val="VerbatimChar"/>
        </w:rPr>
        <w:t xml:space="preserve">#&gt; [1] /Users/emiliobruna/Dropbox (UFL)/Research/Heliconia/HeliconiaDemography/renv/library/R-4.0/x86_64-apple-darwin17.0</w:t>
      </w:r>
      <w:r>
        <w:br/>
      </w:r>
      <w:r>
        <w:rPr>
          <w:rStyle w:val="VerbatimChar"/>
        </w:rPr>
        <w:t xml:space="preserve">#&gt; [2] /private/var/folders/_g/qm39nv914lvc1bn8_d99t4sw0000gn/T/RtmpME9awT/renv-system-library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/Users/emiliobruna/Dropbox (UFL)/Research/Heliconia/HeliconiaDemography</w:t>
      </w:r>
      <w:r>
        <w:br/>
      </w:r>
      <w:r>
        <w:rPr>
          <w:rStyle w:val="VerbatimChar"/>
        </w:rPr>
        <w:t xml:space="preserve">#&gt; Remote:   master @ origin (https://github.com/BrunaLab/HeliconiaDemography)</w:t>
      </w:r>
      <w:r>
        <w:br/>
      </w:r>
      <w:r>
        <w:rPr>
          <w:rStyle w:val="VerbatimChar"/>
        </w:rPr>
        <w:t xml:space="preserve">#&gt; Head:     [c627d2f] 2021-05-04: fixed some typos</w:t>
      </w:r>
    </w:p>
    <w:bookmarkEnd w:id="170"/>
    <w:bookmarkEnd w:id="1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hyperlink" Id="rId20" Target="mailto:scottericr@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[responses to?] climate lead to demographic divergence in a fragmented Amazonian landscape</dc:title>
  <dc:creator>Eric R. Scott1,✉, María Uriarte2, and Emilio M. Bruna1,3,4</dc:creator>
  <cp:keywords/>
  <dcterms:created xsi:type="dcterms:W3CDTF">2021-05-04T21:01:16Z</dcterms:created>
  <dcterms:modified xsi:type="dcterms:W3CDTF">2021-05-04T21:01:16Z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templates/ecology.csl</vt:lpwstr>
  </property>
  <property fmtid="{D5CDD505-2E9C-101B-9397-08002B2CF9AE}" pid="5" name="date">
    <vt:lpwstr>04 May, 2021</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linkcolor">
    <vt:lpwstr>blue</vt:lpwstr>
  </property>
  <property fmtid="{D5CDD505-2E9C-101B-9397-08002B2CF9AE}" pid="9" name="output">
    <vt:lpwstr/>
  </property>
</Properties>
</file>