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45.png" ContentType="image/png"/>
  <Override PartName="/word/media/rId43.png" ContentType="image/png"/>
  <Override PartName="/word/media/rId4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31</w:t>
      </w:r>
      <w:r>
        <w:t xml:space="preserve"> </w:t>
      </w:r>
      <w:r>
        <w:t xml:space="preserve">August,</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standardized precipitation evapotranspiration index (SPEI)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2015a)</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After the initial census year, between 80% and 97% of marked plants were found.</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 random effect of plant ID was not included in survival models since each plant only dies once.</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w:t>
      </w:r>
      <w:r>
        <w:t xml:space="preserve"> </w:t>
      </w:r>
      <w:r>
        <w:t xml:space="preserve">.</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percentage of flowering reproductive-sized plants was 28% in continuous forest vs. 17% in 1 ha fragments.</w:t>
      </w:r>
      <w:r>
        <w:t xml:space="preserve"> </w:t>
      </w:r>
      <w:r>
        <w:t xml:space="preserve">In 2006, following a wet spring and winter (SPEI &gt; 1), the trend was reversed when only 14% of reproductive-sized plants flowered in continuous forest and 26% flowered in 1 ha fragments (Figure</w:t>
      </w:r>
      <w:r>
        <w:t xml:space="preserve"> </w:t>
      </w:r>
      <w:r>
        <w:t xml:space="preserve">1</w:t>
      </w:r>
      <w:r>
        <w:t xml:space="preserve">c).</w:t>
      </w:r>
      <w:r>
        <w:t xml:space="preserve"> </w:t>
      </w:r>
      <w:r>
        <w:t xml:space="preserve">It is important to keep in mind that 1 ha fragment plots have a lower density of plants on average and fewer reproductive-sized plants compared to continuous forest plots,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compared to fragments by up to 0.042.</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 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 ha fragments by our models, although the area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 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 This suggests that extremes in SPEI may be more detrimental in forest fragments compared with continuous forest.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Wolkovich, Cook, Nytch, Regetz, Zimmerman, &amp; Wright,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 This has largely been due to the challenge (both ecologically and statistically) of detecting any demographic responses to climatic extremes that are delayed for multiple growing seasons. 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extension of this approach allows for modeling of non-linear responses to the environment in addition to an unbiased way of identifying these delayed effects without overfitting.</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Our results showed delayed increases in flowering probability after drought.</w:t>
      </w:r>
      <w:r>
        <w:t xml:space="preserve"> </w:t>
      </w:r>
      <w:r>
        <w:t xml:space="preserve">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(Pau, Wolkovich, Cook, Nytch, Regetz, Zimmerman, &amp; Joseph Wright, 2013)</w:t>
      </w:r>
      <w:r>
        <w:t xml:space="preserve">, and the effects could be delayed due to the development time of inflorescences.</w:t>
      </w:r>
      <w:r>
        <w:t xml:space="preserve"> </w:t>
      </w:r>
      <w:r>
        <w:t xml:space="preserve">A better understanding of the developmental effects of climate on</w:t>
      </w:r>
      <w:r>
        <w:t xml:space="preserve"> </w:t>
      </w:r>
      <w:r>
        <w:rPr>
          <w:iCs/>
          <w:i/>
        </w:rPr>
        <w:t xml:space="preserve">Heliconia</w:t>
      </w:r>
      <w:r>
        <w:t xml:space="preserve"> </w:t>
      </w:r>
      <w:r>
        <w:t xml:space="preserve">is needed to determine if this is the best explanation for lagged effects of drought on flowering.</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be demographic only, rather than due to physiological delays or indirect effects.</w:t>
      </w:r>
      <w:r>
        <w:t xml:space="preserve"> </w:t>
      </w:r>
      <w:r>
        <w:t xml:space="preserve">For example, if a severe month-long drought 6 months prior to a census caused increased mortality, it would appear in our models as a delayed effect, even if plants died immediately within that month, because mortality was only captured once per year.</w:t>
      </w:r>
      <w:r>
        <w:t xml:space="preserve"> </w:t>
      </w:r>
      <w:r>
        <w:t xml:space="preserve">In our case, this potential explanation for delayed effects 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 to better understand delayed effects of climate.</w:t>
      </w:r>
      <w:r>
        <w:t xml:space="preserve"> </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 Compagnoni et al. (</w:t>
      </w:r>
      <w:r>
        <w:t xml:space="preserve"> </w:t>
      </w:r>
      <w:r>
        <w:t xml:space="preserve"> </w:t>
      </w:r>
      <w:r>
        <w:t xml:space="preserve">) showed that spatial replication can alleviate this requirement, and in fact in our study we were able to detects significant lagged effects with only 10 years of data, but multiple plots experiencing slightly different weather. 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0" w:name="tables"/>
    <w:p>
      <w:pPr>
        <w:pStyle w:val="Heading1"/>
      </w:pPr>
      <w:r>
        <w:t xml:space="preserve">Tables</w:t>
      </w:r>
    </w:p>
    <w:p>
      <w:pPr>
        <w:pStyle w:val="ImageCaption"/>
      </w:pPr>
      <w:r>
        <w:t xml:space="preserve">Table 1:</w:t>
      </w:r>
      <w:r>
        <w:t xml:space="preserve"> </w:t>
      </w:r>
      <w:bookmarkStart w:id="4d5cfe98-3a66-4028-bdd5-0b736fb9b9d8" w:name="tab:intercept-table"/>
      <w:r>
        <w:t xml:space="preserve">Model intercepts and their 84% confidence intervals.  Non-overlapping confidence intervals are bolded and can be interpreted as a significant difference in the vital rate between continuous forest and 1 ha fragments.</w:t>
      </w:r>
      <w:bookmarkEnd w:id="4d5cfe98-3a66-4028-bdd5-0b736fb9b9d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33"/>
        <w:gridCol w:w="1017"/>
        <w:gridCol w:w="2132"/>
      </w:tblGrid>
      <w:tr>
        <w:trPr>
          <w:cantSplit/>
          <w:trHeight w:val="58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vital rate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habitat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intercept</w:t>
            </w:r>
          </w:p>
        </w:tc>
      </w:tr>
      <w:tr>
        <w:trPr>
          <w:cantSplit/>
          <w:trHeight w:val="592" w:hRule="auto"/>
        </w:trPr>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survival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0.97 [0.964, 0.975]</w:t>
            </w:r>
          </w:p>
        </w:tc>
      </w:tr>
      <w:tr>
        <w:trPr>
          <w:cantSplit/>
          <w:trHeight w:val="592"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0.962 [0.957, 0.966]</w:t>
            </w:r>
          </w:p>
        </w:tc>
      </w:tr>
      <w:tr>
        <w:trPr>
          <w:cantSplit/>
          <w:trHeight w:val="592" w:hRule="auto"/>
        </w:trPr>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size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4.36 [4.313, 4.408]</w:t>
            </w:r>
          </w:p>
        </w:tc>
      </w:tr>
      <w:tr>
        <w:trPr>
          <w:cantSplit/>
          <w:trHeight w:val="592"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4.18 [4.062, 4.297]</w:t>
            </w:r>
          </w:p>
        </w:tc>
      </w:tr>
      <w:tr>
        <w:trPr>
          <w:cantSplit/>
          <w:trHeight w:val="595" w:hRule="auto"/>
        </w:trPr>
        <w:tc>
          <w:tcPr>
            <w:vMerge w:val="restart"/>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0.006 [0.005, 0.009]</w:t>
            </w:r>
          </w:p>
        </w:tc>
      </w:tr>
      <w:tr>
        <w:trPr>
          <w:cantSplit/>
          <w:trHeight w:val="595" w:hRule="auto"/>
        </w:trPr>
        <w:tc>
          <w:tcPr>
            <w:vMerge/>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b/>
                <w:sz w:val="20"/>
                <w:szCs w:val="20"/>
                <w:color w:val="000000"/>
              </w:rPr>
              <w:t xml:space="preserve">0.002 [0.001, 0.004]</w:t>
            </w:r>
          </w:p>
        </w:tc>
      </w:tr>
    </w:tbl>
    <w:p>
      <w:pPr>
        <w:pStyle w:val="BodyText"/>
      </w:pPr>
    </w:p>
    <w:p>
      <w:pPr>
        <w:pStyle w:val="ImageCaption"/>
      </w:pPr>
      <w:r>
        <w:t xml:space="preserve">Table 2:</w:t>
      </w:r>
      <w:r>
        <w:t xml:space="preserve"> </w:t>
      </w:r>
      <w:bookmarkStart w:id="a8803feb-522d-41f2-a905-7d4a0f53f617" w:name="tab:results-table"/>
      <w:r>
        <w:t xml:space="preserve">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("flowered"),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w:t>
      </w:r>
      <w:bookmarkEnd w:id="a8803feb-522d-41f2-a905-7d4a0f53f61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97"/>
        <w:gridCol w:w="1017"/>
        <w:gridCol w:w="1170"/>
        <w:gridCol w:w="1425"/>
        <w:gridCol w:w="895"/>
        <w:gridCol w:w="1445"/>
        <w:gridCol w:w="1049"/>
      </w:tblGrid>
      <w:tr>
        <w:trPr>
          <w:cantSplit/>
          <w:trHeight w:val="59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vital rate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habitat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model 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term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(e)df</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test 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p-value</w:t>
            </w:r>
          </w:p>
        </w:tc>
      </w:tr>
      <w:tr>
        <w:trPr>
          <w:cantSplit/>
          <w:trHeight w:val="552" w:hRule="auto"/>
        </w:trPr>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survival</w:t>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vMerge w:val="restart"/>
            <w:tcBorders/>
            <w:shd w:val="clear" w:color="auto" w:fill="FFFFFF"/>
            <w:tcMar>
              <w:top w:w="0" w:type="dxa"/>
              <w:bottom w:w="0" w:type="dxa"/>
              <w:left w:w="0" w:type="dxa"/>
              <w:right w:w="0" w:type="dxa"/>
            </w:tcMar>
            <w:vAlign w:val="top"/>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0.709</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1,957.82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186.40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52"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vMerge w:val="restart"/>
            <w:tcBorders/>
            <w:shd w:val="clear" w:color="auto" w:fill="FFFFFF"/>
            <w:tcMar>
              <w:top w:w="0" w:type="dxa"/>
              <w:bottom w:w="0" w:type="dxa"/>
              <w:left w:w="0" w:type="dxa"/>
              <w:right w:w="0" w:type="dxa"/>
            </w:tcMar>
            <w:vAlign w:val="top"/>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0.200</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360.41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10.78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73.09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0.481</w:t>
            </w:r>
          </w:p>
        </w:tc>
      </w:tr>
      <w:tr>
        <w:trPr>
          <w:cantSplit/>
          <w:trHeight w:val="594" w:hRule="auto"/>
        </w:trPr>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vMerge w:val="restart"/>
            <w:tcBorders/>
            <w:shd w:val="clear" w:color="auto" w:fill="FFFFFF"/>
            <w:tcMar>
              <w:top w:w="0" w:type="dxa"/>
              <w:bottom w:w="0" w:type="dxa"/>
              <w:left w:w="0" w:type="dxa"/>
              <w:right w:w="0" w:type="dxa"/>
            </w:tcMar>
            <w:vAlign w:val="top"/>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0.053</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9.39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6,717.10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15.14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95.58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7.04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52"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vMerge w:val="restart"/>
            <w:tcBorders/>
            <w:shd w:val="clear" w:color="auto" w:fill="FFFFFF"/>
            <w:tcMar>
              <w:top w:w="0" w:type="dxa"/>
              <w:bottom w:w="0" w:type="dxa"/>
              <w:left w:w="0" w:type="dxa"/>
              <w:right w:w="0" w:type="dxa"/>
            </w:tcMar>
            <w:vAlign w:val="top"/>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0.017</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3,006.20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27.04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23.03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5" w:hRule="auto"/>
        </w:trPr>
        <w:tc>
          <w:tcPr>
            <w:vMerge w:val="restart"/>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flowering</w:t>
            </w:r>
          </w:p>
        </w:tc>
        <w:tc>
          <w:tcPr>
            <w:vMerge w:val="restart"/>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CF</w:t>
            </w:r>
          </w:p>
        </w:tc>
        <w:tc>
          <w:tcPr>
            <w:vMerge w:val="restart"/>
            <w:tcBorders/>
            <w:shd w:val="clear" w:color="auto" w:fill="FFFFFF"/>
            <w:tcMar>
              <w:top w:w="0" w:type="dxa"/>
              <w:bottom w:w="0" w:type="dxa"/>
              <w:left w:w="0" w:type="dxa"/>
              <w:right w:w="0" w:type="dxa"/>
            </w:tcMar>
            <w:vAlign w:val="top"/>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131.59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1,748.08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415.26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47.54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52"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val="restart"/>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 ha</w:t>
            </w:r>
          </w:p>
        </w:tc>
        <w:tc>
          <w:tcPr>
            <w:vMerge w:val="restart"/>
            <w:tcBorders>
              <w:bottom w:val="single" w:sz="16" w:space="0" w:color="666666"/>
            </w:tcBorders>
            <w:shd w:val="clear" w:color="auto" w:fill="FFFFFF"/>
            <w:tcMar>
              <w:top w:w="0" w:type="dxa"/>
              <w:bottom w:w="0" w:type="dxa"/>
              <w:left w:w="0" w:type="dxa"/>
              <w:right w:w="0" w:type="dxa"/>
            </w:tcMar>
            <w:vAlign w:val="top"/>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flowered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38.76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s(log(size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vertAlign w:val="subscript"/>
                <w:sz w:val="20"/>
                <w:szCs w:val="20"/>
                <w:color w:val="000000"/>
              </w:rPr>
              <w:t xml:space="preserv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321.86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4"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s(SPEI, lag)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14.13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120.82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r>
        <w:trPr>
          <w:cantSplit/>
          <w:trHeight w:val="593" w:hRule="auto"/>
        </w:trPr>
        <w:tc>
          <w:tcPr>
            <w:vMerge/>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bottom w:val="single" w:sz="16"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vMerge/>
            <w:tcBorders>
              <w:bottom w:val="single" w:sz="16" w:space="0" w:color="666666"/>
            </w:tcBorders>
            <w:shd w:val="clear" w:color="auto" w:fill="FFFFFF"/>
            <w:tcMar>
              <w:top w:w="0" w:type="dxa"/>
              <w:bottom w:w="0" w:type="dxa"/>
              <w:left w:w="0" w:type="dxa"/>
              <w:right w:w="0" w:type="dxa"/>
            </w:tcMar>
            <w:vAlign w:val="top"/>
          </w:tcPr>
          <w:p>
            <w:pPr>
              <w:jc w:val="righ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s(plot)</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2.51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16.44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Helvetica" w:eastAsia="Helvetica" w:cs="Helvetica"/>
                <w:sz w:val="20"/>
                <w:szCs w:val="20"/>
                <w:color w:val="000000"/>
              </w:rPr>
              <w:t xml:space="preserve">&lt;0.001</w:t>
            </w:r>
          </w:p>
        </w:tc>
      </w:tr>
    </w:tbl>
    <w:bookmarkEnd w:id="40"/>
    <w:bookmarkStart w:id="47"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7"/>
    <w:bookmarkStart w:id="278" w:name="references"/>
    <w:p>
      <w:pPr>
        <w:pStyle w:val="Heading1"/>
      </w:pPr>
      <w:r>
        <w:t xml:space="preserve">References</w:t>
      </w:r>
    </w:p>
    <w:bookmarkStart w:id="277" w:name="refs"/>
    <w:bookmarkStart w:id="49"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8">
        <w:r>
          <w:rPr>
            <w:rStyle w:val="Hyperlink"/>
          </w:rPr>
          <w:t xml:space="preserve">https://doi.org/10.1111/1365-2745.13595</w:t>
        </w:r>
      </w:hyperlink>
    </w:p>
    <w:bookmarkEnd w:id="49"/>
    <w:bookmarkStart w:id="51"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0">
        <w:r>
          <w:rPr>
            <w:rStyle w:val="Hyperlink"/>
          </w:rPr>
          <w:t xml:space="preserve">https://doi.org/10.1007/s00442-017-3879-3</w:t>
        </w:r>
      </w:hyperlink>
    </w:p>
    <w:bookmarkEnd w:id="51"/>
    <w:bookmarkStart w:id="53"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2">
        <w:r>
          <w:rPr>
            <w:rStyle w:val="Hyperlink"/>
          </w:rPr>
          <w:t xml:space="preserve">https://doi.org/10.1073/pnas.1611855114</w:t>
        </w:r>
      </w:hyperlink>
    </w:p>
    <w:bookmarkEnd w:id="53"/>
    <w:bookmarkStart w:id="55"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4">
        <w:r>
          <w:rPr>
            <w:rStyle w:val="Hyperlink"/>
          </w:rPr>
          <w:t xml:space="preserve">https://doi.org/10.1126/science.aab1833</w:t>
        </w:r>
      </w:hyperlink>
    </w:p>
    <w:bookmarkEnd w:id="55"/>
    <w:bookmarkStart w:id="57"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6">
        <w:r>
          <w:rPr>
            <w:rStyle w:val="Hyperlink"/>
          </w:rPr>
          <w:t xml:space="preserve">https://doi.org/10.1007/s11284-016-1411-6</w:t>
        </w:r>
      </w:hyperlink>
    </w:p>
    <w:bookmarkEnd w:id="57"/>
    <w:bookmarkStart w:id="59"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8">
        <w:r>
          <w:rPr>
            <w:rStyle w:val="Hyperlink"/>
          </w:rPr>
          <w:t xml:space="preserve">https://CRAN.R-project.org/package=SPEI</w:t>
        </w:r>
      </w:hyperlink>
    </w:p>
    <w:bookmarkEnd w:id="59"/>
    <w:bookmarkStart w:id="61"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0">
        <w:r>
          <w:rPr>
            <w:rStyle w:val="Hyperlink"/>
          </w:rPr>
          <w:t xml:space="preserve">https://doi.org/10.1126/science.aax9387</w:t>
        </w:r>
      </w:hyperlink>
    </w:p>
    <w:bookmarkEnd w:id="61"/>
    <w:bookmarkStart w:id="63"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2">
        <w:r>
          <w:rPr>
            <w:rStyle w:val="Hyperlink"/>
          </w:rPr>
          <w:t xml:space="preserve">https://doi.org/10.1111/btp.12010</w:t>
        </w:r>
      </w:hyperlink>
    </w:p>
    <w:bookmarkEnd w:id="63"/>
    <w:bookmarkStart w:id="64"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4"/>
    <w:bookmarkStart w:id="66"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5">
        <w:r>
          <w:rPr>
            <w:rStyle w:val="Hyperlink"/>
          </w:rPr>
          <w:t xml:space="preserve">https://doi.org/10.2307/1312085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1">
        <w:r>
          <w:rPr>
            <w:rStyle w:val="Hyperlink"/>
          </w:rPr>
          <w:t xml:space="preserve">https://doi.org/10.1139/x90-084</w:t>
        </w:r>
      </w:hyperlink>
    </w:p>
    <w:bookmarkEnd w:id="92"/>
    <w:bookmarkStart w:id="94"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3">
        <w:r>
          <w:rPr>
            <w:rStyle w:val="Hyperlink"/>
          </w:rPr>
          <w:t xml:space="preserve">https://doi.org/10.1017/S0266467403001081</w:t>
        </w:r>
      </w:hyperlink>
    </w:p>
    <w:bookmarkEnd w:id="94"/>
    <w:bookmarkStart w:id="95"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5"/>
    <w:bookmarkStart w:id="97"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6">
        <w:r>
          <w:rPr>
            <w:rStyle w:val="Hyperlink"/>
          </w:rPr>
          <w:t xml:space="preserve">https://doi.org/10.1111/mec.12495</w:t>
        </w:r>
      </w:hyperlink>
    </w:p>
    <w:bookmarkEnd w:id="97"/>
    <w:bookmarkStart w:id="99"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8">
        <w:r>
          <w:rPr>
            <w:rStyle w:val="Hyperlink"/>
          </w:rPr>
          <w:t xml:space="preserve">https://doi.org/10.17660/ActaHortic.1995.397.7</w:t>
        </w:r>
      </w:hyperlink>
    </w:p>
    <w:bookmarkEnd w:id="99"/>
    <w:bookmarkStart w:id="100"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0"/>
    <w:bookmarkStart w:id="102"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1">
        <w:r>
          <w:rPr>
            <w:rStyle w:val="Hyperlink"/>
          </w:rPr>
          <w:t xml:space="preserve">https://doi.org/10.1038/35003563</w:t>
        </w:r>
      </w:hyperlink>
    </w:p>
    <w:bookmarkEnd w:id="102"/>
    <w:bookmarkStart w:id="104"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3">
        <w:r>
          <w:rPr>
            <w:rStyle w:val="Hyperlink"/>
          </w:rPr>
          <w:t xml:space="preserve">https://doi.org/10.1111/j.1600-0706.2011.20273.x</w:t>
        </w:r>
      </w:hyperlink>
    </w:p>
    <w:bookmarkEnd w:id="104"/>
    <w:bookmarkStart w:id="106"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5">
        <w:r>
          <w:rPr>
            <w:rStyle w:val="Hyperlink"/>
          </w:rPr>
          <w:t xml:space="preserve">https://doi.org/10.1111/j.1744-7429.1999.tb00113.x</w:t>
        </w:r>
      </w:hyperlink>
    </w:p>
    <w:bookmarkEnd w:id="106"/>
    <w:bookmarkStart w:id="107"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7"/>
    <w:bookmarkStart w:id="109"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8">
        <w:r>
          <w:rPr>
            <w:rStyle w:val="Hyperlink"/>
          </w:rPr>
          <w:t xml:space="preserve">https://doi.org/10.1016/j.tree.2013.06.010</w:t>
        </w:r>
      </w:hyperlink>
    </w:p>
    <w:bookmarkEnd w:id="109"/>
    <w:bookmarkStart w:id="111" w:name="X3c08d7f199236138f81943ac74824d35d86f65d"/>
    <w:p>
      <w:pPr>
        <w:pStyle w:val="Bibliography"/>
      </w:pPr>
      <w:r>
        <w:t xml:space="preserve">Duffy, P. B., Brando, P., Asner, G. P., &amp; Field, C. B. (2015a).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0">
        <w:r>
          <w:rPr>
            <w:rStyle w:val="Hyperlink"/>
          </w:rPr>
          <w:t xml:space="preserve">https://doi.org/10.1073/pnas.1421010112</w:t>
        </w:r>
      </w:hyperlink>
    </w:p>
    <w:bookmarkEnd w:id="111"/>
    <w:bookmarkStart w:id="112" w:name="ref-duffy2015"/>
    <w:p>
      <w:pPr>
        <w:pStyle w:val="Bibliography"/>
      </w:pPr>
      <w:r>
        <w:t xml:space="preserve">Duffy, P. B., Brando, P., Asner, G. P., &amp; Field, C. B. (2015b).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0">
        <w:r>
          <w:rPr>
            <w:rStyle w:val="Hyperlink"/>
          </w:rPr>
          <w:t xml:space="preserve">https://doi.org/10.1073/pnas.1421010112</w:t>
        </w:r>
      </w:hyperlink>
    </w:p>
    <w:bookmarkEnd w:id="112"/>
    <w:bookmarkStart w:id="114"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3">
        <w:r>
          <w:rPr>
            <w:rStyle w:val="Hyperlink"/>
          </w:rPr>
          <w:t xml:space="preserve">https://doi.org/10.1111/j.1744-7429.2006.00098.x</w:t>
        </w:r>
      </w:hyperlink>
    </w:p>
    <w:bookmarkEnd w:id="114"/>
    <w:bookmarkStart w:id="116"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5">
        <w:r>
          <w:rPr>
            <w:rStyle w:val="Hyperlink"/>
          </w:rPr>
          <w:t xml:space="preserve">https://doi.org/10.1111/1365-2745.12523</w:t>
        </w:r>
      </w:hyperlink>
    </w:p>
    <w:bookmarkEnd w:id="116"/>
    <w:bookmarkStart w:id="117"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7"/>
    <w:bookmarkStart w:id="119"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8">
        <w:r>
          <w:rPr>
            <w:rStyle w:val="Hyperlink"/>
          </w:rPr>
          <w:t xml:space="preserve">https://doi.org/10.1111/gcb.14413</w:t>
        </w:r>
      </w:hyperlink>
    </w:p>
    <w:bookmarkEnd w:id="119"/>
    <w:bookmarkStart w:id="121"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0">
        <w:r>
          <w:rPr>
            <w:rStyle w:val="Hyperlink"/>
          </w:rPr>
          <w:t xml:space="preserve">https://doi.org/10.1111/nph.17005</w:t>
        </w:r>
      </w:hyperlink>
    </w:p>
    <w:bookmarkEnd w:id="121"/>
    <w:bookmarkStart w:id="123"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2">
        <w:r>
          <w:rPr>
            <w:rStyle w:val="Hyperlink"/>
          </w:rPr>
          <w:t xml:space="preserve">https://doi.org/10.1111/gcb.15519</w:t>
        </w:r>
      </w:hyperlink>
    </w:p>
    <w:bookmarkEnd w:id="123"/>
    <w:bookmarkStart w:id="125"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4">
        <w:r>
          <w:rPr>
            <w:rStyle w:val="Hyperlink"/>
          </w:rPr>
          <w:t xml:space="preserve">https://doi.org/10.1371/journal.pone.0058093</w:t>
        </w:r>
      </w:hyperlink>
    </w:p>
    <w:bookmarkEnd w:id="125"/>
    <w:bookmarkStart w:id="127"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6">
        <w:r>
          <w:rPr>
            <w:rStyle w:val="Hyperlink"/>
          </w:rPr>
          <w:t xml:space="preserve">https://doi.org/10.1111/j.1365-2486.2012.02719.x</w:t>
        </w:r>
      </w:hyperlink>
    </w:p>
    <w:bookmarkEnd w:id="127"/>
    <w:bookmarkStart w:id="129"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8">
        <w:r>
          <w:rPr>
            <w:rStyle w:val="Hyperlink"/>
          </w:rPr>
          <w:t xml:space="preserve">https://doi.org/10.1016/j.biocon.2010.11.015</w:t>
        </w:r>
      </w:hyperlink>
    </w:p>
    <w:bookmarkEnd w:id="129"/>
    <w:bookmarkStart w:id="131"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0">
        <w:r>
          <w:rPr>
            <w:rStyle w:val="Hyperlink"/>
          </w:rPr>
          <w:t xml:space="preserve">https://doi.org/10.1016/j.ecolmodel.2019.03.007</w:t>
        </w:r>
      </w:hyperlink>
    </w:p>
    <w:bookmarkEnd w:id="131"/>
    <w:bookmarkStart w:id="133"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2">
        <w:r>
          <w:rPr>
            <w:rStyle w:val="Hyperlink"/>
          </w:rPr>
          <w:t xml:space="preserve">https://doi.org/10.18637/jss.v043.i08</w:t>
        </w:r>
      </w:hyperlink>
    </w:p>
    <w:bookmarkEnd w:id="133"/>
    <w:bookmarkStart w:id="135"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4">
        <w:r>
          <w:rPr>
            <w:rStyle w:val="Hyperlink"/>
          </w:rPr>
          <w:t xml:space="preserve">https://doi.org/10.1111/biom.12645</w:t>
        </w:r>
      </w:hyperlink>
    </w:p>
    <w:bookmarkEnd w:id="135"/>
    <w:bookmarkStart w:id="137"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6">
        <w:r>
          <w:rPr>
            <w:rStyle w:val="Hyperlink"/>
          </w:rPr>
          <w:t xml:space="preserve">https://doi.org/10.2307/2388737</w:t>
        </w:r>
      </w:hyperlink>
    </w:p>
    <w:bookmarkEnd w:id="137"/>
    <w:bookmarkStart w:id="139"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8">
        <w:r>
          <w:rPr>
            <w:rStyle w:val="Hyperlink"/>
          </w:rPr>
          <w:t xml:space="preserve">https://doi.org/10.1111/ele.13659</w:t>
        </w:r>
      </w:hyperlink>
    </w:p>
    <w:bookmarkEnd w:id="139"/>
    <w:bookmarkStart w:id="141"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0">
        <w:r>
          <w:rPr>
            <w:rStyle w:val="Hyperlink"/>
          </w:rPr>
          <w:t xml:space="preserve">https://doi.org/10.1126/sciadv.1500052</w:t>
        </w:r>
      </w:hyperlink>
    </w:p>
    <w:bookmarkEnd w:id="141"/>
    <w:bookmarkStart w:id="143"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2">
        <w:r>
          <w:rPr>
            <w:rStyle w:val="Hyperlink"/>
          </w:rPr>
          <w:t xml:space="preserve">https://doi.org/10.1111/1749-4877.12167</w:t>
        </w:r>
      </w:hyperlink>
    </w:p>
    <w:bookmarkEnd w:id="143"/>
    <w:bookmarkStart w:id="145"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4">
        <w:r>
          <w:rPr>
            <w:rStyle w:val="Hyperlink"/>
          </w:rPr>
          <w:t xml:space="preserve">https://doi.org/10.1046/j.1461-0248.2002.00346.x</w:t>
        </w:r>
      </w:hyperlink>
    </w:p>
    <w:bookmarkEnd w:id="145"/>
    <w:bookmarkStart w:id="147"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6">
        <w:r>
          <w:rPr>
            <w:rStyle w:val="Hyperlink"/>
          </w:rPr>
          <w:t xml:space="preserve">https://doi.org/10.1029/2005GL025583</w:t>
        </w:r>
      </w:hyperlink>
    </w:p>
    <w:bookmarkEnd w:id="147"/>
    <w:bookmarkStart w:id="149"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8">
        <w:r>
          <w:rPr>
            <w:rStyle w:val="Hyperlink"/>
          </w:rPr>
          <w:t xml:space="preserve">https://doi.org/10.5194/bg-2021-30</w:t>
        </w:r>
      </w:hyperlink>
    </w:p>
    <w:bookmarkEnd w:id="149"/>
    <w:bookmarkStart w:id="151"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0">
        <w:r>
          <w:rPr>
            <w:rStyle w:val="Hyperlink"/>
          </w:rPr>
          <w:t xml:space="preserve">https://doi.org/10.1088/1748-9326/9/12/124021</w:t>
        </w:r>
      </w:hyperlink>
    </w:p>
    <w:bookmarkEnd w:id="151"/>
    <w:bookmarkStart w:id="153"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2">
        <w:r>
          <w:rPr>
            <w:rStyle w:val="Hyperlink"/>
          </w:rPr>
          <w:t xml:space="preserve">https://doi.org/10.1111/ele.13485</w:t>
        </w:r>
      </w:hyperlink>
    </w:p>
    <w:bookmarkEnd w:id="153"/>
    <w:bookmarkStart w:id="155"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4">
        <w:r>
          <w:rPr>
            <w:rStyle w:val="Hyperlink"/>
          </w:rPr>
          <w:t xml:space="preserve">https://doi.org/10.1111/1365-2435.13145</w:t>
        </w:r>
      </w:hyperlink>
    </w:p>
    <w:bookmarkEnd w:id="155"/>
    <w:bookmarkStart w:id="156"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6"/>
    <w:bookmarkStart w:id="158"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7">
        <w:r>
          <w:rPr>
            <w:rStyle w:val="Hyperlink"/>
          </w:rPr>
          <w:t xml:space="preserve">https://doi.org/ghwrqs</w:t>
        </w:r>
      </w:hyperlink>
    </w:p>
    <w:bookmarkEnd w:id="158"/>
    <w:bookmarkStart w:id="160"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9">
        <w:r>
          <w:rPr>
            <w:rStyle w:val="Hyperlink"/>
          </w:rPr>
          <w:t xml:space="preserve">https://doi.org/10.1890/14-0330.1</w:t>
        </w:r>
      </w:hyperlink>
    </w:p>
    <w:bookmarkEnd w:id="160"/>
    <w:bookmarkStart w:id="161"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1"/>
    <w:bookmarkStart w:id="163"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2">
        <w:r>
          <w:rPr>
            <w:rStyle w:val="Hyperlink"/>
          </w:rPr>
          <w:t xml:space="preserve">https://doi.org/10.1073/pnas.0609048103</w:t>
        </w:r>
      </w:hyperlink>
    </w:p>
    <w:bookmarkEnd w:id="163"/>
    <w:bookmarkStart w:id="165"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4">
        <w:r>
          <w:rPr>
            <w:rStyle w:val="Hyperlink"/>
          </w:rPr>
          <w:t xml:space="preserve">https://doi.org/10.1046/j.1523-1739.2001.01093.x</w:t>
        </w:r>
      </w:hyperlink>
    </w:p>
    <w:bookmarkEnd w:id="165"/>
    <w:bookmarkStart w:id="166"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6"/>
    <w:bookmarkStart w:id="168"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7">
        <w:r>
          <w:rPr>
            <w:rStyle w:val="Hyperlink"/>
          </w:rPr>
          <w:t xml:space="preserve">https://doi.org/10.1111/nph.15110</w:t>
        </w:r>
      </w:hyperlink>
    </w:p>
    <w:bookmarkEnd w:id="168"/>
    <w:bookmarkStart w:id="170"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9">
        <w:r>
          <w:rPr>
            <w:rStyle w:val="Hyperlink"/>
          </w:rPr>
          <w:t xml:space="preserve">https://doi.org/10.1175/2007JCLI1600.1</w:t>
        </w:r>
      </w:hyperlink>
    </w:p>
    <w:bookmarkEnd w:id="170"/>
    <w:bookmarkStart w:id="172"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1">
        <w:r>
          <w:rPr>
            <w:rStyle w:val="Hyperlink"/>
          </w:rPr>
          <w:t xml:space="preserve">https://doi.org/10.1111/j.1469-8137.2010.03391.x</w:t>
        </w:r>
      </w:hyperlink>
    </w:p>
    <w:bookmarkEnd w:id="172"/>
    <w:bookmarkStart w:id="174"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3">
        <w:r>
          <w:rPr>
            <w:rStyle w:val="Hyperlink"/>
          </w:rPr>
          <w:t xml:space="preserve">https://doi.org/10.1016/j.csda.2011.02.004</w:t>
        </w:r>
      </w:hyperlink>
    </w:p>
    <w:bookmarkEnd w:id="174"/>
    <w:bookmarkStart w:id="175"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5"/>
    <w:bookmarkStart w:id="177"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6">
        <w:r>
          <w:rPr>
            <w:rStyle w:val="Hyperlink"/>
          </w:rPr>
          <w:t xml:space="preserve">https://doi.org/10.1038/19193</w:t>
        </w:r>
      </w:hyperlink>
    </w:p>
    <w:bookmarkEnd w:id="177"/>
    <w:bookmarkStart w:id="179"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8">
        <w:r>
          <w:rPr>
            <w:rStyle w:val="Hyperlink"/>
          </w:rPr>
          <w:t xml:space="preserve">https://doi.org/10.1002/ecs2.1708</w:t>
        </w:r>
      </w:hyperlink>
    </w:p>
    <w:bookmarkEnd w:id="179"/>
    <w:bookmarkStart w:id="180"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0"/>
    <w:bookmarkStart w:id="182"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1">
        <w:r>
          <w:rPr>
            <w:rStyle w:val="Hyperlink"/>
          </w:rPr>
          <w:t xml:space="preserve">https://doi.org/10.1890/07-0774.1</w:t>
        </w:r>
      </w:hyperlink>
    </w:p>
    <w:bookmarkEnd w:id="182"/>
    <w:bookmarkStart w:id="183"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3"/>
    <w:bookmarkStart w:id="185"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4">
        <w:r>
          <w:rPr>
            <w:rStyle w:val="Hyperlink"/>
          </w:rPr>
          <w:t xml:space="preserve">https://doi.org/10.1016/j.foreco.2003.10.013</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4"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193">
        <w:r>
          <w:rPr>
            <w:rStyle w:val="Hyperlink"/>
          </w:rPr>
          <w:t xml:space="preserve">https://doi.org/10.1038/nclimate1934</w:t>
        </w:r>
      </w:hyperlink>
    </w:p>
    <w:bookmarkEnd w:id="194"/>
    <w:bookmarkStart w:id="195"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5"/>
    <w:bookmarkStart w:id="197"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6">
        <w:r>
          <w:rPr>
            <w:rStyle w:val="Hyperlink"/>
          </w:rPr>
          <w:t xml:space="preserve">https://doi.org/10.1673/031.003.3401</w:t>
        </w:r>
      </w:hyperlink>
    </w:p>
    <w:bookmarkEnd w:id="197"/>
    <w:bookmarkStart w:id="198"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8"/>
    <w:bookmarkStart w:id="200"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9">
        <w:r>
          <w:rPr>
            <w:rStyle w:val="Hyperlink"/>
          </w:rPr>
          <w:t xml:space="preserve">https://doi.org/10.1111/j.1469-8137.2010.03359.x</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3">
        <w:r>
          <w:rPr>
            <w:rStyle w:val="Hyperlink"/>
          </w:rPr>
          <w:t xml:space="preserve">https://doi.org/10.1111/2041-210X.12590</w:t>
        </w:r>
      </w:hyperlink>
    </w:p>
    <w:bookmarkEnd w:id="254"/>
    <w:bookmarkStart w:id="256"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5">
        <w:r>
          <w:rPr>
            <w:rStyle w:val="Hyperlink"/>
          </w:rPr>
          <w:t xml:space="preserve">https://doi.org/10.1890/03-5093</w:t>
        </w:r>
      </w:hyperlink>
    </w:p>
    <w:bookmarkEnd w:id="256"/>
    <w:bookmarkStart w:id="258"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7">
        <w:r>
          <w:rPr>
            <w:rStyle w:val="Hyperlink"/>
          </w:rPr>
          <w:t xml:space="preserve">https://doi.org/10.1175/2009JCLI2909.1</w:t>
        </w:r>
      </w:hyperlink>
    </w:p>
    <w:bookmarkEnd w:id="258"/>
    <w:bookmarkStart w:id="260"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9">
        <w:r>
          <w:rPr>
            <w:rStyle w:val="Hyperlink"/>
          </w:rPr>
          <w:t xml:space="preserve">https://doi.org/10.1111/1365-2745.12757</w:t>
        </w:r>
      </w:hyperlink>
    </w:p>
    <w:bookmarkEnd w:id="260"/>
    <w:bookmarkStart w:id="261"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1"/>
    <w:bookmarkStart w:id="263"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2">
        <w:r>
          <w:rPr>
            <w:rStyle w:val="Hyperlink"/>
          </w:rPr>
          <w:t xml:space="preserve">https://doi.org/10.1111/1365-2745.12369</w:t>
        </w:r>
      </w:hyperlink>
    </w:p>
    <w:bookmarkEnd w:id="263"/>
    <w:bookmarkStart w:id="265"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4">
        <w:r>
          <w:rPr>
            <w:rStyle w:val="Hyperlink"/>
          </w:rPr>
          <w:t xml:space="preserve">https://doi.org/10.1046/j.1523-1739.2000.99298.x</w:t>
        </w:r>
      </w:hyperlink>
    </w:p>
    <w:bookmarkEnd w:id="265"/>
    <w:bookmarkStart w:id="266"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6"/>
    <w:bookmarkStart w:id="268"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7">
        <w:r>
          <w:rPr>
            <w:rStyle w:val="Hyperlink"/>
          </w:rPr>
          <w:t xml:space="preserve">https://doi.org/10.1016/0169-5347(92)90171-7</w:t>
        </w:r>
      </w:hyperlink>
    </w:p>
    <w:bookmarkEnd w:id="268"/>
    <w:bookmarkStart w:id="270"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9">
        <w:r>
          <w:rPr>
            <w:rStyle w:val="Hyperlink"/>
          </w:rPr>
          <w:t xml:space="preserve">https://doi.org/10.1111/j.1461-0248.2005.00851.x</w:t>
        </w:r>
      </w:hyperlink>
    </w:p>
    <w:bookmarkEnd w:id="270"/>
    <w:bookmarkStart w:id="271"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1"/>
    <w:bookmarkStart w:id="273"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2">
        <w:r>
          <w:rPr>
            <w:rStyle w:val="Hyperlink"/>
          </w:rPr>
          <w:t xml:space="preserve">https://doi.org/10.1002/joc.4518</w:t>
        </w:r>
      </w:hyperlink>
    </w:p>
    <w:bookmarkEnd w:id="273"/>
    <w:bookmarkStart w:id="274"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4"/>
    <w:bookmarkStart w:id="276"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5">
        <w:r>
          <w:rPr>
            <w:rStyle w:val="Hyperlink"/>
          </w:rPr>
          <w:t xml:space="preserve">https://doi.org/10.1088/1748-9326/3/1/014002</w:t>
        </w:r>
      </w:hyperlink>
    </w:p>
    <w:bookmarkEnd w:id="276"/>
    <w:bookmarkEnd w:id="277"/>
    <w:bookmarkEnd w:id="278"/>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58" Target="https://CRAN.R-project.org/package=SPEI" TargetMode="External" /><Relationship Type="http://schemas.openxmlformats.org/officeDocument/2006/relationships/hyperlink" Id="rId178"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2"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7"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3" Target="https://doi.org/10.1016/j.csda.2011.02.004" TargetMode="External" /><Relationship Type="http://schemas.openxmlformats.org/officeDocument/2006/relationships/hyperlink" Id="rId130"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8" Target="https://doi.org/10.1016/j.tree.2013.06.010" TargetMode="External" /><Relationship Type="http://schemas.openxmlformats.org/officeDocument/2006/relationships/hyperlink" Id="rId93"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6" Target="https://doi.org/10.1038/19193" TargetMode="External" /><Relationship Type="http://schemas.openxmlformats.org/officeDocument/2006/relationships/hyperlink" Id="rId101"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93" Target="https://doi.org/10.1038/nclimate1934"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144" Target="https://doi.org/10.1046/j.1461-0248.2002.00346.x" TargetMode="External" /><Relationship Type="http://schemas.openxmlformats.org/officeDocument/2006/relationships/hyperlink" Id="rId264" Target="https://doi.org/10.1046/j.1523-1739.2000.99298.x" TargetMode="External" /><Relationship Type="http://schemas.openxmlformats.org/officeDocument/2006/relationships/hyperlink" Id="rId164"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10"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5"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2" Target="https://doi.org/10.1111/1365-2745.12369" TargetMode="External" /><Relationship Type="http://schemas.openxmlformats.org/officeDocument/2006/relationships/hyperlink" Id="rId115" Target="https://doi.org/10.1111/1365-2745.12523" TargetMode="External" /><Relationship Type="http://schemas.openxmlformats.org/officeDocument/2006/relationships/hyperlink" Id="rId259"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253" Target="https://doi.org/10.1111/2041-210X.12590" TargetMode="External" /><Relationship Type="http://schemas.openxmlformats.org/officeDocument/2006/relationships/hyperlink" Id="rId134"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8" Target="https://doi.org/10.1111/gcb.14413" TargetMode="External" /><Relationship Type="http://schemas.openxmlformats.org/officeDocument/2006/relationships/hyperlink" Id="rId122" Target="https://doi.org/10.1111/gcb.15519" TargetMode="External" /><Relationship Type="http://schemas.openxmlformats.org/officeDocument/2006/relationships/hyperlink" Id="rId126"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9" Target="https://doi.org/10.1111/j.1461-0248.2005.00851.x" TargetMode="External" /><Relationship Type="http://schemas.openxmlformats.org/officeDocument/2006/relationships/hyperlink" Id="rId199" Target="https://doi.org/10.1111/j.1469-8137.2010.03359.x" TargetMode="External" /><Relationship Type="http://schemas.openxmlformats.org/officeDocument/2006/relationships/hyperlink" Id="rId171" Target="https://doi.org/10.1111/j.1469-8137.2010.03391.x" TargetMode="External" /><Relationship Type="http://schemas.openxmlformats.org/officeDocument/2006/relationships/hyperlink" Id="rId103"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5"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3" Target="https://doi.org/10.1111/j.1744-7429.2006.00098.x" TargetMode="External" /><Relationship Type="http://schemas.openxmlformats.org/officeDocument/2006/relationships/hyperlink" Id="rId96" Target="https://doi.org/10.1111/mec.12495" TargetMode="External" /><Relationship Type="http://schemas.openxmlformats.org/officeDocument/2006/relationships/hyperlink" Id="rId167" Target="https://doi.org/10.1111/nph.15110" TargetMode="External" /><Relationship Type="http://schemas.openxmlformats.org/officeDocument/2006/relationships/hyperlink" Id="rId120" Target="https://doi.org/10.1111/nph.17005" TargetMode="External" /><Relationship Type="http://schemas.openxmlformats.org/officeDocument/2006/relationships/hyperlink" Id="rId140"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69" Target="https://doi.org/10.1175/2007JCLI1600.1" TargetMode="External" /><Relationship Type="http://schemas.openxmlformats.org/officeDocument/2006/relationships/hyperlink" Id="rId257" Target="https://doi.org/10.1175/2009JCLI2909.1" TargetMode="External" /><Relationship Type="http://schemas.openxmlformats.org/officeDocument/2006/relationships/hyperlink" Id="rId124"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6" Target="https://doi.org/10.1673/031.003.3401" TargetMode="External" /><Relationship Type="http://schemas.openxmlformats.org/officeDocument/2006/relationships/hyperlink" Id="rId98"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5"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1"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232"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57"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8" Target="https://CRAN.R-project.org/package=SPEI" TargetMode="External" /><Relationship Type="http://schemas.openxmlformats.org/officeDocument/2006/relationships/hyperlink" Id="rId178"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2"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7"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3" Target="https://doi.org/10.1016/j.csda.2011.02.004" TargetMode="External" /><Relationship Type="http://schemas.openxmlformats.org/officeDocument/2006/relationships/hyperlink" Id="rId130"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8" Target="https://doi.org/10.1016/j.tree.2013.06.010" TargetMode="External" /><Relationship Type="http://schemas.openxmlformats.org/officeDocument/2006/relationships/hyperlink" Id="rId93"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6" Target="https://doi.org/10.1038/19193" TargetMode="External" /><Relationship Type="http://schemas.openxmlformats.org/officeDocument/2006/relationships/hyperlink" Id="rId101"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93" Target="https://doi.org/10.1038/nclimate1934"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144" Target="https://doi.org/10.1046/j.1461-0248.2002.00346.x" TargetMode="External" /><Relationship Type="http://schemas.openxmlformats.org/officeDocument/2006/relationships/hyperlink" Id="rId264" Target="https://doi.org/10.1046/j.1523-1739.2000.99298.x" TargetMode="External" /><Relationship Type="http://schemas.openxmlformats.org/officeDocument/2006/relationships/hyperlink" Id="rId164"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10"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5"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2" Target="https://doi.org/10.1111/1365-2745.12369" TargetMode="External" /><Relationship Type="http://schemas.openxmlformats.org/officeDocument/2006/relationships/hyperlink" Id="rId115" Target="https://doi.org/10.1111/1365-2745.12523" TargetMode="External" /><Relationship Type="http://schemas.openxmlformats.org/officeDocument/2006/relationships/hyperlink" Id="rId259"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253" Target="https://doi.org/10.1111/2041-210X.12590" TargetMode="External" /><Relationship Type="http://schemas.openxmlformats.org/officeDocument/2006/relationships/hyperlink" Id="rId134"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8" Target="https://doi.org/10.1111/gcb.14413" TargetMode="External" /><Relationship Type="http://schemas.openxmlformats.org/officeDocument/2006/relationships/hyperlink" Id="rId122" Target="https://doi.org/10.1111/gcb.15519" TargetMode="External" /><Relationship Type="http://schemas.openxmlformats.org/officeDocument/2006/relationships/hyperlink" Id="rId126"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9" Target="https://doi.org/10.1111/j.1461-0248.2005.00851.x" TargetMode="External" /><Relationship Type="http://schemas.openxmlformats.org/officeDocument/2006/relationships/hyperlink" Id="rId199" Target="https://doi.org/10.1111/j.1469-8137.2010.03359.x" TargetMode="External" /><Relationship Type="http://schemas.openxmlformats.org/officeDocument/2006/relationships/hyperlink" Id="rId171" Target="https://doi.org/10.1111/j.1469-8137.2010.03391.x" TargetMode="External" /><Relationship Type="http://schemas.openxmlformats.org/officeDocument/2006/relationships/hyperlink" Id="rId103"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5"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3" Target="https://doi.org/10.1111/j.1744-7429.2006.00098.x" TargetMode="External" /><Relationship Type="http://schemas.openxmlformats.org/officeDocument/2006/relationships/hyperlink" Id="rId96" Target="https://doi.org/10.1111/mec.12495" TargetMode="External" /><Relationship Type="http://schemas.openxmlformats.org/officeDocument/2006/relationships/hyperlink" Id="rId167" Target="https://doi.org/10.1111/nph.15110" TargetMode="External" /><Relationship Type="http://schemas.openxmlformats.org/officeDocument/2006/relationships/hyperlink" Id="rId120" Target="https://doi.org/10.1111/nph.17005" TargetMode="External" /><Relationship Type="http://schemas.openxmlformats.org/officeDocument/2006/relationships/hyperlink" Id="rId140"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69" Target="https://doi.org/10.1175/2007JCLI1600.1" TargetMode="External" /><Relationship Type="http://schemas.openxmlformats.org/officeDocument/2006/relationships/hyperlink" Id="rId257" Target="https://doi.org/10.1175/2009JCLI2909.1" TargetMode="External" /><Relationship Type="http://schemas.openxmlformats.org/officeDocument/2006/relationships/hyperlink" Id="rId124"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6" Target="https://doi.org/10.1673/031.003.3401" TargetMode="External" /><Relationship Type="http://schemas.openxmlformats.org/officeDocument/2006/relationships/hyperlink" Id="rId98"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5"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1"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232"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57"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2021-08-31T15:05:48Z</dcterms:created>
  <dcterms:modified xsi:type="dcterms:W3CDTF">2021-08-31T15:05:48Z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31 August,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