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25</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3</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3</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3</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4</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4</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17.9 for 1-ha fragments; edf = 12.9 for continuous forest; see also Figure</w:t>
      </w:r>
      <w:r>
        <w:t xml:space="preserve"> </w:t>
      </w:r>
      <w:r>
        <w:t xml:space="preserve">5</w:t>
      </w:r>
      <w:r>
        <w:t xml:space="preserve">).</w:t>
      </w:r>
      <w:r>
        <w:t xml:space="preserve"> </w:t>
      </w:r>
      <w:r>
        <w:t xml:space="preserve">For example, when SPEI = 0 (i.e., average conditions), growth is similar or slightly higher in continuous forest over all lag periods (Figure</w:t>
      </w:r>
      <w:r>
        <w:t xml:space="preserve"> </w:t>
      </w:r>
      <w:r>
        <w:t xml:space="preserve">5</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6</w:t>
      </w:r>
      <w:r>
        <w:t xml:space="preserve">).</w:t>
      </w:r>
      <w:r>
        <w:t xml:space="preserve"> </w:t>
      </w:r>
      <w:r>
        <w:t xml:space="preserve">The responses in 1-ha fragments were also more muted (1-ha edf = 8.1, continuous forest edf = 10.3), as indicated by the shape of the crossbasis function (Figure</w:t>
      </w:r>
      <w:r>
        <w:t xml:space="preserve"> </w:t>
      </w:r>
      <w:r>
        <w:t xml:space="preserve">6</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6</w:t>
      </w:r>
      <w:r>
        <w:t xml:space="preserve">c).</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We found no evidence for a cost of reproduction.</w:t>
      </w:r>
      <w:r>
        <w:t xml:space="preserve"> </w:t>
      </w:r>
      <w:r>
        <w:t xml:space="preserve">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0.031</m:t>
        </m:r>
      </m:oMath>
      <w:r>
        <w:t xml:space="preserve">) and flowering (</w:t>
      </w:r>
      <m:oMath>
        <m:r>
          <m:t>p</m:t>
        </m:r>
        <m:r>
          <m:rPr>
            <m:sty m:val="p"/>
          </m:rPr>
          <m:t>&lt;</m:t>
        </m:r>
        <m:r>
          <m:t>0.001</m:t>
        </m:r>
      </m:oMath>
      <w:r>
        <w:t xml:space="preserve"> </w:t>
      </w:r>
      <w:r>
        <w:t xml:space="preserve">for both CF and 1-ha) meaning that plants which had flowered in the previous year were more likely to be larger and flower again, on average.</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(Westerband et al., 2017;</w:t>
      </w:r>
      <w:r>
        <w:t xml:space="preserve"> </w:t>
      </w:r>
      <w:r>
        <w:rPr>
          <w:bCs/>
          <w:b/>
        </w:rPr>
        <w:t xml:space="preserve">stiles1975?</w:t>
      </w:r>
      <w:r>
        <w:t xml:space="preserve">)</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ure 2: 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3: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67" w:name="references"/>
    <w:p>
      <w:pPr>
        <w:pStyle w:val="Heading1"/>
      </w:pPr>
      <w:r>
        <w:t xml:space="preserve">References</w:t>
      </w:r>
    </w:p>
    <w:bookmarkStart w:id="265"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5"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5"/>
    <w:bookmarkStart w:id="57"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6">
        <w:r>
          <w:rPr>
            <w:rStyle w:val="Hyperlink"/>
          </w:rPr>
          <w:t xml:space="preserve">https://doi.org/10.1126/science.aax9387</w:t>
        </w:r>
      </w:hyperlink>
    </w:p>
    <w:bookmarkEnd w:id="57"/>
    <w:bookmarkStart w:id="59"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58">
        <w:r>
          <w:rPr>
            <w:rStyle w:val="Hyperlink"/>
          </w:rPr>
          <w:t xml:space="preserve">https://doi.org/10.1111/btp.12010</w:t>
        </w:r>
      </w:hyperlink>
    </w:p>
    <w:bookmarkEnd w:id="59"/>
    <w:bookmarkStart w:id="60"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0"/>
    <w:bookmarkStart w:id="62"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1">
        <w:r>
          <w:rPr>
            <w:rStyle w:val="Hyperlink"/>
          </w:rPr>
          <w:t xml:space="preserve">https://doi.org/10.2307/1312085</w:t>
        </w:r>
      </w:hyperlink>
    </w:p>
    <w:bookmarkEnd w:id="62"/>
    <w:bookmarkStart w:id="64"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3">
        <w:r>
          <w:rPr>
            <w:rStyle w:val="Hyperlink"/>
          </w:rPr>
          <w:t xml:space="preserve">https://doi.org/10.1016/j.biocon.2008.04.024</w:t>
        </w:r>
      </w:hyperlink>
    </w:p>
    <w:bookmarkEnd w:id="64"/>
    <w:bookmarkStart w:id="66"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5">
        <w:r>
          <w:rPr>
            <w:rStyle w:val="Hyperlink"/>
          </w:rPr>
          <w:t xml:space="preserve">https://doi.org/10.1016/j.tree.2011.09.008</w:t>
        </w:r>
      </w:hyperlink>
    </w:p>
    <w:bookmarkEnd w:id="66"/>
    <w:bookmarkStart w:id="68"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7">
        <w:r>
          <w:rPr>
            <w:rStyle w:val="Hyperlink"/>
          </w:rPr>
          <w:t xml:space="preserve">https://doi.org/10.1002/ecy.2706</w:t>
        </w:r>
      </w:hyperlink>
    </w:p>
    <w:bookmarkEnd w:id="68"/>
    <w:bookmarkStart w:id="70"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69">
        <w:r>
          <w:rPr>
            <w:rStyle w:val="Hyperlink"/>
          </w:rPr>
          <w:t xml:space="preserve">https://doi.org/10.1038/45963</w:t>
        </w:r>
      </w:hyperlink>
    </w:p>
    <w:bookmarkEnd w:id="70"/>
    <w:bookmarkStart w:id="72"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1">
        <w:r>
          <w:rPr>
            <w:rStyle w:val="Hyperlink"/>
          </w:rPr>
          <w:t xml:space="preserve">https://doi.org/10.1007/s00442-002-0956-y</w:t>
        </w:r>
      </w:hyperlink>
    </w:p>
    <w:bookmarkEnd w:id="72"/>
    <w:bookmarkStart w:id="74"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3">
        <w:r>
          <w:rPr>
            <w:rStyle w:val="Hyperlink"/>
          </w:rPr>
          <w:t xml:space="preserve">https://doi.org/10.1890/0012-9658(2003)084[0932:APPIFH]2.0.CO;2</w:t>
        </w:r>
      </w:hyperlink>
    </w:p>
    <w:bookmarkEnd w:id="74"/>
    <w:bookmarkStart w:id="76"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5">
        <w:r>
          <w:rPr>
            <w:rStyle w:val="Hyperlink"/>
          </w:rPr>
          <w:t xml:space="preserve">https://doi.org/10.1111/j.1654-1103.2009.01060.x</w:t>
        </w:r>
      </w:hyperlink>
    </w:p>
    <w:bookmarkEnd w:id="76"/>
    <w:bookmarkStart w:id="78"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7">
        <w:r>
          <w:rPr>
            <w:rStyle w:val="Hyperlink"/>
          </w:rPr>
          <w:t xml:space="preserve">https://doi.org/10.1046/j.1523-1739.2002.99494.x</w:t>
        </w:r>
      </w:hyperlink>
    </w:p>
    <w:bookmarkEnd w:id="78"/>
    <w:bookmarkStart w:id="80"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9">
        <w:r>
          <w:rPr>
            <w:rStyle w:val="Hyperlink"/>
          </w:rPr>
          <w:t xml:space="preserve">https://doi.org/10.1590/S0044-59672004000300012</w:t>
        </w:r>
      </w:hyperlink>
    </w:p>
    <w:bookmarkEnd w:id="80"/>
    <w:bookmarkStart w:id="82"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1">
        <w:r>
          <w:rPr>
            <w:rStyle w:val="Hyperlink"/>
          </w:rPr>
          <w:t xml:space="preserve">https://doi.org/10.1046/j.1365-2745.2002.00707.x</w:t>
        </w:r>
      </w:hyperlink>
    </w:p>
    <w:bookmarkEnd w:id="82"/>
    <w:bookmarkStart w:id="84"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3">
        <w:r>
          <w:rPr>
            <w:rStyle w:val="Hyperlink"/>
          </w:rPr>
          <w:t xml:space="preserve">https://doi.org/10.1890/04-1716</w:t>
        </w:r>
      </w:hyperlink>
    </w:p>
    <w:bookmarkEnd w:id="84"/>
    <w:bookmarkStart w:id="86"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5">
        <w:r>
          <w:rPr>
            <w:rStyle w:val="Hyperlink"/>
          </w:rPr>
          <w:t xml:space="preserve">https://doi.org/10.3732/ajb.92.12.2101</w:t>
        </w:r>
      </w:hyperlink>
    </w:p>
    <w:bookmarkEnd w:id="86"/>
    <w:bookmarkStart w:id="88"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7">
        <w:r>
          <w:rPr>
            <w:rStyle w:val="Hyperlink"/>
          </w:rPr>
          <w:t xml:space="preserve">https://doi.org/10.1038/nclimate2100</w:t>
        </w:r>
      </w:hyperlink>
    </w:p>
    <w:bookmarkEnd w:id="88"/>
    <w:bookmarkStart w:id="90"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9">
        <w:r>
          <w:rPr>
            <w:rStyle w:val="Hyperlink"/>
          </w:rPr>
          <w:t xml:space="preserve">https://doi.org/10.1139/x90-084</w:t>
        </w:r>
      </w:hyperlink>
    </w:p>
    <w:bookmarkEnd w:id="90"/>
    <w:bookmarkStart w:id="92"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1">
        <w:r>
          <w:rPr>
            <w:rStyle w:val="Hyperlink"/>
          </w:rPr>
          <w:t xml:space="preserve">https://doi.org/10.1017/S0266467403001081</w:t>
        </w:r>
      </w:hyperlink>
    </w:p>
    <w:bookmarkEnd w:id="92"/>
    <w:bookmarkStart w:id="93"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3"/>
    <w:bookmarkStart w:id="95"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4">
        <w:r>
          <w:rPr>
            <w:rStyle w:val="Hyperlink"/>
          </w:rPr>
          <w:t xml:space="preserve">https://doi.org/10.1111/mec.12495</w:t>
        </w:r>
      </w:hyperlink>
    </w:p>
    <w:bookmarkEnd w:id="95"/>
    <w:bookmarkStart w:id="97"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6">
        <w:r>
          <w:rPr>
            <w:rStyle w:val="Hyperlink"/>
          </w:rPr>
          <w:t xml:space="preserve">https://doi.org/10.17660/ActaHortic.1995.397.7</w:t>
        </w:r>
      </w:hyperlink>
    </w:p>
    <w:bookmarkEnd w:id="97"/>
    <w:bookmarkStart w:id="98"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8"/>
    <w:bookmarkStart w:id="100"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99">
        <w:r>
          <w:rPr>
            <w:rStyle w:val="Hyperlink"/>
          </w:rPr>
          <w:t xml:space="preserve">https://doi.org/10.1038/35003563</w:t>
        </w:r>
      </w:hyperlink>
    </w:p>
    <w:bookmarkEnd w:id="100"/>
    <w:bookmarkStart w:id="102"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1">
        <w:r>
          <w:rPr>
            <w:rStyle w:val="Hyperlink"/>
          </w:rPr>
          <w:t xml:space="preserve">https://doi.org/10.1111/j.1600-0706.2011.20273.x</w:t>
        </w:r>
      </w:hyperlink>
    </w:p>
    <w:bookmarkEnd w:id="102"/>
    <w:bookmarkStart w:id="104"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3">
        <w:r>
          <w:rPr>
            <w:rStyle w:val="Hyperlink"/>
          </w:rPr>
          <w:t xml:space="preserve">https://doi.org/10.1111/j.1744-7429.1999.tb00113.x</w:t>
        </w:r>
      </w:hyperlink>
    </w:p>
    <w:bookmarkEnd w:id="104"/>
    <w:bookmarkStart w:id="105"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5"/>
    <w:bookmarkStart w:id="107"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6">
        <w:r>
          <w:rPr>
            <w:rStyle w:val="Hyperlink"/>
          </w:rPr>
          <w:t xml:space="preserve">https://doi.org/10.1016/j.tree.2013.06.010</w:t>
        </w:r>
      </w:hyperlink>
    </w:p>
    <w:bookmarkEnd w:id="107"/>
    <w:bookmarkStart w:id="109"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8">
        <w:r>
          <w:rPr>
            <w:rStyle w:val="Hyperlink"/>
          </w:rPr>
          <w:t xml:space="preserve">https://doi.org/10.1073/pnas.1421010112</w:t>
        </w:r>
      </w:hyperlink>
    </w:p>
    <w:bookmarkEnd w:id="109"/>
    <w:bookmarkStart w:id="111"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0">
        <w:r>
          <w:rPr>
            <w:rStyle w:val="Hyperlink"/>
          </w:rPr>
          <w:t xml:space="preserve">https://doi.org/10.1111/j.1744-7429.2006.00098.x</w:t>
        </w:r>
      </w:hyperlink>
    </w:p>
    <w:bookmarkEnd w:id="111"/>
    <w:bookmarkStart w:id="113"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2">
        <w:r>
          <w:rPr>
            <w:rStyle w:val="Hyperlink"/>
          </w:rPr>
          <w:t xml:space="preserve">https://doi.org/10.1111/1365-2745.12523</w:t>
        </w:r>
      </w:hyperlink>
    </w:p>
    <w:bookmarkEnd w:id="113"/>
    <w:bookmarkStart w:id="114"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4"/>
    <w:bookmarkStart w:id="116"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5">
        <w:r>
          <w:rPr>
            <w:rStyle w:val="Hyperlink"/>
          </w:rPr>
          <w:t xml:space="preserve">https://doi.org/10.1111/gcb.14413</w:t>
        </w:r>
      </w:hyperlink>
    </w:p>
    <w:bookmarkEnd w:id="116"/>
    <w:bookmarkStart w:id="118"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7">
        <w:r>
          <w:rPr>
            <w:rStyle w:val="Hyperlink"/>
          </w:rPr>
          <w:t xml:space="preserve">https://doi.org/10.1111/nph.17005</w:t>
        </w:r>
      </w:hyperlink>
    </w:p>
    <w:bookmarkEnd w:id="118"/>
    <w:bookmarkStart w:id="120"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19">
        <w:r>
          <w:rPr>
            <w:rStyle w:val="Hyperlink"/>
          </w:rPr>
          <w:t xml:space="preserve">https://doi.org/10.1111/gcb.15519</w:t>
        </w:r>
      </w:hyperlink>
    </w:p>
    <w:bookmarkEnd w:id="120"/>
    <w:bookmarkStart w:id="122"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1">
        <w:r>
          <w:rPr>
            <w:rStyle w:val="Hyperlink"/>
          </w:rPr>
          <w:t xml:space="preserve">https://doi.org/10.1371/journal.pone.0058093</w:t>
        </w:r>
      </w:hyperlink>
    </w:p>
    <w:bookmarkEnd w:id="122"/>
    <w:bookmarkStart w:id="124"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3">
        <w:r>
          <w:rPr>
            <w:rStyle w:val="Hyperlink"/>
          </w:rPr>
          <w:t xml:space="preserve">https://doi.org/10.1016/j.biocon.2010.11.015</w:t>
        </w:r>
      </w:hyperlink>
    </w:p>
    <w:bookmarkEnd w:id="124"/>
    <w:bookmarkStart w:id="126"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5">
        <w:r>
          <w:rPr>
            <w:rStyle w:val="Hyperlink"/>
          </w:rPr>
          <w:t xml:space="preserve">https://doi.org/10.1016/j.ecolmodel.2019.03.007</w:t>
        </w:r>
      </w:hyperlink>
    </w:p>
    <w:bookmarkEnd w:id="126"/>
    <w:bookmarkStart w:id="128"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7">
        <w:r>
          <w:rPr>
            <w:rStyle w:val="Hyperlink"/>
          </w:rPr>
          <w:t xml:space="preserve">https://doi.org/10.18637/jss.v043.i08</w:t>
        </w:r>
      </w:hyperlink>
    </w:p>
    <w:bookmarkEnd w:id="128"/>
    <w:bookmarkStart w:id="130"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29">
        <w:r>
          <w:rPr>
            <w:rStyle w:val="Hyperlink"/>
          </w:rPr>
          <w:t xml:space="preserve">https://doi.org/10.1111/biom.12645</w:t>
        </w:r>
      </w:hyperlink>
    </w:p>
    <w:bookmarkEnd w:id="130"/>
    <w:bookmarkStart w:id="132"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1">
        <w:r>
          <w:rPr>
            <w:rStyle w:val="Hyperlink"/>
          </w:rPr>
          <w:t xml:space="preserve">https://doi.org/10.2307/2388737</w:t>
        </w:r>
      </w:hyperlink>
    </w:p>
    <w:bookmarkEnd w:id="132"/>
    <w:bookmarkStart w:id="134"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3">
        <w:r>
          <w:rPr>
            <w:rStyle w:val="Hyperlink"/>
          </w:rPr>
          <w:t xml:space="preserve">https://doi.org/10.1111/ele.13659</w:t>
        </w:r>
      </w:hyperlink>
    </w:p>
    <w:bookmarkEnd w:id="134"/>
    <w:bookmarkStart w:id="136"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5">
        <w:r>
          <w:rPr>
            <w:rStyle w:val="Hyperlink"/>
          </w:rPr>
          <w:t xml:space="preserve">https://doi.org/10.1126/sciadv.1500052</w:t>
        </w:r>
      </w:hyperlink>
    </w:p>
    <w:bookmarkEnd w:id="136"/>
    <w:bookmarkStart w:id="138"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7">
        <w:r>
          <w:rPr>
            <w:rStyle w:val="Hyperlink"/>
          </w:rPr>
          <w:t xml:space="preserve">https://doi.org/10.1111/1749-4877.12167</w:t>
        </w:r>
      </w:hyperlink>
    </w:p>
    <w:bookmarkEnd w:id="138"/>
    <w:bookmarkStart w:id="140"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39">
        <w:r>
          <w:rPr>
            <w:rStyle w:val="Hyperlink"/>
          </w:rPr>
          <w:t xml:space="preserve">https://doi.org/10.2307/1941152</w:t>
        </w:r>
      </w:hyperlink>
    </w:p>
    <w:bookmarkEnd w:id="140"/>
    <w:bookmarkStart w:id="142"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1">
        <w:r>
          <w:rPr>
            <w:rStyle w:val="Hyperlink"/>
          </w:rPr>
          <w:t xml:space="preserve">https://doi.org/10.1029/2005GL025583</w:t>
        </w:r>
      </w:hyperlink>
    </w:p>
    <w:bookmarkEnd w:id="142"/>
    <w:bookmarkStart w:id="144"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3">
        <w:r>
          <w:rPr>
            <w:rStyle w:val="Hyperlink"/>
          </w:rPr>
          <w:t xml:space="preserve">https://doi.org/10.5194/bg-2021-30</w:t>
        </w:r>
      </w:hyperlink>
    </w:p>
    <w:bookmarkEnd w:id="144"/>
    <w:bookmarkStart w:id="146"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5">
        <w:r>
          <w:rPr>
            <w:rStyle w:val="Hyperlink"/>
          </w:rPr>
          <w:t xml:space="preserve">https://doi.org/10.1088/1748-9326/9/12/124021</w:t>
        </w:r>
      </w:hyperlink>
    </w:p>
    <w:bookmarkEnd w:id="146"/>
    <w:bookmarkStart w:id="148"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7">
        <w:r>
          <w:rPr>
            <w:rStyle w:val="Hyperlink"/>
          </w:rPr>
          <w:t xml:space="preserve">https://doi.org/10.1111/ele.13485</w:t>
        </w:r>
      </w:hyperlink>
    </w:p>
    <w:bookmarkEnd w:id="148"/>
    <w:bookmarkStart w:id="150"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49">
        <w:r>
          <w:rPr>
            <w:rStyle w:val="Hyperlink"/>
          </w:rPr>
          <w:t xml:space="preserve">https://doi.org/10.1111/1365-2435.13145</w:t>
        </w:r>
      </w:hyperlink>
    </w:p>
    <w:bookmarkEnd w:id="150"/>
    <w:bookmarkStart w:id="151"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1"/>
    <w:bookmarkStart w:id="153"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2">
        <w:r>
          <w:rPr>
            <w:rStyle w:val="Hyperlink"/>
          </w:rPr>
          <w:t xml:space="preserve">https://doi.org/10.1890/14-0330.1</w:t>
        </w:r>
      </w:hyperlink>
    </w:p>
    <w:bookmarkEnd w:id="153"/>
    <w:bookmarkStart w:id="154"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4"/>
    <w:bookmarkStart w:id="156"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5">
        <w:r>
          <w:rPr>
            <w:rStyle w:val="Hyperlink"/>
          </w:rPr>
          <w:t xml:space="preserve">https://doi.org/10.1073/pnas.0609048103</w:t>
        </w:r>
      </w:hyperlink>
    </w:p>
    <w:bookmarkEnd w:id="156"/>
    <w:bookmarkStart w:id="158"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7">
        <w:r>
          <w:rPr>
            <w:rStyle w:val="Hyperlink"/>
          </w:rPr>
          <w:t xml:space="preserve">https://doi.org/10.1046/j.1523-1739.2001.01093.x</w:t>
        </w:r>
      </w:hyperlink>
    </w:p>
    <w:bookmarkEnd w:id="158"/>
    <w:bookmarkStart w:id="159"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59"/>
    <w:bookmarkStart w:id="161"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0">
        <w:r>
          <w:rPr>
            <w:rStyle w:val="Hyperlink"/>
          </w:rPr>
          <w:t xml:space="preserve">https://doi.org/10.1111/nph.15110</w:t>
        </w:r>
      </w:hyperlink>
    </w:p>
    <w:bookmarkEnd w:id="161"/>
    <w:bookmarkStart w:id="163"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2">
        <w:r>
          <w:rPr>
            <w:rStyle w:val="Hyperlink"/>
          </w:rPr>
          <w:t xml:space="preserve">https://doi.org/10.1175/2007JCLI1600.1</w:t>
        </w:r>
      </w:hyperlink>
    </w:p>
    <w:bookmarkEnd w:id="163"/>
    <w:bookmarkStart w:id="165"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4">
        <w:r>
          <w:rPr>
            <w:rStyle w:val="Hyperlink"/>
          </w:rPr>
          <w:t xml:space="preserve">https://doi.org/10.1111/j.1469-8137.2010.03391.x</w:t>
        </w:r>
      </w:hyperlink>
    </w:p>
    <w:bookmarkEnd w:id="165"/>
    <w:bookmarkStart w:id="167"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6">
        <w:r>
          <w:rPr>
            <w:rStyle w:val="Hyperlink"/>
          </w:rPr>
          <w:t xml:space="preserve">https://doi.org/10.1016/j.csda.2011.02.004</w:t>
        </w:r>
      </w:hyperlink>
    </w:p>
    <w:bookmarkEnd w:id="167"/>
    <w:bookmarkStart w:id="168"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8"/>
    <w:bookmarkStart w:id="170"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69">
        <w:r>
          <w:rPr>
            <w:rStyle w:val="Hyperlink"/>
          </w:rPr>
          <w:t xml:space="preserve">https://doi.org/10.1038/19193</w:t>
        </w:r>
      </w:hyperlink>
    </w:p>
    <w:bookmarkEnd w:id="170"/>
    <w:bookmarkStart w:id="172"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1">
        <w:r>
          <w:rPr>
            <w:rStyle w:val="Hyperlink"/>
          </w:rPr>
          <w:t xml:space="preserve">https://doi.org/10.1002/ecs2.1708</w:t>
        </w:r>
      </w:hyperlink>
    </w:p>
    <w:bookmarkEnd w:id="172"/>
    <w:bookmarkStart w:id="174"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3">
        <w:r>
          <w:rPr>
            <w:rStyle w:val="Hyperlink"/>
          </w:rPr>
          <w:t xml:space="preserve">https://doi.org/10.1038/nature12540</w:t>
        </w:r>
      </w:hyperlink>
    </w:p>
    <w:bookmarkEnd w:id="174"/>
    <w:bookmarkStart w:id="175"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5"/>
    <w:bookmarkStart w:id="177"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6">
        <w:r>
          <w:rPr>
            <w:rStyle w:val="Hyperlink"/>
          </w:rPr>
          <w:t xml:space="preserve">https://doi.org/10.1890/07-0774.1</w:t>
        </w:r>
      </w:hyperlink>
    </w:p>
    <w:bookmarkEnd w:id="177"/>
    <w:bookmarkStart w:id="178"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78"/>
    <w:bookmarkStart w:id="180"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79">
        <w:r>
          <w:rPr>
            <w:rStyle w:val="Hyperlink"/>
          </w:rPr>
          <w:t xml:space="preserve">https://doi.org/10.1016/j.foreco.2003.10.013</w:t>
        </w:r>
      </w:hyperlink>
    </w:p>
    <w:bookmarkEnd w:id="180"/>
    <w:bookmarkStart w:id="182"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1">
        <w:r>
          <w:rPr>
            <w:rStyle w:val="Hyperlink"/>
          </w:rPr>
          <w:t xml:space="preserve">https://doi.org/10.9735/0975-3710.10.3.5137-5139</w:t>
        </w:r>
      </w:hyperlink>
    </w:p>
    <w:bookmarkEnd w:id="182"/>
    <w:bookmarkStart w:id="184"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3">
        <w:r>
          <w:rPr>
            <w:rStyle w:val="Hyperlink"/>
          </w:rPr>
          <w:t xml:space="preserve">https://doi.org/10.1111/ele.12399</w:t>
        </w:r>
      </w:hyperlink>
    </w:p>
    <w:bookmarkEnd w:id="184"/>
    <w:bookmarkStart w:id="186"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5">
        <w:r>
          <w:rPr>
            <w:rStyle w:val="Hyperlink"/>
          </w:rPr>
          <w:t xml:space="preserve">https://doi.org/10.1038/nclimate2746</w:t>
        </w:r>
      </w:hyperlink>
    </w:p>
    <w:bookmarkEnd w:id="186"/>
    <w:bookmarkStart w:id="187"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7"/>
    <w:bookmarkStart w:id="189"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8">
        <w:r>
          <w:rPr>
            <w:rStyle w:val="Hyperlink"/>
          </w:rPr>
          <w:t xml:space="preserve">https://doi.org/10.1111/1365-2656.13467</w:t>
        </w:r>
      </w:hyperlink>
    </w:p>
    <w:bookmarkEnd w:id="189"/>
    <w:bookmarkStart w:id="190"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0"/>
    <w:bookmarkStart w:id="192"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1">
        <w:r>
          <w:rPr>
            <w:rStyle w:val="Hyperlink"/>
          </w:rPr>
          <w:t xml:space="preserve">https://doi.org/10.1111/j.1469-8137.2010.03359.x</w:t>
        </w:r>
      </w:hyperlink>
    </w:p>
    <w:bookmarkEnd w:id="192"/>
    <w:bookmarkStart w:id="194"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3">
        <w:r>
          <w:rPr>
            <w:rStyle w:val="Hyperlink"/>
          </w:rPr>
          <w:t xml:space="preserve">https://doi.org/10.1016/j.ecoinf.2020.101178</w:t>
        </w:r>
      </w:hyperlink>
    </w:p>
    <w:bookmarkEnd w:id="194"/>
    <w:bookmarkStart w:id="196"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5">
        <w:r>
          <w:rPr>
            <w:rStyle w:val="Hyperlink"/>
          </w:rPr>
          <w:t xml:space="preserve">https://doi.org/10.1007/s11240-012-0160-7</w:t>
        </w:r>
      </w:hyperlink>
    </w:p>
    <w:bookmarkEnd w:id="196"/>
    <w:bookmarkStart w:id="197"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97"/>
    <w:bookmarkStart w:id="199"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198">
        <w:r>
          <w:rPr>
            <w:rStyle w:val="Hyperlink"/>
          </w:rPr>
          <w:t xml:space="preserve">https://doi.org/10.1590/1809-43921992224534</w:t>
        </w:r>
      </w:hyperlink>
    </w:p>
    <w:bookmarkEnd w:id="199"/>
    <w:bookmarkStart w:id="200"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0"/>
    <w:bookmarkStart w:id="202"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1">
        <w:r>
          <w:rPr>
            <w:rStyle w:val="Hyperlink"/>
          </w:rPr>
          <w:t xml:space="preserve">https://doi.org/10.7717/peerj.9958</w:t>
        </w:r>
      </w:hyperlink>
    </w:p>
    <w:bookmarkEnd w:id="202"/>
    <w:bookmarkStart w:id="204"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3">
        <w:r>
          <w:rPr>
            <w:rStyle w:val="Hyperlink"/>
          </w:rPr>
          <w:t xml:space="preserve">https://doi.org/10.1017/S0266467498000571</w:t>
        </w:r>
      </w:hyperlink>
    </w:p>
    <w:bookmarkEnd w:id="204"/>
    <w:bookmarkStart w:id="206"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5">
        <w:r>
          <w:rPr>
            <w:rStyle w:val="Hyperlink"/>
          </w:rPr>
          <w:t xml:space="preserve">https://doi.org/10.1111/1365-2745.12334</w:t>
        </w:r>
      </w:hyperlink>
    </w:p>
    <w:bookmarkEnd w:id="206"/>
    <w:bookmarkStart w:id="208"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07">
        <w:r>
          <w:rPr>
            <w:rStyle w:val="Hyperlink"/>
          </w:rPr>
          <w:t xml:space="preserve">https://doi.org/10.1007/s11258-017-0754-6</w:t>
        </w:r>
      </w:hyperlink>
    </w:p>
    <w:bookmarkEnd w:id="208"/>
    <w:bookmarkStart w:id="210"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09">
        <w:r>
          <w:rPr>
            <w:rStyle w:val="Hyperlink"/>
          </w:rPr>
          <w:t xml:space="preserve">https://doi.org/10.1046/j.1365-2745.1999.00332.x</w:t>
        </w:r>
      </w:hyperlink>
    </w:p>
    <w:bookmarkEnd w:id="210"/>
    <w:bookmarkStart w:id="212"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1">
        <w:r>
          <w:rPr>
            <w:rStyle w:val="Hyperlink"/>
          </w:rPr>
          <w:t xml:space="preserve">https://doi.org/10.1111/btp.12355</w:t>
        </w:r>
      </w:hyperlink>
    </w:p>
    <w:bookmarkEnd w:id="212"/>
    <w:bookmarkStart w:id="214"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3">
        <w:r>
          <w:rPr>
            <w:rStyle w:val="Hyperlink"/>
          </w:rPr>
          <w:t xml:space="preserve">https://doi.org/10.1038/nature23021</w:t>
        </w:r>
      </w:hyperlink>
    </w:p>
    <w:bookmarkEnd w:id="214"/>
    <w:bookmarkStart w:id="216"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5">
        <w:r>
          <w:rPr>
            <w:rStyle w:val="Hyperlink"/>
          </w:rPr>
          <w:t xml:space="preserve">https://doi.org/10.1002/ecy.2677</w:t>
        </w:r>
      </w:hyperlink>
    </w:p>
    <w:bookmarkEnd w:id="216"/>
    <w:bookmarkStart w:id="218"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17">
        <w:r>
          <w:rPr>
            <w:rStyle w:val="Hyperlink"/>
          </w:rPr>
          <w:t xml:space="preserve">https://doi.org/10.1111/een.13023</w:t>
        </w:r>
      </w:hyperlink>
    </w:p>
    <w:bookmarkEnd w:id="218"/>
    <w:bookmarkStart w:id="220"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19">
        <w:r>
          <w:rPr>
            <w:rStyle w:val="Hyperlink"/>
          </w:rPr>
          <w:t xml:space="preserve">https://doi.org/10.1111/brv.12136</w:t>
        </w:r>
      </w:hyperlink>
    </w:p>
    <w:bookmarkEnd w:id="220"/>
    <w:bookmarkStart w:id="222"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1">
        <w:r>
          <w:rPr>
            <w:rStyle w:val="Hyperlink"/>
          </w:rPr>
          <w:t xml:space="preserve">https://doi.org/10.1038/s41559-020-01368-x</w:t>
        </w:r>
      </w:hyperlink>
    </w:p>
    <w:bookmarkEnd w:id="222"/>
    <w:bookmarkStart w:id="224"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3">
        <w:r>
          <w:rPr>
            <w:rStyle w:val="Hyperlink"/>
          </w:rPr>
          <w:t xml:space="preserve">https://doi.org/10.1111/j.1365-2745.2005.01008.x</w:t>
        </w:r>
      </w:hyperlink>
    </w:p>
    <w:bookmarkEnd w:id="224"/>
    <w:bookmarkStart w:id="226"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5">
        <w:r>
          <w:rPr>
            <w:rStyle w:val="Hyperlink"/>
          </w:rPr>
          <w:t xml:space="preserve">https://doi.org/10.2307/2387865</w:t>
        </w:r>
      </w:hyperlink>
    </w:p>
    <w:bookmarkEnd w:id="226"/>
    <w:bookmarkStart w:id="227"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27"/>
    <w:bookmarkStart w:id="229"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28">
        <w:r>
          <w:rPr>
            <w:rStyle w:val="Hyperlink"/>
          </w:rPr>
          <w:t xml:space="preserve">https://doi.org/10.1038/nature25508</w:t>
        </w:r>
      </w:hyperlink>
    </w:p>
    <w:bookmarkEnd w:id="229"/>
    <w:bookmarkStart w:id="231"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0">
        <w:r>
          <w:rPr>
            <w:rStyle w:val="Hyperlink"/>
          </w:rPr>
          <w:t xml:space="preserve">https://doi.org/10.1111/2041-210X.12486</w:t>
        </w:r>
      </w:hyperlink>
    </w:p>
    <w:bookmarkEnd w:id="231"/>
    <w:bookmarkStart w:id="233"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2">
        <w:r>
          <w:rPr>
            <w:rStyle w:val="Hyperlink"/>
          </w:rPr>
          <w:t xml:space="preserve">https://doi.org/10.1002/ecy.2163</w:t>
        </w:r>
      </w:hyperlink>
    </w:p>
    <w:bookmarkEnd w:id="233"/>
    <w:bookmarkStart w:id="235"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4">
        <w:r>
          <w:rPr>
            <w:rStyle w:val="Hyperlink"/>
          </w:rPr>
          <w:t xml:space="preserve">https://doi.org/10.1111/j.1744-7429.2003.tb00278.x</w:t>
        </w:r>
      </w:hyperlink>
    </w:p>
    <w:bookmarkEnd w:id="235"/>
    <w:bookmarkStart w:id="237"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36">
        <w:r>
          <w:rPr>
            <w:rStyle w:val="Hyperlink"/>
          </w:rPr>
          <w:t xml:space="preserve">https://doi.org/10.1890/10-0709.1</w:t>
        </w:r>
      </w:hyperlink>
    </w:p>
    <w:bookmarkEnd w:id="237"/>
    <w:bookmarkStart w:id="239"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38">
        <w:r>
          <w:rPr>
            <w:rStyle w:val="Hyperlink"/>
          </w:rPr>
          <w:t xml:space="preserve">https://doi.org/10.1890/09-0785.1</w:t>
        </w:r>
      </w:hyperlink>
    </w:p>
    <w:bookmarkEnd w:id="239"/>
    <w:bookmarkStart w:id="241"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0">
        <w:r>
          <w:rPr>
            <w:rStyle w:val="Hyperlink"/>
          </w:rPr>
          <w:t xml:space="preserve">https://doi.org/10.1111/gcb.14000</w:t>
        </w:r>
      </w:hyperlink>
    </w:p>
    <w:bookmarkEnd w:id="241"/>
    <w:bookmarkStart w:id="243"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2">
        <w:r>
          <w:rPr>
            <w:rStyle w:val="Hyperlink"/>
          </w:rPr>
          <w:t xml:space="preserve">https://doi.org/10.1111/btp.12380</w:t>
        </w:r>
      </w:hyperlink>
    </w:p>
    <w:bookmarkEnd w:id="243"/>
    <w:bookmarkStart w:id="245"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4">
        <w:r>
          <w:rPr>
            <w:rStyle w:val="Hyperlink"/>
          </w:rPr>
          <w:t xml:space="preserve">https://doi.org/10.1890/03-5093</w:t>
        </w:r>
      </w:hyperlink>
    </w:p>
    <w:bookmarkEnd w:id="245"/>
    <w:bookmarkStart w:id="247"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46">
        <w:r>
          <w:rPr>
            <w:rStyle w:val="Hyperlink"/>
          </w:rPr>
          <w:t xml:space="preserve">https://doi.org/10.1175/2009JCLI2909.1</w:t>
        </w:r>
      </w:hyperlink>
    </w:p>
    <w:bookmarkEnd w:id="247"/>
    <w:bookmarkStart w:id="249"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48">
        <w:r>
          <w:rPr>
            <w:rStyle w:val="Hyperlink"/>
          </w:rPr>
          <w:t xml:space="preserve">https://doi.org/10.1111/1365-2745.12757</w:t>
        </w:r>
      </w:hyperlink>
    </w:p>
    <w:bookmarkEnd w:id="249"/>
    <w:bookmarkStart w:id="25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0">
        <w:r>
          <w:rPr>
            <w:rStyle w:val="Hyperlink"/>
          </w:rPr>
          <w:t xml:space="preserve">https://doi.org/10.1111/1365-2745.12369</w:t>
        </w:r>
      </w:hyperlink>
    </w:p>
    <w:bookmarkEnd w:id="251"/>
    <w:bookmarkStart w:id="25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2">
        <w:r>
          <w:rPr>
            <w:rStyle w:val="Hyperlink"/>
          </w:rPr>
          <w:t xml:space="preserve">https://doi.org/10.1046/j.1523-1739.2000.99298.x</w:t>
        </w:r>
      </w:hyperlink>
    </w:p>
    <w:bookmarkEnd w:id="253"/>
    <w:bookmarkStart w:id="25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4"/>
    <w:bookmarkStart w:id="25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55">
        <w:r>
          <w:rPr>
            <w:rStyle w:val="Hyperlink"/>
          </w:rPr>
          <w:t xml:space="preserve">https://doi.org/10.1016/0169-5347(92)90171-7</w:t>
        </w:r>
      </w:hyperlink>
    </w:p>
    <w:bookmarkEnd w:id="256"/>
    <w:bookmarkStart w:id="25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57">
        <w:r>
          <w:rPr>
            <w:rStyle w:val="Hyperlink"/>
          </w:rPr>
          <w:t xml:space="preserve">https://doi.org/10.1111/j.1461-0248.2005.00851.x</w:t>
        </w:r>
      </w:hyperlink>
    </w:p>
    <w:bookmarkEnd w:id="258"/>
    <w:bookmarkStart w:id="25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59"/>
    <w:bookmarkStart w:id="26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0">
        <w:r>
          <w:rPr>
            <w:rStyle w:val="Hyperlink"/>
          </w:rPr>
          <w:t xml:space="preserve">https://doi.org/10.1002/joc.4518</w:t>
        </w:r>
      </w:hyperlink>
    </w:p>
    <w:bookmarkEnd w:id="261"/>
    <w:bookmarkStart w:id="26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2"/>
    <w:bookmarkStart w:id="26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3">
        <w:r>
          <w:rPr>
            <w:rStyle w:val="Hyperlink"/>
          </w:rPr>
          <w:t xml:space="preserve">https://doi.org/10.1088/1748-9326/3/1/014002</w:t>
        </w:r>
      </w:hyperlink>
    </w:p>
    <w:bookmarkEnd w:id="264"/>
    <w:bookmarkEnd w:id="265"/>
    <w:p>
      <w:r>
        <w:br w:type="page"/>
      </w:r>
    </w:p>
    <w:bookmarkStart w:id="266" w:name="colophon"/>
    <w:p>
      <w:pPr>
        <w:pStyle w:val="Heading3"/>
      </w:pPr>
      <w:r>
        <w:t xml:space="preserve">Colophon</w:t>
      </w:r>
    </w:p>
    <w:p>
      <w:pPr>
        <w:pStyle w:val="FirstParagraph"/>
      </w:pPr>
      <w:r>
        <w:t xml:space="preserve">This report was generated on 2021-05-25 14:48:59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2021-05-25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/private/var/folders/b_/2vfnxxls5vs401tmhhb3wqdh0000gp/T/RtmpsXKxcy/renv-system-library</w:t>
      </w:r>
      <w:r>
        <w:br/>
      </w:r>
      <w:r>
        <w:rPr>
          <w:rStyle w:val="VerbatimChar"/>
        </w:rPr>
        <w:t xml:space="preserve">#&gt; [3] /private/var/folders/b_/2vfnxxls5vs401tmhhb3wqdh0000gp/T/RtmpYr3lM1/renv-system-library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[fd3e0ba] 2021-05-25: Merge pull request #57 from BrunaLab/eric-edits</w:t>
      </w:r>
    </w:p>
    <w:bookmarkEnd w:id="266"/>
    <w:bookmarkEnd w:id="267"/>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71" Target="https://doi.org/10.1002/ecs2.1708" TargetMode="External" /><Relationship Type="http://schemas.openxmlformats.org/officeDocument/2006/relationships/hyperlink" Id="rId232"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0"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5"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28"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2"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3"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0"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48"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0"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2"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0"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7"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4"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6"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4"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38" Target="https://doi.org/10.1890/09-0785.1" TargetMode="External" /><Relationship Type="http://schemas.openxmlformats.org/officeDocument/2006/relationships/hyperlink" Id="rId23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1" Target="https://doi.org/10.1002/ecs2.1708" TargetMode="External" /><Relationship Type="http://schemas.openxmlformats.org/officeDocument/2006/relationships/hyperlink" Id="rId232"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0"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5"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28"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2"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3"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0"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48"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0"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2"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0"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7"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4"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6"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4"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38" Target="https://doi.org/10.1890/09-0785.1" TargetMode="External" /><Relationship Type="http://schemas.openxmlformats.org/officeDocument/2006/relationships/hyperlink" Id="rId23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2021-05-25T18:49:05Z</dcterms:created>
  <dcterms:modified xsi:type="dcterms:W3CDTF">2021-05-25T18:49:05Z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25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