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500" w:type="dxa"/>
        <w:jc w:val="center"/>
        <w:tblCellSpacing w:w="0" w:type="dxa"/>
        <w:tblBorders>
          <w:top w:val="single" w:sz="6" w:space="0" w:color="CBCBCB"/>
          <w:left w:val="single" w:sz="6" w:space="0" w:color="CBCBCB"/>
          <w:bottom w:val="single" w:sz="6" w:space="0" w:color="CBCBCB"/>
          <w:right w:val="single" w:sz="6" w:space="0" w:color="CBCBCB"/>
        </w:tblBorders>
        <w:tblLook w:val="04A0" w:firstRow="1" w:lastRow="0" w:firstColumn="1" w:lastColumn="0" w:noHBand="0" w:noVBand="1"/>
      </w:tblPr>
      <w:tblGrid>
        <w:gridCol w:w="9360"/>
      </w:tblGrid>
      <w:tr w:rsidR="00500A66" w:rsidRPr="00500A66" w14:paraId="6827693B" w14:textId="77777777" w:rsidTr="00500A66">
        <w:trPr>
          <w:tblCellSpacing w:w="0" w:type="dxa"/>
          <w:jc w:val="center"/>
        </w:trPr>
        <w:tc>
          <w:tcPr>
            <w:tcW w:w="0" w:type="auto"/>
            <w:tcBorders>
              <w:top w:val="nil"/>
              <w:left w:val="nil"/>
              <w:bottom w:val="nil"/>
              <w:right w:val="nil"/>
            </w:tcBorders>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324"/>
              <w:gridCol w:w="6"/>
            </w:tblGrid>
            <w:tr w:rsidR="00500A66" w:rsidRPr="00500A66" w14:paraId="75A1FDCE" w14:textId="77777777">
              <w:trPr>
                <w:gridAfter w:val="1"/>
                <w:tblCellSpacing w:w="0" w:type="dxa"/>
              </w:trPr>
              <w:tc>
                <w:tcPr>
                  <w:tcW w:w="0" w:type="auto"/>
                  <w:shd w:val="clear" w:color="auto" w:fill="FFFFFF"/>
                  <w:tcMar>
                    <w:top w:w="0" w:type="dxa"/>
                    <w:left w:w="75" w:type="dxa"/>
                    <w:bottom w:w="0" w:type="dxa"/>
                    <w:right w:w="75" w:type="dxa"/>
                  </w:tcMar>
                  <w:vAlign w:val="center"/>
                  <w:hideMark/>
                </w:tcPr>
                <w:tbl>
                  <w:tblPr>
                    <w:tblW w:w="5000" w:type="pct"/>
                    <w:tblCellSpacing w:w="15" w:type="dxa"/>
                    <w:tblLook w:val="04A0" w:firstRow="1" w:lastRow="0" w:firstColumn="1" w:lastColumn="0" w:noHBand="0" w:noVBand="1"/>
                  </w:tblPr>
                  <w:tblGrid>
                    <w:gridCol w:w="9093"/>
                    <w:gridCol w:w="81"/>
                  </w:tblGrid>
                  <w:tr w:rsidR="00500A66" w:rsidRPr="00500A66" w14:paraId="33B58C5B" w14:textId="77777777">
                    <w:trPr>
                      <w:tblCellSpacing w:w="15" w:type="dxa"/>
                    </w:trPr>
                    <w:tc>
                      <w:tcPr>
                        <w:tcW w:w="0" w:type="auto"/>
                        <w:tcMar>
                          <w:top w:w="15" w:type="dxa"/>
                          <w:left w:w="15" w:type="dxa"/>
                          <w:bottom w:w="15" w:type="dxa"/>
                          <w:right w:w="15" w:type="dxa"/>
                        </w:tcMar>
                        <w:vAlign w:val="center"/>
                        <w:hideMark/>
                      </w:tcPr>
                      <w:p w14:paraId="10B1ACA8" w14:textId="5B25041E" w:rsidR="00500A66" w:rsidRPr="00500A66" w:rsidRDefault="00500A66" w:rsidP="00500A66">
                        <w:r w:rsidRPr="00500A66">
                          <w:rPr>
                            <w:noProof/>
                          </w:rPr>
                          <w:drawing>
                            <wp:inline distT="0" distB="0" distL="0" distR="0" wp14:anchorId="654B315D" wp14:editId="7AD7DB17">
                              <wp:extent cx="5943600" cy="821055"/>
                              <wp:effectExtent l="0" t="0" r="0" b="0"/>
                              <wp:docPr id="92960327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03279" name="Picture 1" descr="A black and white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2105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0B3963C7" w14:textId="77777777" w:rsidR="00500A66" w:rsidRPr="00500A66" w:rsidRDefault="00500A66" w:rsidP="00500A66"/>
                    </w:tc>
                  </w:tr>
                </w:tbl>
                <w:p w14:paraId="56D64856" w14:textId="77777777" w:rsidR="00500A66" w:rsidRPr="00500A66" w:rsidRDefault="00500A66" w:rsidP="00500A66"/>
              </w:tc>
            </w:tr>
            <w:tr w:rsidR="00500A66" w:rsidRPr="00500A66" w14:paraId="4CE2390C" w14:textId="77777777">
              <w:trPr>
                <w:gridAfter w:val="1"/>
                <w:trHeight w:val="499"/>
                <w:tblCellSpacing w:w="0" w:type="dxa"/>
              </w:trPr>
              <w:tc>
                <w:tcPr>
                  <w:tcW w:w="5000" w:type="pct"/>
                  <w:vMerge w:val="restart"/>
                  <w:hideMark/>
                </w:tcPr>
                <w:tbl>
                  <w:tblPr>
                    <w:tblW w:w="5000" w:type="pct"/>
                    <w:tblCellSpacing w:w="0" w:type="dxa"/>
                    <w:tblCellMar>
                      <w:left w:w="0" w:type="dxa"/>
                      <w:right w:w="0" w:type="dxa"/>
                    </w:tblCellMar>
                    <w:tblLook w:val="04A0" w:firstRow="1" w:lastRow="0" w:firstColumn="1" w:lastColumn="0" w:noHBand="0" w:noVBand="1"/>
                  </w:tblPr>
                  <w:tblGrid>
                    <w:gridCol w:w="9324"/>
                  </w:tblGrid>
                  <w:tr w:rsidR="00500A66" w:rsidRPr="00500A66" w14:paraId="5BD0D992" w14:textId="77777777">
                    <w:trPr>
                      <w:tblCellSpacing w:w="0" w:type="dxa"/>
                    </w:trPr>
                    <w:tc>
                      <w:tcPr>
                        <w:tcW w:w="0" w:type="auto"/>
                        <w:shd w:val="clear" w:color="auto" w:fill="FFFFFF"/>
                        <w:tcMar>
                          <w:top w:w="150" w:type="dxa"/>
                          <w:left w:w="150" w:type="dxa"/>
                          <w:bottom w:w="150" w:type="dxa"/>
                          <w:right w:w="150" w:type="dxa"/>
                        </w:tcMar>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024"/>
                        </w:tblGrid>
                        <w:tr w:rsidR="00500A66" w:rsidRPr="00500A66" w14:paraId="516B5CBA" w14:textId="77777777">
                          <w:trPr>
                            <w:tblCellSpacing w:w="0" w:type="dxa"/>
                          </w:trPr>
                          <w:tc>
                            <w:tcPr>
                              <w:tcW w:w="0" w:type="auto"/>
                              <w:vAlign w:val="center"/>
                              <w:hideMark/>
                            </w:tcPr>
                            <w:p w14:paraId="6292BD9F" w14:textId="77777777" w:rsidR="00500A66" w:rsidRPr="00500A66" w:rsidRDefault="00500A66" w:rsidP="00500A66">
                              <w:r w:rsidRPr="00500A66">
                                <w:t>Hello Dr. Norman Leppla,</w:t>
                              </w:r>
                            </w:p>
                            <w:p w14:paraId="32816B48" w14:textId="77777777" w:rsidR="00500A66" w:rsidRPr="00500A66" w:rsidRDefault="00500A66" w:rsidP="00500A66">
                              <w:r w:rsidRPr="00500A66">
                                <w:t xml:space="preserve">Thank you for applying to the </w:t>
                              </w:r>
                              <w:r w:rsidRPr="00500A66">
                                <w:rPr>
                                  <w:b/>
                                  <w:bCs/>
                                </w:rPr>
                                <w:t>2024 Research Opportunity Seed Fund (ROSF)</w:t>
                              </w:r>
                              <w:r w:rsidRPr="00500A66">
                                <w:t>.</w:t>
                              </w:r>
                            </w:p>
                            <w:p w14:paraId="29FD7FED" w14:textId="77777777" w:rsidR="00500A66" w:rsidRPr="00500A66" w:rsidRDefault="00500A66" w:rsidP="00500A66">
                              <w:r w:rsidRPr="00500A66">
                                <w:t>We regret to write to you that the Office of Research is unable to provide funding for your project at this time.</w:t>
                              </w:r>
                            </w:p>
                            <w:p w14:paraId="7D21679C" w14:textId="77777777" w:rsidR="00500A66" w:rsidRPr="00500A66" w:rsidRDefault="00500A66" w:rsidP="00500A66">
                              <w:r w:rsidRPr="00500A66">
                                <w:t>The 2024 Research Opportunity Fund received 60 exceptional proposals submitted by the different colleges after their own internal selection. Those proposals were then reviewed by faculty panels of highly qualified reviewers. Funding recommendations were made after thoughtful and careful consideration. Funding recommendations were reviewed and approved by the Vice President for Research. 14 awards will be made in 2024.</w:t>
                              </w:r>
                            </w:p>
                            <w:p w14:paraId="0590B493" w14:textId="77777777" w:rsidR="00500A66" w:rsidRPr="00500A66" w:rsidRDefault="00500A66" w:rsidP="00500A66">
                              <w:r w:rsidRPr="00500A66">
                                <w:t>We received dozens of exceptional and promising proposals this cycle but were unfortunately constrained by the limited availability of funds.</w:t>
                              </w:r>
                            </w:p>
                            <w:p w14:paraId="1B6C2A45" w14:textId="77777777" w:rsidR="00500A66" w:rsidRPr="00500A66" w:rsidRDefault="00500A66" w:rsidP="00500A66">
                              <w:r w:rsidRPr="00500A66">
                                <w:t xml:space="preserve">Reviewer comments on your proposal are attached. We hope you find them helpful. The complete list of awardees will be available soon on </w:t>
                              </w:r>
                              <w:hyperlink r:id="rId5" w:history="1">
                                <w:r w:rsidRPr="00500A66">
                                  <w:rPr>
                                    <w:rStyle w:val="Hyperlink"/>
                                  </w:rPr>
                                  <w:t>http://research.ufl.edu/opportunityfund.html</w:t>
                                </w:r>
                              </w:hyperlink>
                              <w:r w:rsidRPr="00500A66">
                                <w:t>.</w:t>
                              </w:r>
                            </w:p>
                            <w:p w14:paraId="1F9E5BC1" w14:textId="77777777" w:rsidR="00500A66" w:rsidRPr="00500A66" w:rsidRDefault="00500A66" w:rsidP="00500A66">
                              <w:r w:rsidRPr="00500A66">
                                <w:t>We hope you will consider applying again in the future. Your application history can be viewed via the View Application button below.</w:t>
                              </w:r>
                            </w:p>
                            <w:p w14:paraId="1932C7EB" w14:textId="77777777" w:rsidR="00500A66" w:rsidRPr="00500A66" w:rsidRDefault="00500A66" w:rsidP="00500A66">
                              <w:r w:rsidRPr="00500A66">
                                <w:t>For your reference, we have included feedback on your application that was submitted during the review process for the competition.</w:t>
                              </w:r>
                            </w:p>
                            <w:p w14:paraId="4C2C3CD1" w14:textId="77777777" w:rsidR="00500A66" w:rsidRPr="00500A66" w:rsidRDefault="00F54D67" w:rsidP="00500A66">
                              <w:hyperlink r:id="rId6" w:history="1">
                                <w:r w:rsidR="00500A66" w:rsidRPr="00500A66">
                                  <w:rPr>
                                    <w:rStyle w:val="Hyperlink"/>
                                  </w:rPr>
                                  <w:t xml:space="preserve">View </w:t>
                                </w:r>
                              </w:hyperlink>
                            </w:p>
                            <w:p w14:paraId="5825EB7A" w14:textId="77777777" w:rsidR="00500A66" w:rsidRPr="00500A66" w:rsidRDefault="00500A66" w:rsidP="00500A66">
                              <w:r w:rsidRPr="00500A66">
                                <w:t> </w:t>
                              </w:r>
                            </w:p>
                            <w:p w14:paraId="41C78116" w14:textId="77777777" w:rsidR="00500A66" w:rsidRPr="00500A66" w:rsidRDefault="00500A66" w:rsidP="00500A66">
                              <w:r w:rsidRPr="00500A66">
                                <w:t>Feedback on Your Application</w:t>
                              </w:r>
                            </w:p>
                            <w:p w14:paraId="1DAFF3B3" w14:textId="77777777" w:rsidR="00500A66" w:rsidRPr="00500A66" w:rsidRDefault="00500A66" w:rsidP="00500A66">
                              <w:r w:rsidRPr="00500A66">
                                <w:t xml:space="preserve">Proposal Review </w:t>
                              </w:r>
                            </w:p>
                            <w:p w14:paraId="0224D12E" w14:textId="77777777" w:rsidR="00500A66" w:rsidRPr="00500A66" w:rsidRDefault="00500A66" w:rsidP="00500A66">
                              <w:r w:rsidRPr="00500A66">
                                <w:t xml:space="preserve">Reviewer 1 </w:t>
                              </w:r>
                            </w:p>
                            <w:tbl>
                              <w:tblPr>
                                <w:tblW w:w="5000" w:type="pct"/>
                                <w:tblCellSpacing w:w="15" w:type="dxa"/>
                                <w:tblLook w:val="04A0" w:firstRow="1" w:lastRow="0" w:firstColumn="1" w:lastColumn="0" w:noHBand="0" w:noVBand="1"/>
                              </w:tblPr>
                              <w:tblGrid>
                                <w:gridCol w:w="7072"/>
                                <w:gridCol w:w="1802"/>
                              </w:tblGrid>
                              <w:tr w:rsidR="00500A66" w:rsidRPr="00500A66" w14:paraId="3060780F" w14:textId="77777777">
                                <w:trPr>
                                  <w:tblCellSpacing w:w="15" w:type="dxa"/>
                                </w:trPr>
                                <w:tc>
                                  <w:tcPr>
                                    <w:tcW w:w="1000" w:type="pct"/>
                                    <w:shd w:val="clear" w:color="auto" w:fill="FFFFFF"/>
                                    <w:tcMar>
                                      <w:top w:w="15" w:type="dxa"/>
                                      <w:left w:w="15" w:type="dxa"/>
                                      <w:bottom w:w="15" w:type="dxa"/>
                                      <w:right w:w="15" w:type="dxa"/>
                                    </w:tcMar>
                                    <w:vAlign w:val="center"/>
                                    <w:hideMark/>
                                  </w:tcPr>
                                  <w:p w14:paraId="59797932" w14:textId="77777777" w:rsidR="00500A66" w:rsidRPr="00500A66" w:rsidRDefault="00500A66" w:rsidP="00500A66">
                                    <w:r w:rsidRPr="00500A66">
                                      <w:t>Comments</w:t>
                                    </w:r>
                                  </w:p>
                                </w:tc>
                                <w:tc>
                                  <w:tcPr>
                                    <w:tcW w:w="1000" w:type="pct"/>
                                    <w:shd w:val="clear" w:color="auto" w:fill="FFFFFF"/>
                                    <w:tcMar>
                                      <w:top w:w="15" w:type="dxa"/>
                                      <w:left w:w="15" w:type="dxa"/>
                                      <w:bottom w:w="15" w:type="dxa"/>
                                      <w:right w:w="15" w:type="dxa"/>
                                    </w:tcMar>
                                    <w:vAlign w:val="center"/>
                                    <w:hideMark/>
                                  </w:tcPr>
                                  <w:p w14:paraId="242B68CE" w14:textId="77777777" w:rsidR="00500A66" w:rsidRPr="00500A66" w:rsidRDefault="00500A66" w:rsidP="00500A66">
                                    <w:r w:rsidRPr="00500A66">
                                      <w:t>Rating</w:t>
                                    </w:r>
                                  </w:p>
                                </w:tc>
                              </w:tr>
                              <w:tr w:rsidR="00500A66" w:rsidRPr="00500A66" w14:paraId="3E64E6B5" w14:textId="77777777">
                                <w:trPr>
                                  <w:tblCellSpacing w:w="15" w:type="dxa"/>
                                </w:trPr>
                                <w:tc>
                                  <w:tcPr>
                                    <w:tcW w:w="4000" w:type="pct"/>
                                    <w:shd w:val="clear" w:color="auto" w:fill="E7E7E8"/>
                                    <w:tcMar>
                                      <w:top w:w="15" w:type="dxa"/>
                                      <w:left w:w="15" w:type="dxa"/>
                                      <w:bottom w:w="15" w:type="dxa"/>
                                      <w:right w:w="15" w:type="dxa"/>
                                    </w:tcMar>
                                    <w:hideMark/>
                                  </w:tcPr>
                                  <w:p w14:paraId="7FEAAD63" w14:textId="77777777" w:rsidR="00500A66" w:rsidRPr="00500A66" w:rsidRDefault="00500A66" w:rsidP="00500A66">
                                    <w:r w:rsidRPr="00500A66">
                                      <w:rPr>
                                        <w:b/>
                                        <w:bCs/>
                                      </w:rPr>
                                      <w:lastRenderedPageBreak/>
                                      <w:t xml:space="preserve">New Collaborations (20 points): </w:t>
                                    </w:r>
                                  </w:p>
                                  <w:p w14:paraId="690ABC47" w14:textId="77777777" w:rsidR="00500A66" w:rsidRPr="00500A66" w:rsidRDefault="00500A66" w:rsidP="00500A66">
                                    <w:r w:rsidRPr="00500A66">
                                      <w:t xml:space="preserve">The proposed collaboration presents a multidisciplinary approach to developing a new radar system for a particular parasitoid wasp: </w:t>
                                    </w:r>
                                    <w:proofErr w:type="spellStart"/>
                                    <w:r w:rsidRPr="00500A66">
                                      <w:t>larra</w:t>
                                    </w:r>
                                    <w:proofErr w:type="spellEnd"/>
                                    <w:r w:rsidRPr="00500A66">
                                      <w:t xml:space="preserve"> bicolor. The teaming is likely to yield unique insights and contribute to long-term funding potential. The PIs expertise and track record are suitable for this project as well.</w:t>
                                    </w:r>
                                  </w:p>
                                  <w:p w14:paraId="5BE5DFCF" w14:textId="77777777" w:rsidR="00500A66" w:rsidRPr="00500A66" w:rsidRDefault="00500A66" w:rsidP="00500A66">
                                    <w:r w:rsidRPr="00500A66">
                                      <w:t>One limitation is that the collaboration plan is not very clear, especially the radar development, deployment, data collection, AI-based behavioral modeling, etc. While the collective expertise is there it is not very clear how the tasks will be carried out (collaboration and management plans).</w:t>
                                    </w:r>
                                  </w:p>
                                </w:tc>
                                <w:tc>
                                  <w:tcPr>
                                    <w:tcW w:w="1000" w:type="pct"/>
                                    <w:shd w:val="clear" w:color="auto" w:fill="E7E7E8"/>
                                    <w:tcMar>
                                      <w:top w:w="15" w:type="dxa"/>
                                      <w:left w:w="15" w:type="dxa"/>
                                      <w:bottom w:w="15" w:type="dxa"/>
                                      <w:right w:w="15" w:type="dxa"/>
                                    </w:tcMar>
                                    <w:hideMark/>
                                  </w:tcPr>
                                  <w:p w14:paraId="1CC7F73F" w14:textId="77777777" w:rsidR="00500A66" w:rsidRPr="00500A66" w:rsidRDefault="00500A66" w:rsidP="00500A66">
                                    <w:r w:rsidRPr="00500A66">
                                      <w:t xml:space="preserve">15 </w:t>
                                    </w:r>
                                  </w:p>
                                </w:tc>
                              </w:tr>
                              <w:tr w:rsidR="00500A66" w:rsidRPr="00500A66" w14:paraId="023F86F0" w14:textId="77777777">
                                <w:trPr>
                                  <w:tblCellSpacing w:w="15" w:type="dxa"/>
                                </w:trPr>
                                <w:tc>
                                  <w:tcPr>
                                    <w:tcW w:w="4000" w:type="pct"/>
                                    <w:shd w:val="clear" w:color="auto" w:fill="FFFFFF"/>
                                    <w:tcMar>
                                      <w:top w:w="15" w:type="dxa"/>
                                      <w:left w:w="15" w:type="dxa"/>
                                      <w:bottom w:w="15" w:type="dxa"/>
                                      <w:right w:w="15" w:type="dxa"/>
                                    </w:tcMar>
                                    <w:hideMark/>
                                  </w:tcPr>
                                  <w:p w14:paraId="3FF377C9" w14:textId="77777777" w:rsidR="00500A66" w:rsidRPr="00500A66" w:rsidRDefault="00500A66" w:rsidP="00500A66">
                                    <w:r w:rsidRPr="00500A66">
                                      <w:rPr>
                                        <w:b/>
                                        <w:bCs/>
                                      </w:rPr>
                                      <w:t xml:space="preserve">Novel Research (20 points): </w:t>
                                    </w:r>
                                  </w:p>
                                  <w:p w14:paraId="7A471F2D" w14:textId="77777777" w:rsidR="00500A66" w:rsidRPr="00500A66" w:rsidRDefault="00500A66" w:rsidP="00500A66">
                                    <w:r w:rsidRPr="00500A66">
                                      <w:t>The proposed research will develop a prototype for harmonic radar - which seems to be a novel tool. The project identifies some general as well as specific applications of the new tool. Specifically, the new tool will enable faster or better behavioral modeling or tracking of small invasive species. Beyond that, it is not clear what types of research avenues it would contribute to or what expanded collaborations are anticipated as a result of these outcomes.</w:t>
                                    </w:r>
                                  </w:p>
                                </w:tc>
                                <w:tc>
                                  <w:tcPr>
                                    <w:tcW w:w="1000" w:type="pct"/>
                                    <w:shd w:val="clear" w:color="auto" w:fill="FFFFFF"/>
                                    <w:tcMar>
                                      <w:top w:w="15" w:type="dxa"/>
                                      <w:left w:w="15" w:type="dxa"/>
                                      <w:bottom w:w="15" w:type="dxa"/>
                                      <w:right w:w="15" w:type="dxa"/>
                                    </w:tcMar>
                                    <w:hideMark/>
                                  </w:tcPr>
                                  <w:p w14:paraId="1583F44A" w14:textId="77777777" w:rsidR="00500A66" w:rsidRPr="00500A66" w:rsidRDefault="00500A66" w:rsidP="00500A66">
                                    <w:r w:rsidRPr="00500A66">
                                      <w:t xml:space="preserve">16 </w:t>
                                    </w:r>
                                  </w:p>
                                </w:tc>
                              </w:tr>
                              <w:tr w:rsidR="00500A66" w:rsidRPr="00500A66" w14:paraId="168AD523" w14:textId="77777777">
                                <w:trPr>
                                  <w:tblCellSpacing w:w="15" w:type="dxa"/>
                                </w:trPr>
                                <w:tc>
                                  <w:tcPr>
                                    <w:tcW w:w="4000" w:type="pct"/>
                                    <w:shd w:val="clear" w:color="auto" w:fill="E7E7E8"/>
                                    <w:tcMar>
                                      <w:top w:w="15" w:type="dxa"/>
                                      <w:left w:w="15" w:type="dxa"/>
                                      <w:bottom w:w="15" w:type="dxa"/>
                                      <w:right w:w="15" w:type="dxa"/>
                                    </w:tcMar>
                                    <w:hideMark/>
                                  </w:tcPr>
                                  <w:p w14:paraId="5A2866AC" w14:textId="77777777" w:rsidR="00500A66" w:rsidRPr="00500A66" w:rsidRDefault="00500A66" w:rsidP="00500A66">
                                    <w:r w:rsidRPr="00500A66">
                                      <w:rPr>
                                        <w:b/>
                                        <w:bCs/>
                                      </w:rPr>
                                      <w:t xml:space="preserve">Meaningful Contributions (20 points): </w:t>
                                    </w:r>
                                  </w:p>
                                  <w:p w14:paraId="5AF7CB3F" w14:textId="77777777" w:rsidR="00500A66" w:rsidRPr="00500A66" w:rsidRDefault="00500A66" w:rsidP="00500A66">
                                    <w:r w:rsidRPr="00500A66">
                                      <w:t xml:space="preserve">As indicated earlier, the collaboration and management roles are not clearly explained in the project. The collective expertise is there, but given the short </w:t>
                                    </w:r>
                                    <w:proofErr w:type="spellStart"/>
                                    <w:r w:rsidRPr="00500A66">
                                      <w:t>timespan</w:t>
                                    </w:r>
                                    <w:proofErr w:type="spellEnd"/>
                                    <w:r w:rsidRPr="00500A66">
                                      <w:t xml:space="preserve"> of the project, the involvement in terms of proposed research as well as funding allocations is not articulated. Looks like the Co-investigator Dr. Wang's PhD student at the ECE will be responsible for delivering the radar, and a MSc student will collect data throughout the project. The overall contributions from the team and joint experimental or deployment plans are missing. </w:t>
                                    </w:r>
                                  </w:p>
                                </w:tc>
                                <w:tc>
                                  <w:tcPr>
                                    <w:tcW w:w="1000" w:type="pct"/>
                                    <w:shd w:val="clear" w:color="auto" w:fill="E7E7E8"/>
                                    <w:tcMar>
                                      <w:top w:w="15" w:type="dxa"/>
                                      <w:left w:w="15" w:type="dxa"/>
                                      <w:bottom w:w="15" w:type="dxa"/>
                                      <w:right w:w="15" w:type="dxa"/>
                                    </w:tcMar>
                                    <w:hideMark/>
                                  </w:tcPr>
                                  <w:p w14:paraId="6F3D1CE8" w14:textId="77777777" w:rsidR="00500A66" w:rsidRPr="00500A66" w:rsidRDefault="00500A66" w:rsidP="00500A66">
                                    <w:r w:rsidRPr="00500A66">
                                      <w:t xml:space="preserve">10 </w:t>
                                    </w:r>
                                  </w:p>
                                </w:tc>
                              </w:tr>
                              <w:tr w:rsidR="00500A66" w:rsidRPr="00500A66" w14:paraId="6F4A16A7" w14:textId="77777777">
                                <w:trPr>
                                  <w:tblCellSpacing w:w="15" w:type="dxa"/>
                                </w:trPr>
                                <w:tc>
                                  <w:tcPr>
                                    <w:tcW w:w="4000" w:type="pct"/>
                                    <w:shd w:val="clear" w:color="auto" w:fill="FFFFFF"/>
                                    <w:tcMar>
                                      <w:top w:w="15" w:type="dxa"/>
                                      <w:left w:w="15" w:type="dxa"/>
                                      <w:bottom w:w="15" w:type="dxa"/>
                                      <w:right w:w="15" w:type="dxa"/>
                                    </w:tcMar>
                                    <w:hideMark/>
                                  </w:tcPr>
                                  <w:p w14:paraId="671F6612" w14:textId="77777777" w:rsidR="00500A66" w:rsidRPr="00500A66" w:rsidRDefault="00500A66" w:rsidP="00500A66">
                                    <w:r w:rsidRPr="00500A66">
                                      <w:rPr>
                                        <w:b/>
                                        <w:bCs/>
                                      </w:rPr>
                                      <w:t xml:space="preserve">Funding Potential (20 points): </w:t>
                                    </w:r>
                                  </w:p>
                                  <w:p w14:paraId="3A9BAFE2" w14:textId="77777777" w:rsidR="00500A66" w:rsidRPr="00500A66" w:rsidRDefault="00500A66" w:rsidP="00500A66">
                                    <w:r w:rsidRPr="00500A66">
                                      <w:lastRenderedPageBreak/>
                                      <w:t xml:space="preserve">The new tool will be useful as a data collection tool for many future opportunities. The listed NSF and USDA ones seem very reasonable, while the other programs seem a bit far-fetched. </w:t>
                                    </w:r>
                                  </w:p>
                                </w:tc>
                                <w:tc>
                                  <w:tcPr>
                                    <w:tcW w:w="1000" w:type="pct"/>
                                    <w:shd w:val="clear" w:color="auto" w:fill="FFFFFF"/>
                                    <w:tcMar>
                                      <w:top w:w="15" w:type="dxa"/>
                                      <w:left w:w="15" w:type="dxa"/>
                                      <w:bottom w:w="15" w:type="dxa"/>
                                      <w:right w:w="15" w:type="dxa"/>
                                    </w:tcMar>
                                    <w:hideMark/>
                                  </w:tcPr>
                                  <w:p w14:paraId="01B747CC" w14:textId="77777777" w:rsidR="00500A66" w:rsidRPr="00500A66" w:rsidRDefault="00500A66" w:rsidP="00500A66">
                                    <w:r w:rsidRPr="00500A66">
                                      <w:lastRenderedPageBreak/>
                                      <w:t xml:space="preserve">18 </w:t>
                                    </w:r>
                                  </w:p>
                                </w:tc>
                              </w:tr>
                              <w:tr w:rsidR="00500A66" w:rsidRPr="00500A66" w14:paraId="0D8D547C" w14:textId="77777777">
                                <w:trPr>
                                  <w:tblCellSpacing w:w="15" w:type="dxa"/>
                                </w:trPr>
                                <w:tc>
                                  <w:tcPr>
                                    <w:tcW w:w="4000" w:type="pct"/>
                                    <w:shd w:val="clear" w:color="auto" w:fill="E7E7E8"/>
                                    <w:tcMar>
                                      <w:top w:w="15" w:type="dxa"/>
                                      <w:left w:w="15" w:type="dxa"/>
                                      <w:bottom w:w="15" w:type="dxa"/>
                                      <w:right w:w="15" w:type="dxa"/>
                                    </w:tcMar>
                                    <w:hideMark/>
                                  </w:tcPr>
                                  <w:p w14:paraId="0853F1B2" w14:textId="77777777" w:rsidR="00500A66" w:rsidRPr="00500A66" w:rsidRDefault="00500A66" w:rsidP="00500A66">
                                    <w:r w:rsidRPr="00500A66">
                                      <w:rPr>
                                        <w:b/>
                                        <w:bCs/>
                                      </w:rPr>
                                      <w:t xml:space="preserve">High Impact (20 points): </w:t>
                                    </w:r>
                                  </w:p>
                                  <w:p w14:paraId="176BE8CC" w14:textId="77777777" w:rsidR="00500A66" w:rsidRPr="00500A66" w:rsidRDefault="00500A66" w:rsidP="00500A66">
                                    <w:r w:rsidRPr="00500A66">
                                      <w:t xml:space="preserve">The economic impact of the problem is clearly described. Some earlier prototypes of harmonic radar dating back to 2011 were presented, hence the innovativeness of the proposed research might be limited. Some aspects are quite exciting as research problems but are not focused on in the proposal. For instance, KF-based tracking of a large number of very small objects in real-time - seems like a challenging problem; novel solutions could have impactful applications in many domains. Instead of outlining algorithmic novelty or innovativeness, the proposal was more towards development, </w:t>
                                    </w:r>
                                    <w:proofErr w:type="spellStart"/>
                                    <w:r w:rsidRPr="00500A66">
                                      <w:t>ie</w:t>
                                    </w:r>
                                    <w:proofErr w:type="spellEnd"/>
                                    <w:r w:rsidRPr="00500A66">
                                      <w:t>, building the radar as a data collection tool.</w:t>
                                    </w:r>
                                  </w:p>
                                </w:tc>
                                <w:tc>
                                  <w:tcPr>
                                    <w:tcW w:w="1000" w:type="pct"/>
                                    <w:shd w:val="clear" w:color="auto" w:fill="E7E7E8"/>
                                    <w:tcMar>
                                      <w:top w:w="15" w:type="dxa"/>
                                      <w:left w:w="15" w:type="dxa"/>
                                      <w:bottom w:w="15" w:type="dxa"/>
                                      <w:right w:w="15" w:type="dxa"/>
                                    </w:tcMar>
                                    <w:hideMark/>
                                  </w:tcPr>
                                  <w:p w14:paraId="21CE9741" w14:textId="77777777" w:rsidR="00500A66" w:rsidRPr="00500A66" w:rsidRDefault="00500A66" w:rsidP="00500A66">
                                    <w:r w:rsidRPr="00500A66">
                                      <w:t xml:space="preserve">14 </w:t>
                                    </w:r>
                                  </w:p>
                                </w:tc>
                              </w:tr>
                            </w:tbl>
                            <w:p w14:paraId="01EED18C" w14:textId="77777777" w:rsidR="00500A66" w:rsidRPr="00500A66" w:rsidRDefault="00500A66" w:rsidP="00500A66">
                              <w:r w:rsidRPr="00500A66">
                                <w:t xml:space="preserve">Reviewer 2 </w:t>
                              </w:r>
                            </w:p>
                            <w:tbl>
                              <w:tblPr>
                                <w:tblW w:w="5000" w:type="pct"/>
                                <w:tblCellSpacing w:w="15" w:type="dxa"/>
                                <w:tblLook w:val="04A0" w:firstRow="1" w:lastRow="0" w:firstColumn="1" w:lastColumn="0" w:noHBand="0" w:noVBand="1"/>
                              </w:tblPr>
                              <w:tblGrid>
                                <w:gridCol w:w="7072"/>
                                <w:gridCol w:w="1802"/>
                              </w:tblGrid>
                              <w:tr w:rsidR="00500A66" w:rsidRPr="00500A66" w14:paraId="270AFECF" w14:textId="77777777">
                                <w:trPr>
                                  <w:tblCellSpacing w:w="15" w:type="dxa"/>
                                </w:trPr>
                                <w:tc>
                                  <w:tcPr>
                                    <w:tcW w:w="1000" w:type="pct"/>
                                    <w:shd w:val="clear" w:color="auto" w:fill="FFFFFF"/>
                                    <w:tcMar>
                                      <w:top w:w="15" w:type="dxa"/>
                                      <w:left w:w="15" w:type="dxa"/>
                                      <w:bottom w:w="15" w:type="dxa"/>
                                      <w:right w:w="15" w:type="dxa"/>
                                    </w:tcMar>
                                    <w:vAlign w:val="center"/>
                                    <w:hideMark/>
                                  </w:tcPr>
                                  <w:p w14:paraId="41E999B0" w14:textId="77777777" w:rsidR="00500A66" w:rsidRPr="00500A66" w:rsidRDefault="00500A66" w:rsidP="00500A66">
                                    <w:r w:rsidRPr="00500A66">
                                      <w:t>Comments</w:t>
                                    </w:r>
                                  </w:p>
                                </w:tc>
                                <w:tc>
                                  <w:tcPr>
                                    <w:tcW w:w="1000" w:type="pct"/>
                                    <w:shd w:val="clear" w:color="auto" w:fill="FFFFFF"/>
                                    <w:tcMar>
                                      <w:top w:w="15" w:type="dxa"/>
                                      <w:left w:w="15" w:type="dxa"/>
                                      <w:bottom w:w="15" w:type="dxa"/>
                                      <w:right w:w="15" w:type="dxa"/>
                                    </w:tcMar>
                                    <w:vAlign w:val="center"/>
                                    <w:hideMark/>
                                  </w:tcPr>
                                  <w:p w14:paraId="39B9C6C3" w14:textId="77777777" w:rsidR="00500A66" w:rsidRPr="00500A66" w:rsidRDefault="00500A66" w:rsidP="00500A66">
                                    <w:r w:rsidRPr="00500A66">
                                      <w:t>Rating</w:t>
                                    </w:r>
                                  </w:p>
                                </w:tc>
                              </w:tr>
                              <w:tr w:rsidR="00500A66" w:rsidRPr="00500A66" w14:paraId="04A0D688" w14:textId="77777777">
                                <w:trPr>
                                  <w:tblCellSpacing w:w="15" w:type="dxa"/>
                                </w:trPr>
                                <w:tc>
                                  <w:tcPr>
                                    <w:tcW w:w="4000" w:type="pct"/>
                                    <w:shd w:val="clear" w:color="auto" w:fill="E7E7E8"/>
                                    <w:tcMar>
                                      <w:top w:w="15" w:type="dxa"/>
                                      <w:left w:w="15" w:type="dxa"/>
                                      <w:bottom w:w="15" w:type="dxa"/>
                                      <w:right w:w="15" w:type="dxa"/>
                                    </w:tcMar>
                                    <w:hideMark/>
                                  </w:tcPr>
                                  <w:p w14:paraId="6BDE081D" w14:textId="77777777" w:rsidR="00500A66" w:rsidRPr="00500A66" w:rsidRDefault="00500A66" w:rsidP="00500A66">
                                    <w:r w:rsidRPr="00500A66">
                                      <w:rPr>
                                        <w:b/>
                                        <w:bCs/>
                                      </w:rPr>
                                      <w:t xml:space="preserve">New Collaborations (20 points): </w:t>
                                    </w:r>
                                  </w:p>
                                  <w:p w14:paraId="3FEA343A" w14:textId="77777777" w:rsidR="00500A66" w:rsidRPr="00500A66" w:rsidRDefault="00500A66" w:rsidP="00500A66">
                                    <w:r w:rsidRPr="00500A66">
                                      <w:t>This project brings together engineers and entomologists to tackle the pervasive challenge of tracking small, mobile insects. In this case, a wasp that can be used for the management of a destructive turf pest. While much work has been done in tracking larger insects, they propose to make the trackers smaller, which would open up this tool to many entomologists and ecologists who are interested in tracking smaller organisms/organisms on whom the previous tracking systems are too large to employ. This tool could be a game changer in the realm of arthropod integrated pest management.</w:t>
                                    </w:r>
                                  </w:p>
                                </w:tc>
                                <w:tc>
                                  <w:tcPr>
                                    <w:tcW w:w="1000" w:type="pct"/>
                                    <w:shd w:val="clear" w:color="auto" w:fill="E7E7E8"/>
                                    <w:tcMar>
                                      <w:top w:w="15" w:type="dxa"/>
                                      <w:left w:w="15" w:type="dxa"/>
                                      <w:bottom w:w="15" w:type="dxa"/>
                                      <w:right w:w="15" w:type="dxa"/>
                                    </w:tcMar>
                                    <w:hideMark/>
                                  </w:tcPr>
                                  <w:p w14:paraId="16E259EF" w14:textId="77777777" w:rsidR="00500A66" w:rsidRPr="00500A66" w:rsidRDefault="00500A66" w:rsidP="00500A66">
                                    <w:r w:rsidRPr="00500A66">
                                      <w:t xml:space="preserve">18 </w:t>
                                    </w:r>
                                  </w:p>
                                </w:tc>
                              </w:tr>
                              <w:tr w:rsidR="00500A66" w:rsidRPr="00500A66" w14:paraId="31F490E9" w14:textId="77777777">
                                <w:trPr>
                                  <w:tblCellSpacing w:w="15" w:type="dxa"/>
                                </w:trPr>
                                <w:tc>
                                  <w:tcPr>
                                    <w:tcW w:w="4000" w:type="pct"/>
                                    <w:shd w:val="clear" w:color="auto" w:fill="FFFFFF"/>
                                    <w:tcMar>
                                      <w:top w:w="15" w:type="dxa"/>
                                      <w:left w:w="15" w:type="dxa"/>
                                      <w:bottom w:w="15" w:type="dxa"/>
                                      <w:right w:w="15" w:type="dxa"/>
                                    </w:tcMar>
                                    <w:hideMark/>
                                  </w:tcPr>
                                  <w:p w14:paraId="2952D56E" w14:textId="77777777" w:rsidR="00500A66" w:rsidRPr="00500A66" w:rsidRDefault="00500A66" w:rsidP="00500A66">
                                    <w:r w:rsidRPr="00500A66">
                                      <w:rPr>
                                        <w:b/>
                                        <w:bCs/>
                                      </w:rPr>
                                      <w:t xml:space="preserve">Novel Research (20 points): </w:t>
                                    </w:r>
                                  </w:p>
                                  <w:p w14:paraId="69D2B560" w14:textId="77777777" w:rsidR="00500A66" w:rsidRPr="00500A66" w:rsidRDefault="00500A66" w:rsidP="00500A66">
                                    <w:r w:rsidRPr="00500A66">
                                      <w:t xml:space="preserve">The use of harmonic radar for tracking arthropod movement is not novel. However, the ability to use it the fashion described in this proposal is new for our field, particularly for the movement of </w:t>
                                    </w:r>
                                    <w:r w:rsidRPr="00500A66">
                                      <w:lastRenderedPageBreak/>
                                      <w:t xml:space="preserve">smaller arthropods. Additionally, incorporation of AI and machine learning for the analyses and development of predictive models would be a significant advance for this type of research. </w:t>
                                    </w:r>
                                  </w:p>
                                </w:tc>
                                <w:tc>
                                  <w:tcPr>
                                    <w:tcW w:w="1000" w:type="pct"/>
                                    <w:shd w:val="clear" w:color="auto" w:fill="FFFFFF"/>
                                    <w:tcMar>
                                      <w:top w:w="15" w:type="dxa"/>
                                      <w:left w:w="15" w:type="dxa"/>
                                      <w:bottom w:w="15" w:type="dxa"/>
                                      <w:right w:w="15" w:type="dxa"/>
                                    </w:tcMar>
                                    <w:hideMark/>
                                  </w:tcPr>
                                  <w:p w14:paraId="53850A9A" w14:textId="77777777" w:rsidR="00500A66" w:rsidRPr="00500A66" w:rsidRDefault="00500A66" w:rsidP="00500A66">
                                    <w:r w:rsidRPr="00500A66">
                                      <w:lastRenderedPageBreak/>
                                      <w:t xml:space="preserve">16 </w:t>
                                    </w:r>
                                  </w:p>
                                </w:tc>
                              </w:tr>
                              <w:tr w:rsidR="00500A66" w:rsidRPr="00500A66" w14:paraId="37F899AF" w14:textId="77777777">
                                <w:trPr>
                                  <w:tblCellSpacing w:w="15" w:type="dxa"/>
                                </w:trPr>
                                <w:tc>
                                  <w:tcPr>
                                    <w:tcW w:w="4000" w:type="pct"/>
                                    <w:shd w:val="clear" w:color="auto" w:fill="E7E7E8"/>
                                    <w:tcMar>
                                      <w:top w:w="15" w:type="dxa"/>
                                      <w:left w:w="15" w:type="dxa"/>
                                      <w:bottom w:w="15" w:type="dxa"/>
                                      <w:right w:w="15" w:type="dxa"/>
                                    </w:tcMar>
                                    <w:hideMark/>
                                  </w:tcPr>
                                  <w:p w14:paraId="0E6801C1" w14:textId="77777777" w:rsidR="00500A66" w:rsidRPr="00500A66" w:rsidRDefault="00500A66" w:rsidP="00500A66">
                                    <w:r w:rsidRPr="00500A66">
                                      <w:rPr>
                                        <w:b/>
                                        <w:bCs/>
                                      </w:rPr>
                                      <w:t xml:space="preserve">Meaningful Contributions (20 points): </w:t>
                                    </w:r>
                                  </w:p>
                                  <w:p w14:paraId="47180B0D" w14:textId="77777777" w:rsidR="00500A66" w:rsidRPr="00500A66" w:rsidRDefault="00500A66" w:rsidP="00500A66">
                                    <w:r w:rsidRPr="00500A66">
                                      <w:t xml:space="preserve">To succeed with this study in the proposed 2 year time frame, all collaborators will need to be avidly engaged in the research and provide feedback to each part of the team to update and refine their work. </w:t>
                                    </w:r>
                                  </w:p>
                                  <w:p w14:paraId="006CC592" w14:textId="77777777" w:rsidR="00500A66" w:rsidRPr="00500A66" w:rsidRDefault="00500A66" w:rsidP="00500A66">
                                    <w:r w:rsidRPr="00500A66">
                                      <w:t xml:space="preserve">The team has outlined future potential of the outcomes of their research- a potentially patentable tool that can be broadly applied for studying the movement of small organisms. </w:t>
                                    </w:r>
                                  </w:p>
                                </w:tc>
                                <w:tc>
                                  <w:tcPr>
                                    <w:tcW w:w="1000" w:type="pct"/>
                                    <w:shd w:val="clear" w:color="auto" w:fill="E7E7E8"/>
                                    <w:tcMar>
                                      <w:top w:w="15" w:type="dxa"/>
                                      <w:left w:w="15" w:type="dxa"/>
                                      <w:bottom w:w="15" w:type="dxa"/>
                                      <w:right w:w="15" w:type="dxa"/>
                                    </w:tcMar>
                                    <w:hideMark/>
                                  </w:tcPr>
                                  <w:p w14:paraId="67E42F54" w14:textId="77777777" w:rsidR="00500A66" w:rsidRPr="00500A66" w:rsidRDefault="00500A66" w:rsidP="00500A66">
                                    <w:r w:rsidRPr="00500A66">
                                      <w:t xml:space="preserve">18 </w:t>
                                    </w:r>
                                  </w:p>
                                </w:tc>
                              </w:tr>
                              <w:tr w:rsidR="00500A66" w:rsidRPr="00500A66" w14:paraId="1FC7CBFA" w14:textId="77777777">
                                <w:trPr>
                                  <w:tblCellSpacing w:w="15" w:type="dxa"/>
                                </w:trPr>
                                <w:tc>
                                  <w:tcPr>
                                    <w:tcW w:w="4000" w:type="pct"/>
                                    <w:shd w:val="clear" w:color="auto" w:fill="FFFFFF"/>
                                    <w:tcMar>
                                      <w:top w:w="15" w:type="dxa"/>
                                      <w:left w:w="15" w:type="dxa"/>
                                      <w:bottom w:w="15" w:type="dxa"/>
                                      <w:right w:w="15" w:type="dxa"/>
                                    </w:tcMar>
                                    <w:hideMark/>
                                  </w:tcPr>
                                  <w:p w14:paraId="572CB0A7" w14:textId="77777777" w:rsidR="00500A66" w:rsidRPr="00500A66" w:rsidRDefault="00500A66" w:rsidP="00500A66">
                                    <w:r w:rsidRPr="00500A66">
                                      <w:rPr>
                                        <w:b/>
                                        <w:bCs/>
                                      </w:rPr>
                                      <w:t xml:space="preserve">Funding Potential (20 points): </w:t>
                                    </w:r>
                                  </w:p>
                                  <w:p w14:paraId="6881EDF4" w14:textId="77777777" w:rsidR="00500A66" w:rsidRPr="00500A66" w:rsidRDefault="00500A66" w:rsidP="00500A66">
                                    <w:r w:rsidRPr="00500A66">
                                      <w:t>The team did a thorough job in discussing future avenues of funding and included how the use of the tool developed from this program could be expanded into other systems/for other organisms.</w:t>
                                    </w:r>
                                  </w:p>
                                </w:tc>
                                <w:tc>
                                  <w:tcPr>
                                    <w:tcW w:w="1000" w:type="pct"/>
                                    <w:shd w:val="clear" w:color="auto" w:fill="FFFFFF"/>
                                    <w:tcMar>
                                      <w:top w:w="15" w:type="dxa"/>
                                      <w:left w:w="15" w:type="dxa"/>
                                      <w:bottom w:w="15" w:type="dxa"/>
                                      <w:right w:w="15" w:type="dxa"/>
                                    </w:tcMar>
                                    <w:hideMark/>
                                  </w:tcPr>
                                  <w:p w14:paraId="5B928A12" w14:textId="77777777" w:rsidR="00500A66" w:rsidRPr="00500A66" w:rsidRDefault="00500A66" w:rsidP="00500A66">
                                    <w:r w:rsidRPr="00500A66">
                                      <w:t xml:space="preserve">20 </w:t>
                                    </w:r>
                                  </w:p>
                                </w:tc>
                              </w:tr>
                              <w:tr w:rsidR="00500A66" w:rsidRPr="00500A66" w14:paraId="384F01A5" w14:textId="77777777">
                                <w:trPr>
                                  <w:tblCellSpacing w:w="15" w:type="dxa"/>
                                </w:trPr>
                                <w:tc>
                                  <w:tcPr>
                                    <w:tcW w:w="4000" w:type="pct"/>
                                    <w:shd w:val="clear" w:color="auto" w:fill="E7E7E8"/>
                                    <w:tcMar>
                                      <w:top w:w="15" w:type="dxa"/>
                                      <w:left w:w="15" w:type="dxa"/>
                                      <w:bottom w:w="15" w:type="dxa"/>
                                      <w:right w:w="15" w:type="dxa"/>
                                    </w:tcMar>
                                    <w:hideMark/>
                                  </w:tcPr>
                                  <w:p w14:paraId="4EE8FDD3" w14:textId="77777777" w:rsidR="00500A66" w:rsidRPr="00500A66" w:rsidRDefault="00500A66" w:rsidP="00500A66">
                                    <w:r w:rsidRPr="00500A66">
                                      <w:rPr>
                                        <w:b/>
                                        <w:bCs/>
                                      </w:rPr>
                                      <w:t xml:space="preserve">High Impact (20 points): </w:t>
                                    </w:r>
                                  </w:p>
                                  <w:p w14:paraId="5B5E76D8" w14:textId="77777777" w:rsidR="00500A66" w:rsidRPr="00500A66" w:rsidRDefault="00500A66" w:rsidP="00500A66">
                                    <w:r w:rsidRPr="00500A66">
                                      <w:t>If successful, the tools that this research will deliver will be highly impactful within the realm of integrated pest management. I'm not certain about their claims for its utility in predicting movement of invasive species to predict routes of entry, but for organisms that are known in an area/released in an area, this tool could be very useful in understanding how they use the habitat and how they move/expand into new areas where they may not be established yet.</w:t>
                                    </w:r>
                                  </w:p>
                                </w:tc>
                                <w:tc>
                                  <w:tcPr>
                                    <w:tcW w:w="1000" w:type="pct"/>
                                    <w:shd w:val="clear" w:color="auto" w:fill="E7E7E8"/>
                                    <w:tcMar>
                                      <w:top w:w="15" w:type="dxa"/>
                                      <w:left w:w="15" w:type="dxa"/>
                                      <w:bottom w:w="15" w:type="dxa"/>
                                      <w:right w:w="15" w:type="dxa"/>
                                    </w:tcMar>
                                    <w:hideMark/>
                                  </w:tcPr>
                                  <w:p w14:paraId="52022B96" w14:textId="77777777" w:rsidR="00500A66" w:rsidRPr="00500A66" w:rsidRDefault="00500A66" w:rsidP="00500A66">
                                    <w:r w:rsidRPr="00500A66">
                                      <w:t xml:space="preserve">15 </w:t>
                                    </w:r>
                                  </w:p>
                                </w:tc>
                              </w:tr>
                            </w:tbl>
                            <w:p w14:paraId="49FEDCD9" w14:textId="77777777" w:rsidR="00500A66" w:rsidRPr="00500A66" w:rsidRDefault="00500A66" w:rsidP="00500A66">
                              <w:r w:rsidRPr="00500A66">
                                <w:t> </w:t>
                              </w:r>
                            </w:p>
                          </w:tc>
                        </w:tr>
                      </w:tbl>
                      <w:p w14:paraId="1ED13AFE" w14:textId="77777777" w:rsidR="00500A66" w:rsidRPr="00500A66" w:rsidRDefault="00500A66" w:rsidP="00500A66"/>
                    </w:tc>
                  </w:tr>
                </w:tbl>
                <w:p w14:paraId="763791D3" w14:textId="77777777" w:rsidR="00500A66" w:rsidRPr="00500A66" w:rsidRDefault="00500A66" w:rsidP="00500A66"/>
              </w:tc>
            </w:tr>
            <w:tr w:rsidR="00500A66" w:rsidRPr="00500A66" w14:paraId="2F8A2BFC" w14:textId="77777777">
              <w:trPr>
                <w:trHeight w:val="230"/>
                <w:tblCellSpacing w:w="0" w:type="dxa"/>
              </w:trPr>
              <w:tc>
                <w:tcPr>
                  <w:tcW w:w="0" w:type="auto"/>
                  <w:vMerge/>
                  <w:vAlign w:val="center"/>
                  <w:hideMark/>
                </w:tcPr>
                <w:p w14:paraId="1DB362B2" w14:textId="77777777" w:rsidR="00500A66" w:rsidRPr="00500A66" w:rsidRDefault="00500A66" w:rsidP="00500A66"/>
              </w:tc>
              <w:tc>
                <w:tcPr>
                  <w:tcW w:w="0" w:type="auto"/>
                  <w:vAlign w:val="center"/>
                  <w:hideMark/>
                </w:tcPr>
                <w:p w14:paraId="05DDF845" w14:textId="77777777" w:rsidR="00500A66" w:rsidRPr="00500A66" w:rsidRDefault="00500A66" w:rsidP="00500A66"/>
              </w:tc>
            </w:tr>
          </w:tbl>
          <w:p w14:paraId="62C62FDF" w14:textId="77777777" w:rsidR="00500A66" w:rsidRPr="00500A66" w:rsidRDefault="00500A66" w:rsidP="00500A66"/>
        </w:tc>
      </w:tr>
    </w:tbl>
    <w:p w14:paraId="15AC0B22" w14:textId="77777777" w:rsidR="00500A66" w:rsidRDefault="00500A66"/>
    <w:sectPr w:rsidR="00500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66"/>
    <w:rsid w:val="004F0CF4"/>
    <w:rsid w:val="00500A66"/>
    <w:rsid w:val="00990ACC"/>
    <w:rsid w:val="00F5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8A43"/>
  <w15:chartTrackingRefBased/>
  <w15:docId w15:val="{B631022D-27EA-47D8-95CC-3648C5C2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A66"/>
    <w:rPr>
      <w:rFonts w:eastAsiaTheme="majorEastAsia" w:cstheme="majorBidi"/>
      <w:color w:val="272727" w:themeColor="text1" w:themeTint="D8"/>
    </w:rPr>
  </w:style>
  <w:style w:type="paragraph" w:styleId="Title">
    <w:name w:val="Title"/>
    <w:basedOn w:val="Normal"/>
    <w:next w:val="Normal"/>
    <w:link w:val="TitleChar"/>
    <w:uiPriority w:val="10"/>
    <w:qFormat/>
    <w:rsid w:val="00500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A66"/>
    <w:pPr>
      <w:spacing w:before="160"/>
      <w:jc w:val="center"/>
    </w:pPr>
    <w:rPr>
      <w:i/>
      <w:iCs/>
      <w:color w:val="404040" w:themeColor="text1" w:themeTint="BF"/>
    </w:rPr>
  </w:style>
  <w:style w:type="character" w:customStyle="1" w:styleId="QuoteChar">
    <w:name w:val="Quote Char"/>
    <w:basedOn w:val="DefaultParagraphFont"/>
    <w:link w:val="Quote"/>
    <w:uiPriority w:val="29"/>
    <w:rsid w:val="00500A66"/>
    <w:rPr>
      <w:i/>
      <w:iCs/>
      <w:color w:val="404040" w:themeColor="text1" w:themeTint="BF"/>
    </w:rPr>
  </w:style>
  <w:style w:type="paragraph" w:styleId="ListParagraph">
    <w:name w:val="List Paragraph"/>
    <w:basedOn w:val="Normal"/>
    <w:uiPriority w:val="34"/>
    <w:qFormat/>
    <w:rsid w:val="00500A66"/>
    <w:pPr>
      <w:ind w:left="720"/>
      <w:contextualSpacing/>
    </w:pPr>
  </w:style>
  <w:style w:type="character" w:styleId="IntenseEmphasis">
    <w:name w:val="Intense Emphasis"/>
    <w:basedOn w:val="DefaultParagraphFont"/>
    <w:uiPriority w:val="21"/>
    <w:qFormat/>
    <w:rsid w:val="00500A66"/>
    <w:rPr>
      <w:i/>
      <w:iCs/>
      <w:color w:val="0F4761" w:themeColor="accent1" w:themeShade="BF"/>
    </w:rPr>
  </w:style>
  <w:style w:type="paragraph" w:styleId="IntenseQuote">
    <w:name w:val="Intense Quote"/>
    <w:basedOn w:val="Normal"/>
    <w:next w:val="Normal"/>
    <w:link w:val="IntenseQuoteChar"/>
    <w:uiPriority w:val="30"/>
    <w:qFormat/>
    <w:rsid w:val="00500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A66"/>
    <w:rPr>
      <w:i/>
      <w:iCs/>
      <w:color w:val="0F4761" w:themeColor="accent1" w:themeShade="BF"/>
    </w:rPr>
  </w:style>
  <w:style w:type="character" w:styleId="IntenseReference">
    <w:name w:val="Intense Reference"/>
    <w:basedOn w:val="DefaultParagraphFont"/>
    <w:uiPriority w:val="32"/>
    <w:qFormat/>
    <w:rsid w:val="00500A66"/>
    <w:rPr>
      <w:b/>
      <w:bCs/>
      <w:smallCaps/>
      <w:color w:val="0F4761" w:themeColor="accent1" w:themeShade="BF"/>
      <w:spacing w:val="5"/>
    </w:rPr>
  </w:style>
  <w:style w:type="character" w:styleId="Hyperlink">
    <w:name w:val="Hyperlink"/>
    <w:basedOn w:val="DefaultParagraphFont"/>
    <w:uiPriority w:val="99"/>
    <w:unhideWhenUsed/>
    <w:rsid w:val="00500A66"/>
    <w:rPr>
      <w:color w:val="467886" w:themeColor="hyperlink"/>
      <w:u w:val="single"/>
    </w:rPr>
  </w:style>
  <w:style w:type="character" w:styleId="UnresolvedMention">
    <w:name w:val="Unresolved Mention"/>
    <w:basedOn w:val="DefaultParagraphFont"/>
    <w:uiPriority w:val="99"/>
    <w:semiHidden/>
    <w:unhideWhenUsed/>
    <w:rsid w:val="00500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0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10.safelinks.protection.outlook.com/?url=http%3A%2F%2Fufresearch.infoready4.com%2FCompetitionSpace%2F%23freeformCompetitionDetail%2F1927302&amp;data=05%7C02%7Cncleppla%40ufl.edu%7C6a8f1ff37f3a436c06c708dcb0a87afb%7C0d4da0f84a314d76ace60a62331e1b84%7C0%7C0%7C638579484881142980%7CUnknown%7CTWFpbGZsb3d8eyJWIjoiMC4wLjAwMDAiLCJQIjoiV2luMzIiLCJBTiI6Ik1haWwiLCJXVCI6Mn0%3D%7C0%7C%7C%7C&amp;sdata=p0YfTVd4OfCPjP5Qy10aCNk%2BOi2jVqxIyE8o7kWKyWA%3D&amp;reserved=0" TargetMode="External"/><Relationship Id="rId5" Type="http://schemas.openxmlformats.org/officeDocument/2006/relationships/hyperlink" Target="http://research.ufl.edu/opportunityfund.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1002</Words>
  <Characters>5716</Characters>
  <Application>Microsoft Office Word</Application>
  <DocSecurity>0</DocSecurity>
  <Lines>47</Lines>
  <Paragraphs>13</Paragraphs>
  <ScaleCrop>false</ScaleCrop>
  <Company>University of Florida - IFAS</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Leppla, Norman C</dc:creator>
  <cp:keywords/>
  <dc:description/>
  <cp:lastModifiedBy>Leppla, Norman C</cp:lastModifiedBy>
  <cp:revision>2</cp:revision>
  <dcterms:created xsi:type="dcterms:W3CDTF">2024-10-29T13:12:00Z</dcterms:created>
  <dcterms:modified xsi:type="dcterms:W3CDTF">2024-10-29T13:12:00Z</dcterms:modified>
</cp:coreProperties>
</file>