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32F6" w14:textId="77777777" w:rsidR="00AA5235" w:rsidRDefault="008B73D6" w:rsidP="00AA5235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APPENDIX S1</w:t>
      </w:r>
    </w:p>
    <w:p w14:paraId="3D08B6B9" w14:textId="77777777" w:rsidR="00AA5235" w:rsidRPr="00847F69" w:rsidRDefault="00AA5235" w:rsidP="00AA5235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47F69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S1</w:t>
      </w:r>
      <w:r w:rsidRPr="00847F69">
        <w:rPr>
          <w:rFonts w:ascii="Times New Roman" w:hAnsi="Times New Roman" w:cs="Times New Roman"/>
          <w:sz w:val="24"/>
          <w:szCs w:val="24"/>
        </w:rPr>
        <w:t>. Results of the analyses from linear mixed models for the effects of the herbivory treatments on growth and terpenoid concentration. Significant effects are in bold.</w:t>
      </w:r>
    </w:p>
    <w:tbl>
      <w:tblPr>
        <w:tblStyle w:val="TableGrid"/>
        <w:tblW w:w="1169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720"/>
        <w:gridCol w:w="1080"/>
        <w:gridCol w:w="1080"/>
        <w:gridCol w:w="270"/>
        <w:gridCol w:w="720"/>
        <w:gridCol w:w="990"/>
        <w:gridCol w:w="990"/>
        <w:gridCol w:w="270"/>
        <w:gridCol w:w="720"/>
        <w:gridCol w:w="1080"/>
        <w:gridCol w:w="185"/>
        <w:gridCol w:w="1345"/>
      </w:tblGrid>
      <w:tr w:rsidR="00AA5235" w:rsidRPr="00847F69" w14:paraId="70F2025A" w14:textId="77777777" w:rsidTr="00F81C56">
        <w:tc>
          <w:tcPr>
            <w:tcW w:w="2245" w:type="dxa"/>
            <w:vMerge w:val="restart"/>
            <w:tcBorders>
              <w:top w:val="single" w:sz="4" w:space="0" w:color="auto"/>
            </w:tcBorders>
            <w:vAlign w:val="center"/>
          </w:tcPr>
          <w:p w14:paraId="1256A942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Response variable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7F87C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Herbivory treatment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3F466AB" w14:textId="77777777" w:rsidR="00AA5235" w:rsidRPr="00847F69" w:rsidRDefault="00AA5235" w:rsidP="00F81C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37BC0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Plant part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07F2F1F" w14:textId="77777777" w:rsidR="00AA5235" w:rsidRPr="00847F69" w:rsidRDefault="00AA5235" w:rsidP="00F81C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F7ED7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Herbivory treatment x plant part</w:t>
            </w:r>
          </w:p>
        </w:tc>
      </w:tr>
      <w:tr w:rsidR="00AA5235" w:rsidRPr="00847F69" w14:paraId="2A4AC5CB" w14:textId="77777777" w:rsidTr="00F81C56"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0F512777" w14:textId="77777777" w:rsidR="00AA5235" w:rsidRPr="00847F69" w:rsidRDefault="00AA5235" w:rsidP="00F81C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3C1F2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1FDC" w14:textId="77777777" w:rsidR="00AA5235" w:rsidRPr="008D38B0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D38B0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6DE36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5C57ACA9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7B094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E7CC" w14:textId="77777777" w:rsidR="00AA5235" w:rsidRPr="008D38B0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D38B0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24246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36B51DA5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F0ED8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94E62" w14:textId="77777777" w:rsidR="00AA5235" w:rsidRPr="008D38B0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D38B0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0DE3D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A5235" w:rsidRPr="00847F69" w14:paraId="0DA002FE" w14:textId="77777777" w:rsidTr="00F81C56">
        <w:tc>
          <w:tcPr>
            <w:tcW w:w="2245" w:type="dxa"/>
            <w:tcBorders>
              <w:top w:val="single" w:sz="4" w:space="0" w:color="auto"/>
            </w:tcBorders>
          </w:tcPr>
          <w:p w14:paraId="1192CB59" w14:textId="77777777" w:rsidR="00AA5235" w:rsidRPr="00847F69" w:rsidRDefault="00AA5235" w:rsidP="00F81C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RGR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78FDD90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533BB0B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4.778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5C9B9E1D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590DA7F5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BF151A5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3D61981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16.075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79D5FB9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b/>
                <w:sz w:val="24"/>
                <w:szCs w:val="24"/>
              </w:rPr>
              <w:t>0.0004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6B6E31C4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D782C41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</w:tcBorders>
            <w:vAlign w:val="center"/>
          </w:tcPr>
          <w:p w14:paraId="0646A3CA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14.306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5F063EB1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47F69">
              <w:rPr>
                <w:rFonts w:ascii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AA5235" w:rsidRPr="00847F69" w14:paraId="35E74640" w14:textId="77777777" w:rsidTr="00F81C56">
        <w:tc>
          <w:tcPr>
            <w:tcW w:w="2245" w:type="dxa"/>
            <w:tcBorders>
              <w:bottom w:val="single" w:sz="4" w:space="0" w:color="auto"/>
            </w:tcBorders>
          </w:tcPr>
          <w:p w14:paraId="4E9F72F5" w14:textId="77777777" w:rsidR="00AA5235" w:rsidRPr="00847F69" w:rsidRDefault="00AA5235" w:rsidP="00F81C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Terpenoid conc.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60A130B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89785E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3.191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DB9327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59A91350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56BD3A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8A639C2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C02793A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35F1974A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45B70B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vAlign w:val="center"/>
          </w:tcPr>
          <w:p w14:paraId="5D8BED92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sz w:val="24"/>
                <w:szCs w:val="24"/>
              </w:rPr>
              <w:t>3.769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5C25EC4E" w14:textId="77777777" w:rsidR="00AA5235" w:rsidRPr="00847F69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F69">
              <w:rPr>
                <w:rFonts w:ascii="Times New Roman" w:hAnsi="Times New Roman" w:cs="Times New Roman"/>
                <w:b/>
                <w:sz w:val="24"/>
                <w:szCs w:val="24"/>
              </w:rPr>
              <w:t>0.035</w:t>
            </w:r>
          </w:p>
        </w:tc>
      </w:tr>
    </w:tbl>
    <w:p w14:paraId="047EDDE5" w14:textId="77777777" w:rsidR="00AA5235" w:rsidRPr="00847F69" w:rsidRDefault="00AA5235" w:rsidP="00AA5235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</w:p>
    <w:p w14:paraId="1213491A" w14:textId="77777777" w:rsidR="00AA5235" w:rsidRPr="00847F69" w:rsidRDefault="00AA5235" w:rsidP="00AA5235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</w:p>
    <w:p w14:paraId="08E812AF" w14:textId="77777777" w:rsidR="00AA5235" w:rsidRPr="006843DF" w:rsidRDefault="00AA5235" w:rsidP="00AA5235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47F69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S2</w:t>
      </w:r>
      <w:r w:rsidRPr="00847F69">
        <w:rPr>
          <w:rFonts w:ascii="Times New Roman" w:hAnsi="Times New Roman" w:cs="Times New Roman"/>
          <w:sz w:val="24"/>
          <w:szCs w:val="24"/>
        </w:rPr>
        <w:t xml:space="preserve">. Abundance of </w:t>
      </w:r>
      <w:r w:rsidRPr="00847F69">
        <w:rPr>
          <w:rFonts w:ascii="Times New Roman" w:hAnsi="Times New Roman" w:cs="Times New Roman"/>
          <w:i/>
          <w:sz w:val="24"/>
          <w:szCs w:val="24"/>
        </w:rPr>
        <w:t>M</w:t>
      </w:r>
      <w:r w:rsidRPr="006843DF">
        <w:rPr>
          <w:rFonts w:ascii="Times New Roman" w:hAnsi="Times New Roman" w:cs="Times New Roman"/>
          <w:i/>
          <w:sz w:val="24"/>
          <w:szCs w:val="24"/>
        </w:rPr>
        <w:t xml:space="preserve">eloidogyne incognita </w:t>
      </w:r>
      <w:r w:rsidRPr="006843DF">
        <w:rPr>
          <w:rFonts w:ascii="Times New Roman" w:hAnsi="Times New Roman" w:cs="Times New Roman"/>
          <w:sz w:val="24"/>
          <w:szCs w:val="24"/>
        </w:rPr>
        <w:t>eggs, J2 juveniles, and females in root egg masses of different sizes. Data were collected at the end of the expe</w:t>
      </w:r>
      <w:r>
        <w:rPr>
          <w:rFonts w:ascii="Times New Roman" w:hAnsi="Times New Roman" w:cs="Times New Roman"/>
          <w:sz w:val="24"/>
          <w:szCs w:val="24"/>
        </w:rPr>
        <w:t>riment from plants in the below</w:t>
      </w:r>
      <w:r w:rsidRPr="006843DF">
        <w:rPr>
          <w:rFonts w:ascii="Times New Roman" w:hAnsi="Times New Roman" w:cs="Times New Roman"/>
          <w:sz w:val="24"/>
          <w:szCs w:val="24"/>
        </w:rPr>
        <w:t xml:space="preserve">ground herbivory treatment by visualizing under a microscope.  </w:t>
      </w:r>
    </w:p>
    <w:tbl>
      <w:tblPr>
        <w:tblStyle w:val="TableGrid"/>
        <w:tblW w:w="97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429"/>
        <w:gridCol w:w="1650"/>
        <w:gridCol w:w="1650"/>
        <w:gridCol w:w="1650"/>
      </w:tblGrid>
      <w:tr w:rsidR="00AA5235" w:rsidRPr="006843DF" w14:paraId="68B5C485" w14:textId="77777777" w:rsidTr="00F81C56">
        <w:tc>
          <w:tcPr>
            <w:tcW w:w="1336" w:type="dxa"/>
            <w:vMerge w:val="restart"/>
            <w:tcBorders>
              <w:top w:val="single" w:sz="4" w:space="0" w:color="auto"/>
              <w:bottom w:val="nil"/>
            </w:tcBorders>
          </w:tcPr>
          <w:p w14:paraId="4A218BCE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Egg mass</w:t>
            </w:r>
          </w:p>
        </w:tc>
        <w:tc>
          <w:tcPr>
            <w:tcW w:w="3429" w:type="dxa"/>
            <w:vMerge w:val="restart"/>
            <w:tcBorders>
              <w:top w:val="single" w:sz="4" w:space="0" w:color="auto"/>
              <w:bottom w:val="nil"/>
            </w:tcBorders>
          </w:tcPr>
          <w:p w14:paraId="03FD3B93" w14:textId="77777777" w:rsidR="00AA5235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Mean (± SE) Length (mm)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</w:t>
            </w:r>
          </w:p>
          <w:p w14:paraId="24E332CC" w14:textId="77777777" w:rsidR="00AA5235" w:rsidRPr="006843DF" w:rsidRDefault="00AA5235" w:rsidP="00F81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Mean (± SE) Width (mm)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B207F05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AA5235" w:rsidRPr="006843DF" w14:paraId="5BEC2EC2" w14:textId="77777777" w:rsidTr="00F81C56">
        <w:tc>
          <w:tcPr>
            <w:tcW w:w="1336" w:type="dxa"/>
            <w:vMerge/>
            <w:tcBorders>
              <w:top w:val="nil"/>
              <w:bottom w:val="single" w:sz="4" w:space="0" w:color="auto"/>
            </w:tcBorders>
          </w:tcPr>
          <w:p w14:paraId="20411D20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9" w:type="dxa"/>
            <w:vMerge/>
            <w:tcBorders>
              <w:top w:val="nil"/>
              <w:bottom w:val="single" w:sz="4" w:space="0" w:color="auto"/>
            </w:tcBorders>
          </w:tcPr>
          <w:p w14:paraId="7D07234C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15E2102D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Eggs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1C9341AD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Juvenile (J2)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584B4D95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</w:tr>
      <w:tr w:rsidR="00AA5235" w:rsidRPr="006843DF" w14:paraId="64D266AD" w14:textId="77777777" w:rsidTr="00F81C56">
        <w:tc>
          <w:tcPr>
            <w:tcW w:w="1336" w:type="dxa"/>
            <w:tcBorders>
              <w:top w:val="single" w:sz="4" w:space="0" w:color="auto"/>
            </w:tcBorders>
          </w:tcPr>
          <w:p w14:paraId="0ECABC52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</w:p>
        </w:tc>
        <w:tc>
          <w:tcPr>
            <w:tcW w:w="3429" w:type="dxa"/>
            <w:tcBorders>
              <w:top w:val="single" w:sz="4" w:space="0" w:color="auto"/>
            </w:tcBorders>
          </w:tcPr>
          <w:p w14:paraId="12A7423A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1.07 ± 0.05  x  1.8 ± 0.056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5A45388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C25658A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41B556DE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5235" w:rsidRPr="006843DF" w14:paraId="7EC705A8" w14:textId="77777777" w:rsidTr="00F81C56">
        <w:tc>
          <w:tcPr>
            <w:tcW w:w="1336" w:type="dxa"/>
          </w:tcPr>
          <w:p w14:paraId="76B9E77E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 xml:space="preserve">Median </w:t>
            </w:r>
          </w:p>
        </w:tc>
        <w:tc>
          <w:tcPr>
            <w:tcW w:w="3429" w:type="dxa"/>
          </w:tcPr>
          <w:p w14:paraId="54F2B526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2.33 ± 0.056  x  2.74 ± 0.08</w:t>
            </w:r>
          </w:p>
        </w:tc>
        <w:tc>
          <w:tcPr>
            <w:tcW w:w="1650" w:type="dxa"/>
          </w:tcPr>
          <w:p w14:paraId="7E1C4DB0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50" w:type="dxa"/>
          </w:tcPr>
          <w:p w14:paraId="1EDD65CE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650" w:type="dxa"/>
          </w:tcPr>
          <w:p w14:paraId="2E9755E5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AA5235" w:rsidRPr="006843DF" w14:paraId="0FEEBF45" w14:textId="77777777" w:rsidTr="00F81C56">
        <w:tc>
          <w:tcPr>
            <w:tcW w:w="1336" w:type="dxa"/>
          </w:tcPr>
          <w:p w14:paraId="34310B92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 xml:space="preserve">Large </w:t>
            </w:r>
          </w:p>
        </w:tc>
        <w:tc>
          <w:tcPr>
            <w:tcW w:w="3429" w:type="dxa"/>
          </w:tcPr>
          <w:p w14:paraId="5895BE86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4.51 ± 0.26  x  4.98 ± 0.226</w:t>
            </w:r>
          </w:p>
        </w:tc>
        <w:tc>
          <w:tcPr>
            <w:tcW w:w="1650" w:type="dxa"/>
          </w:tcPr>
          <w:p w14:paraId="03BAF665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650" w:type="dxa"/>
          </w:tcPr>
          <w:p w14:paraId="368B40C2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650" w:type="dxa"/>
          </w:tcPr>
          <w:p w14:paraId="17401192" w14:textId="77777777" w:rsidR="00AA5235" w:rsidRPr="006843DF" w:rsidRDefault="00AA5235" w:rsidP="00F81C5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D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</w:tbl>
    <w:p w14:paraId="552C7A81" w14:textId="77777777" w:rsidR="00AA5235" w:rsidRDefault="00AA5235" w:rsidP="00AA5235">
      <w:pPr>
        <w:spacing w:after="0" w:line="360" w:lineRule="auto"/>
        <w:rPr>
          <w:rFonts w:ascii="Arial" w:hAnsi="Arial" w:cs="Arial"/>
          <w:sz w:val="24"/>
          <w:szCs w:val="24"/>
        </w:rPr>
        <w:sectPr w:rsidR="00AA5235" w:rsidSect="00AA523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66488CC" w14:textId="77777777" w:rsidR="00AA5235" w:rsidRDefault="00AA5235" w:rsidP="00AA52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S1.</w:t>
      </w:r>
      <w:r w:rsidRPr="00847F69">
        <w:rPr>
          <w:rFonts w:ascii="Times New Roman" w:hAnsi="Times New Roman" w:cs="Times New Roman"/>
          <w:sz w:val="24"/>
          <w:szCs w:val="24"/>
        </w:rPr>
        <w:t xml:space="preserve"> Whole-plant terpenoid concentration of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47F6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47F69">
        <w:rPr>
          <w:rFonts w:ascii="Times New Roman" w:hAnsi="Times New Roman" w:cs="Times New Roman"/>
          <w:sz w:val="24"/>
          <w:szCs w:val="24"/>
        </w:rPr>
        <w:t xml:space="preserve"> seedlings harvested at the time herbivory treatments were initiated (“Initial”) </w:t>
      </w:r>
      <w:r>
        <w:rPr>
          <w:rFonts w:ascii="Times New Roman" w:hAnsi="Times New Roman" w:cs="Times New Roman"/>
          <w:sz w:val="24"/>
          <w:szCs w:val="24"/>
        </w:rPr>
        <w:t xml:space="preserve">compared with that of </w:t>
      </w:r>
      <w:r w:rsidRPr="00847F69">
        <w:rPr>
          <w:rFonts w:ascii="Times New Roman" w:hAnsi="Times New Roman" w:cs="Times New Roman"/>
          <w:sz w:val="24"/>
          <w:szCs w:val="24"/>
        </w:rPr>
        <w:t>experimental plants exposed to aboveground herbivory (AG), belowground herbivory (BG), no-herbivory controls</w:t>
      </w:r>
      <w:r>
        <w:rPr>
          <w:rFonts w:ascii="Times New Roman" w:hAnsi="Times New Roman" w:cs="Times New Roman"/>
          <w:sz w:val="24"/>
          <w:szCs w:val="24"/>
        </w:rPr>
        <w:t xml:space="preserve"> (N=15 per treatment)</w:t>
      </w:r>
      <w:r w:rsidRPr="00847F69">
        <w:rPr>
          <w:rFonts w:ascii="Times New Roman" w:hAnsi="Times New Roman" w:cs="Times New Roman"/>
          <w:sz w:val="24"/>
          <w:szCs w:val="24"/>
        </w:rPr>
        <w:t>. The boxes represent the interquartile range, the horizontal black lines indicate the medians, whiskers exten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47F69">
        <w:rPr>
          <w:rFonts w:ascii="Times New Roman" w:hAnsi="Times New Roman" w:cs="Times New Roman"/>
          <w:sz w:val="24"/>
          <w:szCs w:val="24"/>
        </w:rPr>
        <w:t xml:space="preserve"> to 25% and 75% quartiles, and outliers are indicated by dots. Different letters indicate significant differences among herbivory treatments (</w:t>
      </w:r>
      <w:r w:rsidRPr="00D94E5B">
        <w:rPr>
          <w:rFonts w:ascii="Times New Roman" w:hAnsi="Times New Roman" w:cs="Times New Roman"/>
          <w:i/>
          <w:sz w:val="24"/>
          <w:szCs w:val="24"/>
        </w:rPr>
        <w:t>P</w:t>
      </w:r>
      <w:r w:rsidRPr="00847F69">
        <w:rPr>
          <w:rFonts w:ascii="Times New Roman" w:hAnsi="Times New Roman" w:cs="Times New Roman"/>
          <w:sz w:val="24"/>
          <w:szCs w:val="24"/>
        </w:rPr>
        <w:t xml:space="preserve">&lt;0.05) based on </w:t>
      </w:r>
      <w:r w:rsidRPr="007F6BD5">
        <w:rPr>
          <w:rFonts w:ascii="Times New Roman" w:hAnsi="Times New Roman" w:cs="Times New Roman"/>
          <w:i/>
          <w:sz w:val="24"/>
          <w:szCs w:val="24"/>
        </w:rPr>
        <w:t>post hoc</w:t>
      </w:r>
      <w:r w:rsidRPr="00847F69">
        <w:rPr>
          <w:rFonts w:ascii="Times New Roman" w:hAnsi="Times New Roman" w:cs="Times New Roman"/>
          <w:sz w:val="24"/>
          <w:szCs w:val="24"/>
        </w:rPr>
        <w:t xml:space="preserve"> Tukey’s tests.</w:t>
      </w:r>
      <w:r>
        <w:rPr>
          <w:rFonts w:ascii="Times New Roman" w:hAnsi="Times New Roman" w:cs="Times New Roman"/>
          <w:sz w:val="24"/>
          <w:szCs w:val="24"/>
        </w:rPr>
        <w:t xml:space="preserve"> Note that the N=6 seedlings used to quantify “initial” terpenoid concentrations are different from the N=15 used for pre-experiment estimates of </w:t>
      </w:r>
      <w:r w:rsidRPr="005B080D">
        <w:rPr>
          <w:rFonts w:ascii="Times New Roman" w:hAnsi="Times New Roman" w:cs="Times New Roman"/>
          <w:sz w:val="24"/>
          <w:szCs w:val="24"/>
        </w:rPr>
        <w:t>root length, root complexity, and initial dry weight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E0BD18" w14:textId="77777777" w:rsidR="00AA5235" w:rsidRDefault="00AA5235" w:rsidP="00AA5235">
      <w:pPr>
        <w:spacing w:after="0" w:line="48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DC32A65" w14:textId="77777777" w:rsidR="00AA5235" w:rsidRDefault="00AA5235" w:rsidP="00AA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DEF6F" wp14:editId="51C751B3">
            <wp:extent cx="4122964" cy="3298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3_final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674" cy="33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3518" w14:textId="77777777" w:rsidR="00AA5235" w:rsidRPr="00D140F6" w:rsidRDefault="00AA5235" w:rsidP="00AA523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878961" w14:textId="77777777" w:rsidR="001D0FE1" w:rsidRDefault="001D0FE1"/>
    <w:sectPr w:rsidR="001D0FE1" w:rsidSect="00855E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35"/>
    <w:rsid w:val="0006291A"/>
    <w:rsid w:val="001D0FE1"/>
    <w:rsid w:val="008B73D6"/>
    <w:rsid w:val="00AA5235"/>
    <w:rsid w:val="00D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E5F2"/>
  <w15:chartTrackingRefBased/>
  <w15:docId w15:val="{0393317C-91AB-40C0-A2CD-2CCFDFD3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SUPPLEMENTAL MATERIAL</vt:lpstr>
      <vt:lpstr>Table S2. Abundance of Meloidogyne incognita eggs, J2 juveniles, and females in </vt:lpstr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Mundim</dc:creator>
  <cp:keywords/>
  <dc:description/>
  <cp:lastModifiedBy>Bruna, Emilio M.</cp:lastModifiedBy>
  <cp:revision>2</cp:revision>
  <dcterms:created xsi:type="dcterms:W3CDTF">2017-01-23T20:52:00Z</dcterms:created>
  <dcterms:modified xsi:type="dcterms:W3CDTF">2017-01-23T20:52:00Z</dcterms:modified>
</cp:coreProperties>
</file>