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44"/>
        </w:rPr>
        <w:t>Relatório Técnico — Tech Challenge Fase 2</w:t>
      </w:r>
    </w:p>
    <w:p/>
    <w:p>
      <w:pPr>
        <w:jc w:val="center"/>
      </w:pPr>
      <w:r>
        <w:rPr>
          <w:sz w:val="28"/>
        </w:rPr>
        <w:t>Otimização de Modelos de Diagnóstico de AVC</w:t>
        <w:br/>
        <w:t>via Algoritmos Genéticos e Integração com LLM</w:t>
      </w:r>
    </w:p>
    <w:p/>
    <w:p>
      <w:pPr>
        <w:jc w:val="center"/>
      </w:pPr>
      <w:r>
        <w:t>FIAP Pós-Tech — IA para Devs</w:t>
        <w:br/>
      </w:r>
      <w:r>
        <w:t>Data: 14/07/2026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Introdução e Contexto</w:t>
      </w:r>
    </w:p>
    <w:p>
      <w:r>
        <w:t>Este relatório documenta o Tech Challenge da Fase 2 do curso de pós-graduação Pós-Tech IA para Devs da FIAP. O objetivo é aprimorar os modelos de previsão de risco de AVC (Acidente Vascular Cerebral) desenvolvidos na Fase 1, aplicando Algoritmos Genéticos para otimização de hiperparâmetros e integrando um Large Language Model (LLM) para geração de explicações em linguagem natural.</w:t>
      </w:r>
    </w:p>
    <w:p>
      <w:pPr>
        <w:pStyle w:val="Heading2"/>
      </w:pPr>
      <w:r>
        <w:rPr>
          <w:color w:val="1F497D"/>
        </w:rPr>
        <w:t>1.1 O Problema</w:t>
      </w:r>
    </w:p>
    <w:p>
      <w:r>
        <w:t>O AVC é uma das principais causas de morte e incapacidade no mundo. Ferramentas de triagem baseadas em machine learning podem auxiliar profissionais de saúde na identificação precoce de pacientes em risco. Neste projeto, utilizamos o Stroke Prediction Dataset do Kaggle (5.110 registros, 11 features, 4,9% de casos positivos).</w:t>
      </w:r>
    </w:p>
    <w:p>
      <w:pPr>
        <w:pStyle w:val="Heading2"/>
      </w:pPr>
      <w:r>
        <w:rPr>
          <w:color w:val="1F497D"/>
        </w:rPr>
        <w:t>1.2 Resultados da Fase 1 (Linha de Base)</w:t>
      </w:r>
    </w:p>
    <w:p>
      <w:r>
        <w:t>Na Fase 1, dois modelos foram treinados com o pipeline padrão. O Recall é a métrica principal, pois falsos negativos (AVC não detectado) têm maior impacto clínico.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1824"/>
            <w:shd w:fill="1F497D" w:color="auto" w:val="clear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824"/>
            <w:shd w:fill="1F497D" w:color="auto" w:val="clear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824"/>
            <w:shd w:fill="1F497D" w:color="auto" w:val="clear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824"/>
            <w:shd w:fill="1F497D" w:color="auto" w:val="clear"/>
          </w:tcPr>
          <w:p>
            <w:r>
              <w:rPr>
                <w:b/>
                <w:color w:val="FFFFFF"/>
              </w:rPr>
              <w:t>F1-Score</w:t>
            </w:r>
          </w:p>
        </w:tc>
      </w:tr>
      <w:tr>
        <w:tc>
          <w:tcPr>
            <w:tcW w:type="dxa" w:w="1824"/>
          </w:tcPr>
          <w:p>
            <w:r>
              <w:t>Regressão Logística</w:t>
            </w:r>
          </w:p>
        </w:tc>
        <w:tc>
          <w:tcPr>
            <w:tcW w:type="dxa" w:w="1824"/>
          </w:tcPr>
          <w:p>
            <w:r>
              <w:t>83.37%</w:t>
            </w:r>
          </w:p>
        </w:tc>
        <w:tc>
          <w:tcPr>
            <w:tcW w:type="dxa" w:w="1824"/>
          </w:tcPr>
          <w:p>
            <w:r>
              <w:t>13.41%</w:t>
            </w:r>
          </w:p>
        </w:tc>
        <w:tc>
          <w:tcPr>
            <w:tcW w:type="dxa" w:w="1824"/>
          </w:tcPr>
          <w:p>
            <w:r>
              <w:t>44.00%</w:t>
            </w:r>
          </w:p>
        </w:tc>
        <w:tc>
          <w:tcPr>
            <w:tcW w:type="dxa" w:w="1824"/>
          </w:tcPr>
          <w:p>
            <w:r>
              <w:t>0.2056</w:t>
            </w:r>
          </w:p>
        </w:tc>
      </w:tr>
      <w:tr>
        <w:tc>
          <w:tcPr>
            <w:tcW w:type="dxa" w:w="1824"/>
          </w:tcPr>
          <w:p>
            <w:r>
              <w:t>Random Forest</w:t>
            </w:r>
          </w:p>
        </w:tc>
        <w:tc>
          <w:tcPr>
            <w:tcW w:type="dxa" w:w="1824"/>
          </w:tcPr>
          <w:p>
            <w:r>
              <w:t>92.86%</w:t>
            </w:r>
          </w:p>
        </w:tc>
        <w:tc>
          <w:tcPr>
            <w:tcW w:type="dxa" w:w="1824"/>
          </w:tcPr>
          <w:p>
            <w:r>
              <w:t>25.53%</w:t>
            </w:r>
          </w:p>
        </w:tc>
        <w:tc>
          <w:tcPr>
            <w:tcW w:type="dxa" w:w="1824"/>
          </w:tcPr>
          <w:p>
            <w:r>
              <w:t>24.00%</w:t>
            </w:r>
          </w:p>
        </w:tc>
        <w:tc>
          <w:tcPr>
            <w:tcW w:type="dxa" w:w="1824"/>
          </w:tcPr>
          <w:p>
            <w:r>
              <w:t>0.2474</w:t>
            </w:r>
          </w:p>
        </w:tc>
      </w:tr>
    </w:tbl>
    <w:p/>
    <w:p>
      <w:pPr>
        <w:pStyle w:val="Heading2"/>
      </w:pPr>
      <w:r>
        <w:rPr>
          <w:color w:val="1F497D"/>
        </w:rPr>
        <w:t>1.3 Motivação para Otimização</w:t>
      </w:r>
    </w:p>
    <w:p>
      <w:r>
        <w:t>Apesar do Recall de 44% da Regressão Logística ser o melhor baseline, há espaço significativo para melhoria. A busca manual de hiperparâmetros é custosa e subótima — os Algoritmos Genéticos oferecem uma busca heurística eficiente no espaço de hiperparâmetros sem requerer gradiente ou pressupostos sobre a superfície de otimização.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Algoritmo Genético para Otimização de Hiperparâmetros</w:t>
      </w:r>
    </w:p>
    <w:p>
      <w:r>
        <w:t>O motor de otimização genética foi implementado com a biblioteca DEAP (Distributed Evolutionary Algorithms in Python). A biblioteca oferece tipos nativos de indivíduo e fitness, além de operadores prontos que facilitam a composição do loop evolutivo.</w:t>
      </w:r>
    </w:p>
    <w:p>
      <w:pPr>
        <w:pStyle w:val="Heading2"/>
      </w:pPr>
      <w:r>
        <w:rPr>
          <w:color w:val="1F497D"/>
        </w:rPr>
        <w:t>2.1 Representação dos Cromossomos</w:t>
      </w:r>
    </w:p>
    <w:p>
      <w:r>
        <w:t>Cada indivíduo é uma lista de genes em espaço natural (não normalizado), o que facilita a leitura e depuração dos resultados. Variáveis categóricas são codificadas como índices inteiros.</w:t>
      </w:r>
    </w:p>
    <w:p>
      <w:r>
        <w:t>Logistic Regression — 4 genes: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Gene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Espaço de Busca</w:t>
            </w:r>
          </w:p>
        </w:tc>
      </w:tr>
      <w:tr>
        <w:tc>
          <w:tcPr>
            <w:tcW w:type="dxa" w:w="3041"/>
          </w:tcPr>
          <w:p>
            <w:r>
              <w:t>C</w:t>
            </w:r>
          </w:p>
        </w:tc>
        <w:tc>
          <w:tcPr>
            <w:tcW w:type="dxa" w:w="3041"/>
          </w:tcPr>
          <w:p>
            <w:r>
              <w:t>float</w:t>
            </w:r>
          </w:p>
        </w:tc>
        <w:tc>
          <w:tcPr>
            <w:tcW w:type="dxa" w:w="3041"/>
          </w:tcPr>
          <w:p>
            <w:r>
              <w:t>[0.001, 100.0]</w:t>
            </w:r>
          </w:p>
        </w:tc>
      </w:tr>
      <w:tr>
        <w:tc>
          <w:tcPr>
            <w:tcW w:type="dxa" w:w="3041"/>
          </w:tcPr>
          <w:p>
            <w:r>
              <w:t>solver_idx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0–3 → {lbfgs, liblinear, saga, newton-cg}</w:t>
            </w:r>
          </w:p>
        </w:tc>
      </w:tr>
      <w:tr>
        <w:tc>
          <w:tcPr>
            <w:tcW w:type="dxa" w:w="3041"/>
          </w:tcPr>
          <w:p>
            <w:r>
              <w:t>max_iter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[100, 1000]</w:t>
            </w:r>
          </w:p>
        </w:tc>
      </w:tr>
      <w:tr>
        <w:tc>
          <w:tcPr>
            <w:tcW w:type="dxa" w:w="3041"/>
          </w:tcPr>
          <w:p>
            <w:r>
              <w:t>cw_idx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0–1 → {None, 'balanced'}</w:t>
            </w:r>
          </w:p>
        </w:tc>
      </w:tr>
    </w:tbl>
    <w:p/>
    <w:p>
      <w:r>
        <w:t>Random Forest — 5 genes: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Gene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Espaço de Busca</w:t>
            </w:r>
          </w:p>
        </w:tc>
      </w:tr>
      <w:tr>
        <w:tc>
          <w:tcPr>
            <w:tcW w:type="dxa" w:w="3041"/>
          </w:tcPr>
          <w:p>
            <w:r>
              <w:t>n_estimators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[50, 500]</w:t>
            </w:r>
          </w:p>
        </w:tc>
      </w:tr>
      <w:tr>
        <w:tc>
          <w:tcPr>
            <w:tcW w:type="dxa" w:w="3041"/>
          </w:tcPr>
          <w:p>
            <w:r>
              <w:t>max_depth_idx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0 → None; 1–28 → profundidade 3–30</w:t>
            </w:r>
          </w:p>
        </w:tc>
      </w:tr>
      <w:tr>
        <w:tc>
          <w:tcPr>
            <w:tcW w:type="dxa" w:w="3041"/>
          </w:tcPr>
          <w:p>
            <w:r>
              <w:t>min_samples_split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[2, 20]</w:t>
            </w:r>
          </w:p>
        </w:tc>
      </w:tr>
      <w:tr>
        <w:tc>
          <w:tcPr>
            <w:tcW w:type="dxa" w:w="3041"/>
          </w:tcPr>
          <w:p>
            <w:r>
              <w:t>min_samples_leaf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[1, 10]</w:t>
            </w:r>
          </w:p>
        </w:tc>
      </w:tr>
      <w:tr>
        <w:tc>
          <w:tcPr>
            <w:tcW w:type="dxa" w:w="3041"/>
          </w:tcPr>
          <w:p>
            <w:r>
              <w:t>cw_idx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0–1 → {None, 'balanced'}</w:t>
            </w:r>
          </w:p>
        </w:tc>
      </w:tr>
    </w:tbl>
    <w:p/>
    <w:p>
      <w:pPr>
        <w:pStyle w:val="Heading2"/>
      </w:pPr>
      <w:r>
        <w:rPr>
          <w:color w:val="1F497D"/>
        </w:rPr>
        <w:t>2.2 Função Fitness</w:t>
      </w:r>
    </w:p>
    <w:p>
      <w:r>
        <w:t>A função fitness combina Recall e F1-Score com pesos distintos, penalizando indivíduos com recall muito baixo. É avaliada exclusivamente sobre os dados de treino via cross-validation estratificado (sem acesso ao conjunto de teste), evitando vazamento de dados.</w:t>
      </w:r>
    </w:p>
    <w:p>
      <w:r>
        <w:rPr>
          <w:b/>
        </w:rPr>
        <w:t>fitness = 0.6 × recall_cv + 0.4 × f1_cv  −  0.15 (penalidade se recall_cv &lt; 0.30)</w:t>
      </w:r>
    </w:p>
    <w:p>
      <w:r>
        <w:t>O peso maior para recall reflete a prioridade clínica: minimizar falsos negativos (casos de AVC não detectados). O componente F1 evita que o modelo trivialmente classifique todos como positivo para maximizar recall.</w:t>
      </w:r>
    </w:p>
    <w:p>
      <w:pPr>
        <w:pStyle w:val="Heading2"/>
      </w:pPr>
      <w:r>
        <w:rPr>
          <w:color w:val="1F497D"/>
        </w:rPr>
        <w:t>2.3 Operadores Genéticos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r>
              <w:rPr>
                <w:b/>
                <w:color w:val="FFFFFF"/>
              </w:rPr>
              <w:t>Operador</w:t>
            </w:r>
          </w:p>
        </w:tc>
        <w:tc>
          <w:tcPr>
            <w:tcW w:type="dxa" w:w="4561"/>
            <w:shd w:fill="1F497D" w:color="auto" w:val="clear"/>
          </w:tcPr>
          <w:p>
            <w:r>
              <w:rPr>
                <w:b/>
                <w:color w:val="FFFFFF"/>
              </w:rPr>
              <w:t>Implementação</w:t>
            </w:r>
          </w:p>
        </w:tc>
      </w:tr>
      <w:tr>
        <w:tc>
          <w:tcPr>
            <w:tcW w:type="dxa" w:w="4561"/>
          </w:tcPr>
          <w:p>
            <w:r>
              <w:t>Seleção</w:t>
            </w:r>
          </w:p>
        </w:tc>
        <w:tc>
          <w:tcPr>
            <w:tcW w:type="dxa" w:w="4561"/>
          </w:tcPr>
          <w:p>
            <w:r>
              <w:t>Torneio (tournsize=3) via deap.tools.selTournament</w:t>
            </w:r>
          </w:p>
        </w:tc>
      </w:tr>
      <w:tr>
        <w:tc>
          <w:tcPr>
            <w:tcW w:type="dxa" w:w="4561"/>
          </w:tcPr>
          <w:p>
            <w:r>
              <w:t>Crossover</w:t>
            </w:r>
          </w:p>
        </w:tc>
        <w:tc>
          <w:tcPr>
            <w:tcW w:type="dxa" w:w="4561"/>
          </w:tcPr>
          <w:p>
            <w:r>
              <w:t>Single-point (deap.tools.cxOnePoint) — taxa padrão: 0.80</w:t>
            </w:r>
          </w:p>
        </w:tc>
      </w:tr>
      <w:tr>
        <w:tc>
          <w:tcPr>
            <w:tcW w:type="dxa" w:w="4561"/>
          </w:tcPr>
          <w:p>
            <w:r>
              <w:t>Mutação float</w:t>
            </w:r>
          </w:p>
        </w:tc>
        <w:tc>
          <w:tcPr>
            <w:tcW w:type="dxa" w:w="4561"/>
          </w:tcPr>
          <w:p>
            <w:r>
              <w:t>Gaussiana com sigma ∝ intervalo do gene + clamp</w:t>
            </w:r>
          </w:p>
        </w:tc>
      </w:tr>
      <w:tr>
        <w:tc>
          <w:tcPr>
            <w:tcW w:type="dxa" w:w="4561"/>
          </w:tcPr>
          <w:p>
            <w:r>
              <w:t>Mutação int categórico</w:t>
            </w:r>
          </w:p>
        </w:tc>
        <w:tc>
          <w:tcPr>
            <w:tcW w:type="dxa" w:w="4561"/>
          </w:tcPr>
          <w:p>
            <w:r>
              <w:t>Troca aleatória entre categorias válidas</w:t>
            </w:r>
          </w:p>
        </w:tc>
      </w:tr>
      <w:tr>
        <w:tc>
          <w:tcPr>
            <w:tcW w:type="dxa" w:w="4561"/>
          </w:tcPr>
          <w:p>
            <w:r>
              <w:t>Mutação int numérico</w:t>
            </w:r>
          </w:p>
        </w:tc>
        <w:tc>
          <w:tcPr>
            <w:tcW w:type="dxa" w:w="4561"/>
          </w:tcPr>
          <w:p>
            <w:r>
              <w:t>Passo gaussiano arredondado + clamp</w:t>
            </w:r>
          </w:p>
        </w:tc>
      </w:tr>
    </w:tbl>
    <w:p/>
    <w:p>
      <w:pPr>
        <w:pStyle w:val="Heading2"/>
      </w:pPr>
      <w:r>
        <w:rPr>
          <w:color w:val="1F497D"/>
        </w:rPr>
        <w:t>2.4 Loop Principal e Elitismo</w:t>
      </w:r>
    </w:p>
    <w:p>
      <w:pPr>
        <w:pStyle w:val="ListNumber"/>
      </w:pPr>
      <w:r>
        <w:t>Criar população inicial aleatória</w:t>
      </w:r>
    </w:p>
    <w:p>
      <w:pPr>
        <w:pStyle w:val="ListNumber"/>
      </w:pPr>
      <w:r>
        <w:t>Avaliar fitness de todos os indivíduos (CV estratificado no treino)</w:t>
      </w:r>
    </w:p>
    <w:p>
      <w:pPr>
        <w:pStyle w:val="ListNumber"/>
      </w:pPr>
      <w:r>
        <w:t>Para cada geração: registrar histórico → verificar convergência → selecionar elites → torneio → crossover → mutação → reavaliar indivíduos inválidos → nova população = elites + offspring</w:t>
      </w:r>
    </w:p>
    <w:p>
      <w:pPr>
        <w:pStyle w:val="ListNumber"/>
      </w:pPr>
      <w:r>
        <w:t>Retornar melhor indivíduo + histórico de fitness + configuração</w:t>
      </w:r>
    </w:p>
    <w:p>
      <w:pPr>
        <w:pStyle w:val="ListNumber"/>
      </w:pPr>
      <w:r>
        <w:t>Persistir resultados em results/experiments.json (append)</w:t>
      </w:r>
    </w:p>
    <w:p>
      <w:r>
        <w:t>O elitismo garante monotonia do melhor fitness entre gerações. O critério de parada é atingir o número máximo de gerações ou patience gerações consecutivas sem melhora superior a min_delta.</w:t>
      </w:r>
    </w:p>
    <w:p>
      <w:r>
        <w:br w:type="page"/>
      </w:r>
    </w:p>
    <w:p>
      <w:pPr>
        <w:pStyle w:val="Heading2"/>
      </w:pPr>
      <w:r>
        <w:rPr>
          <w:color w:val="1F497D"/>
        </w:rPr>
        <w:t>2.5 Experimentos Realizados</w:t>
      </w:r>
    </w:p>
    <w:p>
      <w:r>
        <w:t>Foram realizados 3 experimentos com configurações distintas de tamanho de população, número de gerações e taxas de mutação/crossover, conforme exigido pelo Tech Challenge.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Experimento</w:t>
            </w:r>
          </w:p>
        </w:tc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Pop.</w:t>
            </w:r>
          </w:p>
        </w:tc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Ger.</w:t>
            </w:r>
          </w:p>
        </w:tc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Mut.</w:t>
            </w:r>
          </w:p>
        </w:tc>
        <w:tc>
          <w:tcPr>
            <w:tcW w:type="dxa" w:w="1520"/>
            <w:shd w:fill="1F497D" w:color="auto" w:val="clear"/>
          </w:tcPr>
          <w:p>
            <w:r>
              <w:rPr>
                <w:b/>
                <w:color w:val="FFFFFF"/>
              </w:rPr>
              <w:t>Crossover</w:t>
            </w:r>
          </w:p>
        </w:tc>
      </w:tr>
      <w:tr>
        <w:tc>
          <w:tcPr>
            <w:tcW w:type="dxa" w:w="1520"/>
          </w:tcPr>
          <w:p>
            <w:r>
              <w:t>EXP-01</w:t>
            </w:r>
          </w:p>
        </w:tc>
        <w:tc>
          <w:tcPr>
            <w:tcW w:type="dxa" w:w="1520"/>
          </w:tcPr>
          <w:p>
            <w:r>
              <w:t>Logistic Regression</w:t>
            </w:r>
          </w:p>
        </w:tc>
        <w:tc>
          <w:tcPr>
            <w:tcW w:type="dxa" w:w="1520"/>
          </w:tcPr>
          <w:p>
            <w:r>
              <w:t>20</w:t>
            </w:r>
          </w:p>
        </w:tc>
        <w:tc>
          <w:tcPr>
            <w:tcW w:type="dxa" w:w="1520"/>
          </w:tcPr>
          <w:p>
            <w:r>
              <w:t>30</w:t>
            </w:r>
          </w:p>
        </w:tc>
        <w:tc>
          <w:tcPr>
            <w:tcW w:type="dxa" w:w="1520"/>
          </w:tcPr>
          <w:p>
            <w:r>
              <w:t>0.10</w:t>
            </w:r>
          </w:p>
        </w:tc>
        <w:tc>
          <w:tcPr>
            <w:tcW w:type="dxa" w:w="1520"/>
          </w:tcPr>
          <w:p>
            <w:r>
              <w:t>0.80</w:t>
            </w:r>
          </w:p>
        </w:tc>
      </w:tr>
      <w:tr>
        <w:tc>
          <w:tcPr>
            <w:tcW w:type="dxa" w:w="1520"/>
          </w:tcPr>
          <w:p>
            <w:r>
              <w:t>EXP-02</w:t>
            </w:r>
          </w:p>
        </w:tc>
        <w:tc>
          <w:tcPr>
            <w:tcW w:type="dxa" w:w="1520"/>
          </w:tcPr>
          <w:p>
            <w:r>
              <w:t>Logistic Regression</w:t>
            </w:r>
          </w:p>
        </w:tc>
        <w:tc>
          <w:tcPr>
            <w:tcW w:type="dxa" w:w="1520"/>
          </w:tcPr>
          <w:p>
            <w:r>
              <w:t>50</w:t>
            </w:r>
          </w:p>
        </w:tc>
        <w:tc>
          <w:tcPr>
            <w:tcW w:type="dxa" w:w="1520"/>
          </w:tcPr>
          <w:p>
            <w:r>
              <w:t>50</w:t>
            </w:r>
          </w:p>
        </w:tc>
        <w:tc>
          <w:tcPr>
            <w:tcW w:type="dxa" w:w="1520"/>
          </w:tcPr>
          <w:p>
            <w:r>
              <w:t>0.20</w:t>
            </w:r>
          </w:p>
        </w:tc>
        <w:tc>
          <w:tcPr>
            <w:tcW w:type="dxa" w:w="1520"/>
          </w:tcPr>
          <w:p>
            <w:r>
              <w:t>0.80</w:t>
            </w:r>
          </w:p>
        </w:tc>
      </w:tr>
      <w:tr>
        <w:tc>
          <w:tcPr>
            <w:tcW w:type="dxa" w:w="1520"/>
          </w:tcPr>
          <w:p>
            <w:r>
              <w:t>EXP-03</w:t>
            </w:r>
          </w:p>
        </w:tc>
        <w:tc>
          <w:tcPr>
            <w:tcW w:type="dxa" w:w="1520"/>
          </w:tcPr>
          <w:p>
            <w:r>
              <w:t>Random Forest</w:t>
            </w:r>
          </w:p>
        </w:tc>
        <w:tc>
          <w:tcPr>
            <w:tcW w:type="dxa" w:w="1520"/>
          </w:tcPr>
          <w:p>
            <w:r>
              <w:t>30</w:t>
            </w:r>
          </w:p>
        </w:tc>
        <w:tc>
          <w:tcPr>
            <w:tcW w:type="dxa" w:w="1520"/>
          </w:tcPr>
          <w:p>
            <w:r>
              <w:t>40</w:t>
            </w:r>
          </w:p>
        </w:tc>
        <w:tc>
          <w:tcPr>
            <w:tcW w:type="dxa" w:w="1520"/>
          </w:tcPr>
          <w:p>
            <w:r>
              <w:t>0.15</w:t>
            </w:r>
          </w:p>
        </w:tc>
        <w:tc>
          <w:tcPr>
            <w:tcW w:type="dxa" w:w="1520"/>
          </w:tcPr>
          <w:p>
            <w:r>
              <w:t>0.70</w:t>
            </w:r>
          </w:p>
        </w:tc>
      </w:tr>
    </w:tbl>
    <w:p/>
    <w:p>
      <w:r>
        <w:rPr>
          <w:b/>
        </w:rPr>
        <w:t>Melhores hiperparâmetros encontrados pelo AG: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Experimento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Hiperparâmetros otimizados</w:t>
            </w:r>
          </w:p>
        </w:tc>
        <w:tc>
          <w:tcPr>
            <w:tcW w:type="dxa" w:w="3041"/>
            <w:shd w:fill="1F497D" w:color="auto" w:val="clear"/>
          </w:tcPr>
          <w:p>
            <w:r>
              <w:rPr>
                <w:b/>
                <w:color w:val="FFFFFF"/>
              </w:rPr>
              <w:t>Fitness (CV)</w:t>
            </w:r>
          </w:p>
        </w:tc>
      </w:tr>
      <w:tr>
        <w:tc>
          <w:tcPr>
            <w:tcW w:type="dxa" w:w="3041"/>
          </w:tcPr>
          <w:p>
            <w:r>
              <w:t>EXP-01</w:t>
            </w:r>
          </w:p>
        </w:tc>
        <w:tc>
          <w:tcPr>
            <w:tcW w:type="dxa" w:w="3041"/>
          </w:tcPr>
          <w:p>
            <w:r>
              <w:t>C=67.6702720428037, solver=lbfgs, max_iter=704, class_weight=balanced</w:t>
            </w:r>
          </w:p>
        </w:tc>
        <w:tc>
          <w:tcPr>
            <w:tcW w:type="dxa" w:w="3041"/>
          </w:tcPr>
          <w:p>
            <w:r>
              <w:t>0.8786</w:t>
            </w:r>
          </w:p>
        </w:tc>
      </w:tr>
      <w:tr>
        <w:tc>
          <w:tcPr>
            <w:tcW w:type="dxa" w:w="3041"/>
          </w:tcPr>
          <w:p>
            <w:r>
              <w:t>EXP-02</w:t>
            </w:r>
          </w:p>
        </w:tc>
        <w:tc>
          <w:tcPr>
            <w:tcW w:type="dxa" w:w="3041"/>
          </w:tcPr>
          <w:p>
            <w:r>
              <w:t>C=2.104404966445881, solver=liblinear, max_iter=702, class_weight=None</w:t>
            </w:r>
          </w:p>
        </w:tc>
        <w:tc>
          <w:tcPr>
            <w:tcW w:type="dxa" w:w="3041"/>
          </w:tcPr>
          <w:p>
            <w:r>
              <w:t>0.8796</w:t>
            </w:r>
          </w:p>
        </w:tc>
      </w:tr>
      <w:tr>
        <w:tc>
          <w:tcPr>
            <w:tcW w:type="dxa" w:w="3041"/>
          </w:tcPr>
          <w:p>
            <w:r>
              <w:t>EXP-03</w:t>
            </w:r>
          </w:p>
        </w:tc>
        <w:tc>
          <w:tcPr>
            <w:tcW w:type="dxa" w:w="3041"/>
          </w:tcPr>
          <w:p>
            <w:r>
              <w:t>n_estimators=352, max_depth=15, min_samples_split=3, min_samples_leaf=1, class_weight=None</w:t>
            </w:r>
          </w:p>
        </w:tc>
        <w:tc>
          <w:tcPr>
            <w:tcW w:type="dxa" w:w="3041"/>
          </w:tcPr>
          <w:p>
            <w:r>
              <w:t>0.9579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3. Comparativo de Performance</w:t>
      </w:r>
    </w:p>
    <w:p>
      <w:r>
        <w:t>Após a otimização pelo AG, cada conjunto de hiperparâmetros foi usado para treinar o modelo final e avaliado no conjunto de teste (holdout, 20% dos dados, nunca visto durante a otimização).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Experimento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F1</w:t>
            </w:r>
          </w:p>
        </w:tc>
        <w:tc>
          <w:tcPr>
            <w:tcW w:type="dxa" w:w="1303"/>
            <w:shd w:fill="1F497D" w:color="auto" w:val="clear"/>
          </w:tcPr>
          <w:p>
            <w:r>
              <w:rPr>
                <w:b/>
                <w:color w:val="FFFFFF"/>
              </w:rPr>
              <w:t>ΔRecall</w:t>
            </w:r>
          </w:p>
        </w:tc>
      </w:tr>
      <w:tr>
        <w:tc>
          <w:tcPr>
            <w:tcW w:type="dxa" w:w="1303"/>
          </w:tcPr>
          <w:p>
            <w:r>
              <w:t>LR Baseline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83.37%</w:t>
            </w:r>
          </w:p>
        </w:tc>
        <w:tc>
          <w:tcPr>
            <w:tcW w:type="dxa" w:w="1303"/>
          </w:tcPr>
          <w:p>
            <w:r>
              <w:t>13.41%</w:t>
            </w:r>
          </w:p>
        </w:tc>
        <w:tc>
          <w:tcPr>
            <w:tcW w:type="dxa" w:w="1303"/>
          </w:tcPr>
          <w:p>
            <w:r>
              <w:t>44.00%</w:t>
            </w:r>
          </w:p>
        </w:tc>
        <w:tc>
          <w:tcPr>
            <w:tcW w:type="dxa" w:w="1303"/>
          </w:tcPr>
          <w:p>
            <w:r>
              <w:t>0.2056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RF Baseline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92.86%</w:t>
            </w:r>
          </w:p>
        </w:tc>
        <w:tc>
          <w:tcPr>
            <w:tcW w:type="dxa" w:w="1303"/>
          </w:tcPr>
          <w:p>
            <w:r>
              <w:t>25.53%</w:t>
            </w:r>
          </w:p>
        </w:tc>
        <w:tc>
          <w:tcPr>
            <w:tcW w:type="dxa" w:w="1303"/>
          </w:tcPr>
          <w:p>
            <w:r>
              <w:t>24.00%</w:t>
            </w:r>
          </w:p>
        </w:tc>
        <w:tc>
          <w:tcPr>
            <w:tcW w:type="dxa" w:w="1303"/>
          </w:tcPr>
          <w:p>
            <w:r>
              <w:t>0.2474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Logistic Regression</w:t>
            </w:r>
          </w:p>
        </w:tc>
        <w:tc>
          <w:tcPr>
            <w:tcW w:type="dxa" w:w="1303"/>
          </w:tcPr>
          <w:p>
            <w:r>
              <w:t>EXP-01</w:t>
            </w:r>
          </w:p>
        </w:tc>
        <w:tc>
          <w:tcPr>
            <w:tcW w:type="dxa" w:w="1303"/>
          </w:tcPr>
          <w:p>
            <w:r>
              <w:t>83.27%</w:t>
            </w:r>
          </w:p>
        </w:tc>
        <w:tc>
          <w:tcPr>
            <w:tcW w:type="dxa" w:w="1303"/>
          </w:tcPr>
          <w:p>
            <w:r>
              <w:t>12.88%</w:t>
            </w:r>
          </w:p>
        </w:tc>
        <w:tc>
          <w:tcPr>
            <w:tcW w:type="dxa" w:w="1303"/>
          </w:tcPr>
          <w:p>
            <w:r>
              <w:t>42.00%</w:t>
            </w:r>
          </w:p>
        </w:tc>
        <w:tc>
          <w:tcPr>
            <w:tcW w:type="dxa" w:w="1303"/>
          </w:tcPr>
          <w:p>
            <w:r>
              <w:t>0.1972</w:t>
            </w:r>
          </w:p>
        </w:tc>
        <w:tc>
          <w:tcPr>
            <w:tcW w:type="dxa" w:w="1303"/>
          </w:tcPr>
          <w:p>
            <w:r>
              <w:t>-2.00pp</w:t>
            </w:r>
          </w:p>
        </w:tc>
      </w:tr>
      <w:tr>
        <w:tc>
          <w:tcPr>
            <w:tcW w:type="dxa" w:w="1303"/>
          </w:tcPr>
          <w:p>
            <w:r>
              <w:t>Logistic Regression</w:t>
            </w:r>
          </w:p>
        </w:tc>
        <w:tc>
          <w:tcPr>
            <w:tcW w:type="dxa" w:w="1303"/>
          </w:tcPr>
          <w:p>
            <w:r>
              <w:t>EXP-02</w:t>
            </w:r>
          </w:p>
        </w:tc>
        <w:tc>
          <w:tcPr>
            <w:tcW w:type="dxa" w:w="1303"/>
          </w:tcPr>
          <w:p>
            <w:r>
              <w:t>83.17%</w:t>
            </w:r>
          </w:p>
        </w:tc>
        <w:tc>
          <w:tcPr>
            <w:tcW w:type="dxa" w:w="1303"/>
          </w:tcPr>
          <w:p>
            <w:r>
              <w:t>13.25%</w:t>
            </w:r>
          </w:p>
        </w:tc>
        <w:tc>
          <w:tcPr>
            <w:tcW w:type="dxa" w:w="1303"/>
          </w:tcPr>
          <w:p>
            <w:r>
              <w:t>44.00%</w:t>
            </w:r>
          </w:p>
        </w:tc>
        <w:tc>
          <w:tcPr>
            <w:tcW w:type="dxa" w:w="1303"/>
          </w:tcPr>
          <w:p>
            <w:r>
              <w:t>0.2037</w:t>
            </w:r>
          </w:p>
        </w:tc>
        <w:tc>
          <w:tcPr>
            <w:tcW w:type="dxa" w:w="1303"/>
          </w:tcPr>
          <w:p>
            <w:r>
              <w:t>+0.00pp</w:t>
            </w:r>
          </w:p>
        </w:tc>
      </w:tr>
      <w:tr>
        <w:tc>
          <w:tcPr>
            <w:tcW w:type="dxa" w:w="1303"/>
          </w:tcPr>
          <w:p>
            <w:r>
              <w:t>Random Forest</w:t>
            </w:r>
          </w:p>
        </w:tc>
        <w:tc>
          <w:tcPr>
            <w:tcW w:type="dxa" w:w="1303"/>
          </w:tcPr>
          <w:p>
            <w:r>
              <w:t>EXP-03</w:t>
            </w:r>
          </w:p>
        </w:tc>
        <w:tc>
          <w:tcPr>
            <w:tcW w:type="dxa" w:w="1303"/>
          </w:tcPr>
          <w:p>
            <w:r>
              <w:t>91.88%</w:t>
            </w:r>
          </w:p>
        </w:tc>
        <w:tc>
          <w:tcPr>
            <w:tcW w:type="dxa" w:w="1303"/>
          </w:tcPr>
          <w:p>
            <w:r>
              <w:t>18.87%</w:t>
            </w:r>
          </w:p>
        </w:tc>
        <w:tc>
          <w:tcPr>
            <w:tcW w:type="dxa" w:w="1303"/>
          </w:tcPr>
          <w:p>
            <w:r>
              <w:t>20.00%</w:t>
            </w:r>
          </w:p>
        </w:tc>
        <w:tc>
          <w:tcPr>
            <w:tcW w:type="dxa" w:w="1303"/>
          </w:tcPr>
          <w:p>
            <w:r>
              <w:t>0.1942</w:t>
            </w:r>
          </w:p>
        </w:tc>
        <w:tc>
          <w:tcPr>
            <w:tcW w:type="dxa" w:w="1303"/>
          </w:tcPr>
          <w:p>
            <w:r>
              <w:t>-4.00pp</w:t>
            </w:r>
          </w:p>
        </w:tc>
      </w:tr>
      <w:tr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</w:tbl>
    <w:p/>
    <w:p>
      <w:pPr>
        <w:pStyle w:val="Heading2"/>
      </w:pPr>
      <w:r>
        <w:rPr>
          <w:color w:val="1F497D"/>
        </w:rPr>
        <w:t>3.1 Análise Crítica</w:t>
      </w:r>
    </w:p>
    <w:p>
      <w:r>
        <w:t>EXP-01 (LR, pop=20): o AG convergiu em 4 gerações encontrando C=67.67 com class_weight='balanced'. O recall ficou em 42%, ligeiramente abaixo do baseline (44%). A convergência rápida indica que o espaço de busca para LR é relativamente plano nessa região.</w:t>
      </w:r>
    </w:p>
    <w:p>
      <w:r>
        <w:t>EXP-02 (LR, pop=50): com população maior e maior taxa de mutação, o recall manteve o baseline de 44%. O AG confirmou que C≈2.1 com solver=liblinear é uma região competitiva, diferente da solução do EXP-01 (C alto com lbfgs), demonstrando múltiplos ótimos locais.</w:t>
      </w:r>
    </w:p>
    <w:p>
      <w:r>
        <w:t>EXP-03 (RF, pop=30): o AG encontrou uma configuração com 352 árvores e max_depth=15, porém o recall do RF otimizado (20%) foi inferior ao baseline (24%). Isso evidencia que o RF, sem class_weight='balanced', tende a priorizar accuracy em detrimento do recall no dataset desbalanceado.</w:t>
      </w:r>
    </w:p>
    <w:p>
      <w:pPr>
        <w:pStyle w:val="Heading2"/>
      </w:pPr>
      <w:r>
        <w:rPr>
          <w:color w:val="1F497D"/>
        </w:rPr>
        <w:t>3.2 Impacto Clínico</w:t>
      </w:r>
    </w:p>
    <w:p>
      <w:r>
        <w:t>No conjunto de teste com 1.022 pacientes (50 casos positivos de AVC), a Regressão Logística com recall de 44% detecta corretamente ~22 dos 50 casos. Um ganho de 10pp no recall significaria detectar 5 casos adicionais por lote de 1.022 pacientes triados — o que, em escala hospitalar, representa impacto clínico significativo.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Integração com LLM para Interpretação de Resultados</w:t>
      </w:r>
    </w:p>
    <w:p>
      <w:pPr>
        <w:pStyle w:val="Heading2"/>
      </w:pPr>
      <w:r>
        <w:rPr>
          <w:color w:val="1F497D"/>
        </w:rPr>
        <w:t>4.1 Escolha do Modelo e Justificativa</w:t>
      </w:r>
    </w:p>
    <w:p>
      <w:r>
        <w:t>Escolhemos o Google Gemini (modelo gemini-3.5-flash) pelos seguintes motivos:</w:t>
      </w:r>
    </w:p>
    <w:p>
      <w:pPr>
        <w:pStyle w:val="ListBullet"/>
      </w:pPr>
      <w:r>
        <w:t>Gratuito para o volume do projeto (Free Tier da Google AI Studio)</w:t>
      </w:r>
    </w:p>
    <w:p>
      <w:pPr>
        <w:pStyle w:val="ListBullet"/>
      </w:pPr>
      <w:r>
        <w:t>SDK oficial Python (google-genai) com API simples e bem documentada</w:t>
      </w:r>
    </w:p>
    <w:p>
      <w:pPr>
        <w:pStyle w:val="ListBullet"/>
      </w:pPr>
      <w:r>
        <w:t>Sem necessidade de infraestrutura local (diferente de Llama/Ollama)</w:t>
      </w:r>
    </w:p>
    <w:p>
      <w:pPr>
        <w:pStyle w:val="ListBullet"/>
      </w:pPr>
      <w:r>
        <w:t>Respostas de alta qualidade em português</w:t>
      </w:r>
    </w:p>
    <w:p/>
    <w:p>
      <w:pPr>
        <w:pStyle w:val="Heading2"/>
      </w:pPr>
      <w:r>
        <w:rPr>
          <w:color w:val="1F497D"/>
        </w:rPr>
        <w:t>4.2 Estratégia de Prompt Engineering</w:t>
      </w:r>
    </w:p>
    <w:p>
      <w:r>
        <w:t>Foram implementados dois templates de prompt em src/llm/prompts.py. Ambos seguem as mesmas diretrizes de segurança clínica:</w:t>
      </w:r>
    </w:p>
    <w:p>
      <w:r>
        <w:t>Prompt 1 — Diagnóstico Individual (build_prediction_prompt): injeta todos os features do paciente como lista de bullets, instrui o modelo a usar apenas dados fornecidos (sem inventar exames ou históricos), pede linguagem de risco probabilística (não diagnóstico categórico) e exige resposta em PT-BR objetiva.</w:t>
      </w:r>
    </w:p>
    <w:p>
      <w:r>
        <w:t>Prompt 2 — Resumo Agregado de Experimento (build_experiment_prompt): injeta métricas baseline e otimizado, hiperparâmetros encontrados e deltas calculados. Contextualiza o recall como métrica principal e pede resumo executivo para gestores de saúde.</w:t>
      </w:r>
    </w:p>
    <w:p>
      <w:pPr>
        <w:pStyle w:val="Heading2"/>
      </w:pPr>
      <w:r>
        <w:rPr>
          <w:color w:val="1F497D"/>
        </w:rPr>
        <w:t>4.3 Avaliação da Qualidade das Interpretações</w:t>
      </w:r>
    </w:p>
    <w:p>
      <w:r>
        <w:t>Para garantir avaliação reprodutível sem custo adicional de API, implementamos um checklist determinístico (src/llm/evaluation.py) com 4 regras: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r>
              <w:rPr>
                <w:b/>
                <w:color w:val="FFFFFF"/>
              </w:rPr>
              <w:t>Regra</w:t>
            </w:r>
          </w:p>
        </w:tc>
        <w:tc>
          <w:tcPr>
            <w:tcW w:type="dxa" w:w="4561"/>
            <w:shd w:fill="1F497D" w:color="auto" w:val="clear"/>
          </w:tcPr>
          <w:p>
            <w:r>
              <w:rPr>
                <w:b/>
                <w:color w:val="FFFFFF"/>
              </w:rPr>
              <w:t>Verificação</w:t>
            </w:r>
          </w:p>
        </w:tc>
      </w:tr>
      <w:tr>
        <w:tc>
          <w:tcPr>
            <w:tcW w:type="dxa" w:w="4561"/>
          </w:tcPr>
          <w:p>
            <w:r>
              <w:t>mentions_recall</w:t>
            </w:r>
          </w:p>
        </w:tc>
        <w:tc>
          <w:tcPr>
            <w:tcW w:type="dxa" w:w="4561"/>
          </w:tcPr>
          <w:p>
            <w:r>
              <w:t>Se source_data tem chave 'recall', o texto deve mencionar 'recall'</w:t>
            </w:r>
          </w:p>
        </w:tc>
      </w:tr>
      <w:tr>
        <w:tc>
          <w:tcPr>
            <w:tcW w:type="dxa" w:w="4561"/>
          </w:tcPr>
          <w:p>
            <w:r>
              <w:t>grounded_in_data</w:t>
            </w:r>
          </w:p>
        </w:tc>
        <w:tc>
          <w:tcPr>
            <w:tcW w:type="dxa" w:w="4561"/>
          </w:tcPr>
          <w:p>
            <w:r>
              <w:t>Texto cita ao menos 1 valor numérico presente nos dados de entrada</w:t>
            </w:r>
          </w:p>
        </w:tc>
      </w:tr>
      <w:tr>
        <w:tc>
          <w:tcPr>
            <w:tcW w:type="dxa" w:w="4561"/>
          </w:tcPr>
          <w:p>
            <w:r>
              <w:t>uses_risk_language</w:t>
            </w:r>
          </w:p>
        </w:tc>
        <w:tc>
          <w:tcPr>
            <w:tcW w:type="dxa" w:w="4561"/>
          </w:tcPr>
          <w:p>
            <w:r>
              <w:t>Texto usa palavras probabilísticas/de risco (não afirmação categórica)</w:t>
            </w:r>
          </w:p>
        </w:tc>
      </w:tr>
      <w:tr>
        <w:tc>
          <w:tcPr>
            <w:tcW w:type="dxa" w:w="4561"/>
          </w:tcPr>
          <w:p>
            <w:r>
              <w:t>reasonable_length</w:t>
            </w:r>
          </w:p>
        </w:tc>
        <w:tc>
          <w:tcPr>
            <w:tcW w:type="dxa" w:w="4561"/>
          </w:tcPr>
          <w:p>
            <w:r>
              <w:t>40 ≤ len(texto) ≤ 4.000 caracteres</w:t>
            </w:r>
          </w:p>
        </w:tc>
      </w:tr>
    </w:tbl>
    <w:p/>
    <w:p>
      <w:r>
        <w:t>Score final = média aritmética das 4 regras → float em [0, 1]. As demonstrações completas com exemplos de saída do LLM estão no notebook notebooks/03_llm_integration.ipynb.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Desafios Enfrentados e Soluções</w:t>
      </w:r>
    </w:p>
    <w:p>
      <w:r>
        <w:rPr>
          <w:b/>
        </w:rPr>
        <w:t xml:space="preserve">Custo computacional do AG: </w:t>
      </w:r>
      <w:r>
        <w:t>Com CV de 5 folds e populações de 50 indivíduos, cada experimento demorava &gt;15 minutos. Solução: reduzir para CV de 2 folds com early stopping agressivo (patience=4), reduzindo o tempo para ~2 minutos sem perda significativa de qualidade.</w:t>
      </w:r>
    </w:p>
    <w:p>
      <w:r>
        <w:rPr>
          <w:b/>
        </w:rPr>
        <w:t xml:space="preserve">Dataset fortemente desbalanceado (4.9% positivos): </w:t>
      </w:r>
      <w:r>
        <w:t>O SMOTE foi aplicado apenas no treino, mas a fitness function precisou de penalização explícita para recall &lt; 0.30, pois o AG tendia a otimizar accuracy/F1 ignorando recall.</w:t>
      </w:r>
    </w:p>
    <w:p>
      <w:r>
        <w:rPr>
          <w:b/>
        </w:rPr>
        <w:t xml:space="preserve">Convergência rápida do AG para LR: </w:t>
      </w:r>
      <w:r>
        <w:t>O espaço de busca da Regressão Logística é relativamente plano. O AG convergiu em 4 gerações em todos os experimentos. Para explorar melhor, seria necessário população maior ou operadores de mutação mais agressivos.</w:t>
      </w:r>
    </w:p>
    <w:p>
      <w:r>
        <w:rPr>
          <w:b/>
        </w:rPr>
        <w:t xml:space="preserve">Qualidade das explicações do LLM: </w:t>
      </w:r>
      <w:r>
        <w:t>A abordagem LLM-as-judge introduziria viés e custo de API. Optamos por um checklist determinístico de 4 regras que roda em CI sem custo, com a limitação de não capturar nuances semânticas finas.</w:t>
      </w:r>
    </w:p>
    <w:p>
      <w:r>
        <w:rPr>
          <w:b/>
        </w:rPr>
        <w:t xml:space="preserve">Caracteres inválidos em notebooks gerados programaticamente: </w:t>
      </w:r>
      <w:r>
        <w:t>Os notebooks criados via script Python tinham encoding incorreto. Solução: reescrever as células markdown com json.dump() explícito em UTF-8.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Conclusão</w:t>
      </w:r>
    </w:p>
    <w:p>
      <w:r>
        <w:t>Este projeto demonstrou a aplicação prática de Algoritmos Genéticos para otimização de hiperparâmetros em um problema de diagnóstico médico, complementada por um LLM para tornar os resultados acessíveis a profissionais de saúde.</w:t>
      </w:r>
    </w:p>
    <w:p>
      <w:r>
        <w:t>Os principais resultados foram:</w:t>
      </w:r>
    </w:p>
    <w:p>
      <w:pPr>
        <w:pStyle w:val="ListBullet"/>
      </w:pPr>
      <w:r>
        <w:t>O AG confirmou e validou os hiperparâmetros da Regressão Logística baseline, com EXP-02 mantendo recall de 44%</w:t>
      </w:r>
    </w:p>
    <w:p>
      <w:pPr>
        <w:pStyle w:val="ListBullet"/>
      </w:pPr>
      <w:r>
        <w:t>O espaço de busca da LR é explorado eficientemente mesmo com populações pequenas (20–50 indivíduos)</w:t>
      </w:r>
    </w:p>
    <w:p>
      <w:pPr>
        <w:pStyle w:val="ListBullet"/>
      </w:pPr>
      <w:r>
        <w:t>O Random Forest mostrou-se mais sensível à configuração de class_weight — trabalhos futuros devem incluir esse parâmetro mais agressivamente</w:t>
      </w:r>
    </w:p>
    <w:p>
      <w:pPr>
        <w:pStyle w:val="ListBullet"/>
      </w:pPr>
      <w:r>
        <w:t>A integração com o Gemini produziu explicações coerentes e grounded nos dados, com score de qualidade ≥ 0.75 nos testes manuais</w:t>
      </w:r>
    </w:p>
    <w:p>
      <w:pPr>
        <w:pStyle w:val="ListBullet"/>
      </w:pPr>
      <w:r>
        <w:t>A suíte de 54 testes automatizados garante robustez do pipeline completo</w:t>
      </w:r>
    </w:p>
    <w:p>
      <w:pPr>
        <w:pStyle w:val="Heading2"/>
      </w:pPr>
      <w:r>
        <w:rPr>
          <w:color w:val="1F497D"/>
        </w:rPr>
        <w:t>6.1 Próximos Passos (Fase 3)</w:t>
      </w:r>
    </w:p>
    <w:p>
      <w:pPr>
        <w:pStyle w:val="ListBullet"/>
      </w:pPr>
      <w:r>
        <w:t>Explorar espaços de busca maiores (XGBoost, redes neurais) com AG multiobjetivo</w:t>
      </w:r>
    </w:p>
    <w:p>
      <w:pPr>
        <w:pStyle w:val="ListBullet"/>
      </w:pPr>
      <w:r>
        <w:t>Integrar dados textuais (notas clínicas) via embeddings para enriquecer as features</w:t>
      </w:r>
    </w:p>
    <w:p>
      <w:pPr>
        <w:pStyle w:val="ListBullet"/>
      </w:pPr>
      <w:r>
        <w:t>Implementar monitoramento de drift para detectar degradação do modelo em produção</w:t>
      </w:r>
    </w:p>
    <w:p>
      <w:pPr>
        <w:pStyle w:val="ListBullet"/>
      </w:pPr>
      <w:r>
        <w:t>Avaliar a qualidade das explicações do LLM com revisão clínica especializada</w:t>
      </w:r>
    </w:p>
    <w:p/>
    <w:p>
      <w:pPr>
        <w:pStyle w:val="Heading2"/>
      </w:pPr>
      <w:r>
        <w:rPr>
          <w:color w:val="1F497D"/>
        </w:rPr>
        <w:t>Links do Projeto</w:t>
      </w:r>
    </w:p>
    <w:p>
      <w:r>
        <w:t xml:space="preserve">Vídeo de demonstração: </w:t>
      </w:r>
      <w:hyperlink r:id="rId9">
        <w:r>
          <w:rPr>
            <w:rStyle w:val="Hyperlink"/>
          </w:rPr>
          <w:t>https://youtu.be/lBLTTwcVky4</w:t>
        </w:r>
      </w:hyperlink>
    </w:p>
    <w:p>
      <w:r>
        <w:t xml:space="preserve">Repositório GitHub: </w:t>
      </w:r>
      <w:hyperlink r:id="rId10">
        <w:r>
          <w:rPr>
            <w:rStyle w:val="Hyperlink"/>
          </w:rPr>
          <w:t>https://github.com/brunosouza2/stroke-prediction</w:t>
        </w:r>
      </w:hyperlink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lBLTTwcVky4" TargetMode="External"/><Relationship Id="rId10" Type="http://schemas.openxmlformats.org/officeDocument/2006/relationships/hyperlink" Target="https://github.com/brunosouza2/stroke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