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E6" w:rsidRDefault="00DF4AE6">
      <w:r>
        <w:rPr>
          <w:noProof/>
        </w:rPr>
        <w:drawing>
          <wp:inline distT="0" distB="0" distL="0" distR="0">
            <wp:extent cx="5400040" cy="3758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3-03-28-20-45-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E6" w:rsidRDefault="00DF4AE6">
      <w:r>
        <w:t xml:space="preserve">O segundo gráfico e o quinto representam um gráfico de linhas que é ideal para representar sequencias de dados em uma escala de tempo, no caso os últimos 6 meses do ano de 2015. No gráfico apresentado vemos que o faturamento teve um aumento significativo no mês de outubro e continuou em crescimento ate o final do ano. </w:t>
      </w:r>
      <w:bookmarkStart w:id="0" w:name="_GoBack"/>
      <w:bookmarkEnd w:id="0"/>
    </w:p>
    <w:sectPr w:rsidR="00DF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6"/>
    <w:rsid w:val="00D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F3D9"/>
  <w15:chartTrackingRefBased/>
  <w15:docId w15:val="{85053F8A-F355-403A-ACE0-ADEA7C65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2023-03-29T00:40:00Z</dcterms:created>
  <dcterms:modified xsi:type="dcterms:W3CDTF">2023-03-29T00:48:00Z</dcterms:modified>
</cp:coreProperties>
</file>