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8EEE" w14:textId="3EFC4EA3" w:rsidR="00C00ACE" w:rsidRPr="00CB76F5" w:rsidRDefault="00DE1C1E" w:rsidP="00DE1C1E">
      <w:pPr>
        <w:pStyle w:val="Heading2"/>
        <w:rPr>
          <w:sz w:val="24"/>
          <w:szCs w:val="24"/>
        </w:rPr>
      </w:pPr>
      <w:r w:rsidRPr="00CB76F5">
        <w:rPr>
          <w:sz w:val="24"/>
          <w:szCs w:val="24"/>
        </w:rPr>
        <w:t>Alert Triage Workflow</w:t>
      </w:r>
    </w:p>
    <w:p w14:paraId="1DCDE7D8" w14:textId="0EF79604" w:rsidR="00DE1C1E" w:rsidRPr="00CB76F5" w:rsidRDefault="00DE1C1E" w:rsidP="00DE1C1E">
      <w:pPr>
        <w:rPr>
          <w:sz w:val="18"/>
          <w:szCs w:val="18"/>
        </w:rPr>
      </w:pPr>
      <w:r w:rsidRPr="00CB76F5">
        <w:rPr>
          <w:b/>
          <w:bCs/>
          <w:sz w:val="20"/>
          <w:szCs w:val="20"/>
        </w:rPr>
        <w:t>Problem Statement:</w:t>
      </w:r>
      <w:r>
        <w:t xml:space="preserve"> </w:t>
      </w:r>
      <w:r w:rsidRPr="00CB76F5">
        <w:rPr>
          <w:sz w:val="18"/>
          <w:szCs w:val="18"/>
        </w:rPr>
        <w:t>Security engineers face high alert volumes and often lack the context needed to quickly understand and resolve cloud security incidents. This leads to slow investigations, alert fatigue, and increased risk of missing critical threats</w:t>
      </w:r>
      <w:r w:rsidRPr="00CB76F5">
        <w:rPr>
          <w:sz w:val="18"/>
          <w:szCs w:val="18"/>
        </w:rPr>
        <w:t>.</w:t>
      </w:r>
    </w:p>
    <w:p w14:paraId="4944991F" w14:textId="19F3BFCB" w:rsidR="00DE1C1E" w:rsidRPr="00CB76F5" w:rsidRDefault="00DE1C1E" w:rsidP="00DE1C1E">
      <w:pPr>
        <w:rPr>
          <w:sz w:val="18"/>
          <w:szCs w:val="18"/>
        </w:rPr>
      </w:pPr>
      <w:r w:rsidRPr="00CB76F5">
        <w:rPr>
          <w:sz w:val="18"/>
          <w:szCs w:val="18"/>
        </w:rPr>
        <w:t>How can we help security engineers quickly understand and resolve high-volume alerts with the right context and a clear triage workflow?</w:t>
      </w:r>
    </w:p>
    <w:p w14:paraId="5E52C868" w14:textId="0EEC0EB2" w:rsidR="00DE1C1E" w:rsidRPr="00CB76F5" w:rsidRDefault="00DE1C1E" w:rsidP="00DE1C1E">
      <w:pPr>
        <w:rPr>
          <w:b/>
          <w:bCs/>
          <w:sz w:val="20"/>
          <w:szCs w:val="20"/>
        </w:rPr>
      </w:pPr>
      <w:r w:rsidRPr="00CB76F5">
        <w:rPr>
          <w:b/>
          <w:bCs/>
          <w:sz w:val="20"/>
          <w:szCs w:val="20"/>
        </w:rPr>
        <w:t>User Persona</w:t>
      </w:r>
      <w:r w:rsidR="00742C1D" w:rsidRPr="00CB76F5">
        <w:rPr>
          <w:b/>
          <w:bCs/>
          <w:sz w:val="20"/>
          <w:szCs w:val="20"/>
        </w:rPr>
        <w:t>:</w:t>
      </w:r>
    </w:p>
    <w:p w14:paraId="1A9E605F" w14:textId="0CDDBE83" w:rsidR="004C7653" w:rsidRPr="00CB76F5" w:rsidRDefault="004C7653" w:rsidP="004C7653">
      <w:pPr>
        <w:pStyle w:val="ListParagraph"/>
        <w:numPr>
          <w:ilvl w:val="0"/>
          <w:numId w:val="4"/>
        </w:numPr>
        <w:rPr>
          <w:sz w:val="18"/>
          <w:szCs w:val="18"/>
          <w:lang w:val="en-IN"/>
        </w:rPr>
      </w:pPr>
      <w:r w:rsidRPr="00CB76F5">
        <w:rPr>
          <w:sz w:val="18"/>
          <w:szCs w:val="18"/>
          <w:lang w:val="en-IN"/>
        </w:rPr>
        <w:t>Security Engineers need a quick way to understand and resolve alerts with clear context.</w:t>
      </w:r>
      <w:r w:rsidRPr="00CB76F5">
        <w:rPr>
          <w:sz w:val="18"/>
          <w:szCs w:val="18"/>
          <w:lang w:val="en-IN"/>
        </w:rPr>
        <w:t xml:space="preserve"> (MVP)</w:t>
      </w:r>
    </w:p>
    <w:p w14:paraId="48E3D90E" w14:textId="5F07FA69" w:rsidR="004C7653" w:rsidRPr="00CB76F5" w:rsidRDefault="004C7653" w:rsidP="004C7653">
      <w:pPr>
        <w:pStyle w:val="ListParagraph"/>
        <w:numPr>
          <w:ilvl w:val="0"/>
          <w:numId w:val="4"/>
        </w:numPr>
        <w:rPr>
          <w:sz w:val="18"/>
          <w:szCs w:val="18"/>
          <w:lang w:val="en-IN"/>
        </w:rPr>
      </w:pPr>
      <w:r w:rsidRPr="00CB76F5">
        <w:rPr>
          <w:sz w:val="18"/>
          <w:szCs w:val="18"/>
          <w:lang w:val="en-IN"/>
        </w:rPr>
        <w:t>Security Analysts need simple triage steps that reduce manual work and tool switching.</w:t>
      </w:r>
      <w:r w:rsidRPr="00CB76F5">
        <w:rPr>
          <w:sz w:val="18"/>
          <w:szCs w:val="18"/>
          <w:lang w:val="en-IN"/>
        </w:rPr>
        <w:t xml:space="preserve"> (MVP)</w:t>
      </w:r>
    </w:p>
    <w:p w14:paraId="70590B11" w14:textId="71B76237" w:rsidR="004C7653" w:rsidRPr="00CB76F5" w:rsidRDefault="004C7653" w:rsidP="004C7653">
      <w:pPr>
        <w:pStyle w:val="ListParagraph"/>
        <w:numPr>
          <w:ilvl w:val="0"/>
          <w:numId w:val="4"/>
        </w:numPr>
        <w:rPr>
          <w:sz w:val="18"/>
          <w:szCs w:val="18"/>
          <w:lang w:val="en-IN"/>
        </w:rPr>
      </w:pPr>
      <w:r w:rsidRPr="00CB76F5">
        <w:rPr>
          <w:sz w:val="18"/>
          <w:szCs w:val="18"/>
          <w:lang w:val="en-IN"/>
        </w:rPr>
        <w:t>Security Managers need visibility into alert status and team progress.</w:t>
      </w:r>
      <w:r w:rsidR="00CA7CF6" w:rsidRPr="00CB76F5">
        <w:rPr>
          <w:sz w:val="18"/>
          <w:szCs w:val="18"/>
          <w:lang w:val="en-IN"/>
        </w:rPr>
        <w:t xml:space="preserve"> </w:t>
      </w:r>
      <w:r w:rsidRPr="00CB76F5">
        <w:rPr>
          <w:sz w:val="18"/>
          <w:szCs w:val="18"/>
          <w:lang w:val="en-IN"/>
        </w:rPr>
        <w:t>(Phase 2)</w:t>
      </w:r>
    </w:p>
    <w:p w14:paraId="3ADDDD8E" w14:textId="508749F9" w:rsidR="00742C1D" w:rsidRPr="00CB76F5" w:rsidRDefault="00742C1D" w:rsidP="00DE1C1E">
      <w:pPr>
        <w:rPr>
          <w:b/>
          <w:bCs/>
          <w:sz w:val="20"/>
          <w:szCs w:val="20"/>
        </w:rPr>
      </w:pPr>
      <w:r w:rsidRPr="00CB76F5">
        <w:rPr>
          <w:b/>
          <w:bCs/>
          <w:sz w:val="20"/>
          <w:szCs w:val="20"/>
        </w:rPr>
        <w:t>User and Workflows:</w:t>
      </w:r>
    </w:p>
    <w:p w14:paraId="5219F174" w14:textId="74B00429" w:rsidR="00742C1D" w:rsidRPr="00CB76F5" w:rsidRDefault="00742C1D" w:rsidP="000E3465">
      <w:pPr>
        <w:spacing w:after="0" w:line="240" w:lineRule="auto"/>
        <w:rPr>
          <w:b/>
          <w:bCs/>
          <w:sz w:val="18"/>
          <w:szCs w:val="18"/>
        </w:rPr>
      </w:pPr>
      <w:r w:rsidRPr="00CB76F5">
        <w:rPr>
          <w:sz w:val="18"/>
          <w:szCs w:val="18"/>
        </w:rPr>
        <w:t xml:space="preserve">User flow: </w:t>
      </w:r>
      <w:r w:rsidR="000E3465">
        <w:rPr>
          <w:sz w:val="18"/>
          <w:szCs w:val="18"/>
        </w:rPr>
        <w:t xml:space="preserve">  </w:t>
      </w:r>
      <w:r w:rsidRPr="00CB76F5">
        <w:rPr>
          <w:sz w:val="18"/>
          <w:szCs w:val="18"/>
        </w:rPr>
        <w:t xml:space="preserve"> </w:t>
      </w:r>
      <w:r w:rsidRPr="00CB76F5">
        <w:rPr>
          <w:sz w:val="18"/>
          <w:szCs w:val="18"/>
        </w:rPr>
        <w:t xml:space="preserve">Alert View → Click Alert → Alert Detail → Review Information → Take Action → Add Notes → </w:t>
      </w:r>
      <w:r w:rsidRPr="00CB76F5">
        <w:rPr>
          <w:sz w:val="18"/>
          <w:szCs w:val="18"/>
        </w:rPr>
        <w:t>Resolve/</w:t>
      </w:r>
      <w:r w:rsidR="000E3465">
        <w:rPr>
          <w:sz w:val="18"/>
          <w:szCs w:val="18"/>
        </w:rPr>
        <w:t>Cancel</w:t>
      </w:r>
    </w:p>
    <w:p w14:paraId="207AD335" w14:textId="160EBF49" w:rsidR="000E3465" w:rsidRDefault="00742C1D" w:rsidP="000E3465">
      <w:pPr>
        <w:spacing w:after="0" w:line="240" w:lineRule="auto"/>
        <w:rPr>
          <w:sz w:val="18"/>
          <w:szCs w:val="18"/>
        </w:rPr>
      </w:pPr>
      <w:r w:rsidRPr="00CB76F5">
        <w:rPr>
          <w:sz w:val="18"/>
          <w:szCs w:val="18"/>
        </w:rPr>
        <w:t xml:space="preserve">Status: </w:t>
      </w:r>
      <w:r w:rsidRPr="00CB76F5">
        <w:rPr>
          <w:sz w:val="18"/>
          <w:szCs w:val="18"/>
        </w:rPr>
        <w:t xml:space="preserve"> </w:t>
      </w:r>
      <w:r w:rsidR="000E3465">
        <w:rPr>
          <w:sz w:val="18"/>
          <w:szCs w:val="18"/>
        </w:rPr>
        <w:t xml:space="preserve">       </w:t>
      </w:r>
      <w:r w:rsidRPr="00CB76F5">
        <w:rPr>
          <w:sz w:val="18"/>
          <w:szCs w:val="18"/>
        </w:rPr>
        <w:t xml:space="preserve"> </w:t>
      </w:r>
      <w:r w:rsidRPr="00CB76F5">
        <w:rPr>
          <w:sz w:val="18"/>
          <w:szCs w:val="18"/>
        </w:rPr>
        <w:t>New → Assigned → In Progress →</w:t>
      </w:r>
      <w:r w:rsidRPr="00CB76F5">
        <w:rPr>
          <w:sz w:val="18"/>
          <w:szCs w:val="18"/>
        </w:rPr>
        <w:t xml:space="preserve">On-hold </w:t>
      </w:r>
      <w:r w:rsidR="00C50161" w:rsidRPr="00CB76F5">
        <w:rPr>
          <w:sz w:val="18"/>
          <w:szCs w:val="18"/>
        </w:rPr>
        <w:t>→</w:t>
      </w:r>
      <w:r w:rsidRPr="00CB76F5">
        <w:rPr>
          <w:sz w:val="18"/>
          <w:szCs w:val="18"/>
        </w:rPr>
        <w:t>Resolved / Cancelled</w:t>
      </w:r>
      <w:r w:rsidRPr="00CB76F5">
        <w:rPr>
          <w:sz w:val="18"/>
          <w:szCs w:val="18"/>
        </w:rPr>
        <w:br/>
        <w:t>Severity:</w:t>
      </w:r>
      <w:r w:rsidR="000E3465">
        <w:rPr>
          <w:sz w:val="18"/>
          <w:szCs w:val="18"/>
        </w:rPr>
        <w:t xml:space="preserve">     </w:t>
      </w:r>
      <w:r w:rsidRPr="00CB76F5">
        <w:rPr>
          <w:sz w:val="18"/>
          <w:szCs w:val="18"/>
        </w:rPr>
        <w:t xml:space="preserve"> </w:t>
      </w:r>
      <w:r w:rsidRPr="00CB76F5">
        <w:rPr>
          <w:sz w:val="18"/>
          <w:szCs w:val="18"/>
        </w:rPr>
        <w:t xml:space="preserve"> </w:t>
      </w:r>
      <w:r w:rsidRPr="00CB76F5">
        <w:rPr>
          <w:sz w:val="18"/>
          <w:szCs w:val="18"/>
        </w:rPr>
        <w:t>High / Medium / Low</w:t>
      </w:r>
    </w:p>
    <w:p w14:paraId="41A0457D" w14:textId="4C7ADCF0" w:rsidR="00742C1D" w:rsidRPr="00CB76F5" w:rsidRDefault="00742C1D" w:rsidP="000E3465">
      <w:pPr>
        <w:spacing w:after="0" w:line="240" w:lineRule="auto"/>
        <w:rPr>
          <w:b/>
          <w:bCs/>
          <w:sz w:val="18"/>
          <w:szCs w:val="18"/>
        </w:rPr>
      </w:pPr>
      <w:r w:rsidRPr="00CB76F5">
        <w:rPr>
          <w:sz w:val="18"/>
          <w:szCs w:val="18"/>
        </w:rPr>
        <w:t xml:space="preserve"> </w:t>
      </w:r>
    </w:p>
    <w:p w14:paraId="7AC769E2" w14:textId="2664133C" w:rsidR="00742C1D" w:rsidRDefault="00742C1D" w:rsidP="00DE1C1E">
      <w:pPr>
        <w:rPr>
          <w:b/>
          <w:bCs/>
        </w:rPr>
      </w:pPr>
      <w:r w:rsidRPr="00742C1D">
        <w:rPr>
          <w:b/>
          <w:bCs/>
        </w:rPr>
        <w:t>Proposed Features</w:t>
      </w:r>
      <w:r w:rsidR="00C50161">
        <w:rPr>
          <w:b/>
          <w:bCs/>
        </w:rPr>
        <w:t xml:space="preserve"> MVP</w:t>
      </w:r>
      <w:r w:rsidRPr="00742C1D">
        <w:rPr>
          <w:b/>
          <w:bCs/>
        </w:rPr>
        <w:t>:</w:t>
      </w:r>
    </w:p>
    <w:tbl>
      <w:tblPr>
        <w:tblW w:w="0" w:type="auto"/>
        <w:tblCellSpacing w:w="15" w:type="dxa"/>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CellMar>
          <w:top w:w="15" w:type="dxa"/>
          <w:left w:w="15" w:type="dxa"/>
          <w:bottom w:w="15" w:type="dxa"/>
          <w:right w:w="15" w:type="dxa"/>
        </w:tblCellMar>
        <w:tblLook w:val="04A0" w:firstRow="1" w:lastRow="0" w:firstColumn="1" w:lastColumn="0" w:noHBand="0" w:noVBand="1"/>
      </w:tblPr>
      <w:tblGrid>
        <w:gridCol w:w="1926"/>
        <w:gridCol w:w="1939"/>
        <w:gridCol w:w="1070"/>
      </w:tblGrid>
      <w:tr w:rsidR="004C7653" w:rsidRPr="00CA7CF6" w14:paraId="29106340" w14:textId="77777777" w:rsidTr="00CA7CF6">
        <w:trPr>
          <w:tblHeader/>
          <w:tblCellSpacing w:w="15" w:type="dxa"/>
        </w:trPr>
        <w:tc>
          <w:tcPr>
            <w:tcW w:w="0" w:type="auto"/>
            <w:vAlign w:val="center"/>
            <w:hideMark/>
          </w:tcPr>
          <w:p w14:paraId="585EE5D6" w14:textId="77777777" w:rsidR="004C7653" w:rsidRPr="00C50161" w:rsidRDefault="004C7653" w:rsidP="00C50161">
            <w:pPr>
              <w:rPr>
                <w:b/>
                <w:bCs/>
                <w:sz w:val="18"/>
                <w:szCs w:val="18"/>
                <w:lang w:val="en-IN"/>
              </w:rPr>
            </w:pPr>
            <w:r w:rsidRPr="00C50161">
              <w:rPr>
                <w:b/>
                <w:bCs/>
                <w:sz w:val="18"/>
                <w:szCs w:val="18"/>
                <w:lang w:val="en-IN"/>
              </w:rPr>
              <w:t>Must Have</w:t>
            </w:r>
          </w:p>
        </w:tc>
        <w:tc>
          <w:tcPr>
            <w:tcW w:w="0" w:type="auto"/>
            <w:vAlign w:val="center"/>
            <w:hideMark/>
          </w:tcPr>
          <w:p w14:paraId="4BA42E90" w14:textId="77777777" w:rsidR="004C7653" w:rsidRPr="00C50161" w:rsidRDefault="004C7653" w:rsidP="00C50161">
            <w:pPr>
              <w:rPr>
                <w:b/>
                <w:bCs/>
                <w:sz w:val="18"/>
                <w:szCs w:val="18"/>
                <w:lang w:val="en-IN"/>
              </w:rPr>
            </w:pPr>
            <w:r w:rsidRPr="00C50161">
              <w:rPr>
                <w:b/>
                <w:bCs/>
                <w:sz w:val="18"/>
                <w:szCs w:val="18"/>
                <w:lang w:val="en-IN"/>
              </w:rPr>
              <w:t>Should Have</w:t>
            </w:r>
          </w:p>
        </w:tc>
        <w:tc>
          <w:tcPr>
            <w:tcW w:w="0" w:type="auto"/>
            <w:vAlign w:val="center"/>
            <w:hideMark/>
          </w:tcPr>
          <w:p w14:paraId="749B32C2" w14:textId="77777777" w:rsidR="004C7653" w:rsidRPr="00C50161" w:rsidRDefault="004C7653" w:rsidP="00C50161">
            <w:pPr>
              <w:rPr>
                <w:b/>
                <w:bCs/>
                <w:sz w:val="18"/>
                <w:szCs w:val="18"/>
                <w:lang w:val="en-IN"/>
              </w:rPr>
            </w:pPr>
            <w:r w:rsidRPr="00C50161">
              <w:rPr>
                <w:b/>
                <w:bCs/>
                <w:sz w:val="18"/>
                <w:szCs w:val="18"/>
                <w:lang w:val="en-IN"/>
              </w:rPr>
              <w:t>Could Have</w:t>
            </w:r>
          </w:p>
        </w:tc>
      </w:tr>
      <w:tr w:rsidR="004C7653" w:rsidRPr="00CA7CF6" w14:paraId="7257BE58" w14:textId="77777777" w:rsidTr="00CA7CF6">
        <w:trPr>
          <w:tblCellSpacing w:w="15" w:type="dxa"/>
        </w:trPr>
        <w:tc>
          <w:tcPr>
            <w:tcW w:w="0" w:type="auto"/>
            <w:vAlign w:val="center"/>
            <w:hideMark/>
          </w:tcPr>
          <w:p w14:paraId="74BC5FC5" w14:textId="77777777" w:rsidR="004C7653" w:rsidRPr="00C50161" w:rsidRDefault="004C7653" w:rsidP="00C50161">
            <w:pPr>
              <w:rPr>
                <w:sz w:val="18"/>
                <w:szCs w:val="18"/>
                <w:lang w:val="en-IN"/>
              </w:rPr>
            </w:pPr>
            <w:r w:rsidRPr="00C50161">
              <w:rPr>
                <w:sz w:val="18"/>
                <w:szCs w:val="18"/>
                <w:lang w:val="en-IN"/>
              </w:rPr>
              <w:t>Alert list view</w:t>
            </w:r>
          </w:p>
        </w:tc>
        <w:tc>
          <w:tcPr>
            <w:tcW w:w="0" w:type="auto"/>
            <w:vAlign w:val="center"/>
            <w:hideMark/>
          </w:tcPr>
          <w:p w14:paraId="79B305E1" w14:textId="77777777" w:rsidR="004C7653" w:rsidRPr="00C50161" w:rsidRDefault="004C7653" w:rsidP="00C50161">
            <w:pPr>
              <w:rPr>
                <w:sz w:val="18"/>
                <w:szCs w:val="18"/>
                <w:lang w:val="en-IN"/>
              </w:rPr>
            </w:pPr>
            <w:r w:rsidRPr="00C50161">
              <w:rPr>
                <w:sz w:val="18"/>
                <w:szCs w:val="18"/>
                <w:lang w:val="en-IN"/>
              </w:rPr>
              <w:t>Basic playbook actions</w:t>
            </w:r>
          </w:p>
        </w:tc>
        <w:tc>
          <w:tcPr>
            <w:tcW w:w="0" w:type="auto"/>
            <w:vAlign w:val="center"/>
            <w:hideMark/>
          </w:tcPr>
          <w:p w14:paraId="63F59454" w14:textId="77777777" w:rsidR="004C7653" w:rsidRPr="00C50161" w:rsidRDefault="004C7653" w:rsidP="00C50161">
            <w:pPr>
              <w:rPr>
                <w:sz w:val="18"/>
                <w:szCs w:val="18"/>
                <w:lang w:val="en-IN"/>
              </w:rPr>
            </w:pPr>
            <w:r w:rsidRPr="00C50161">
              <w:rPr>
                <w:sz w:val="18"/>
                <w:szCs w:val="18"/>
                <w:lang w:val="en-IN"/>
              </w:rPr>
              <w:t>Export alert</w:t>
            </w:r>
          </w:p>
        </w:tc>
      </w:tr>
      <w:tr w:rsidR="004C7653" w:rsidRPr="00CA7CF6" w14:paraId="738684D8" w14:textId="77777777" w:rsidTr="00CA7CF6">
        <w:trPr>
          <w:tblCellSpacing w:w="15" w:type="dxa"/>
        </w:trPr>
        <w:tc>
          <w:tcPr>
            <w:tcW w:w="0" w:type="auto"/>
            <w:vAlign w:val="center"/>
            <w:hideMark/>
          </w:tcPr>
          <w:p w14:paraId="2B2E3905" w14:textId="77777777" w:rsidR="004C7653" w:rsidRPr="00C50161" w:rsidRDefault="004C7653" w:rsidP="00C50161">
            <w:pPr>
              <w:rPr>
                <w:sz w:val="18"/>
                <w:szCs w:val="18"/>
                <w:lang w:val="en-IN"/>
              </w:rPr>
            </w:pPr>
            <w:r w:rsidRPr="00C50161">
              <w:rPr>
                <w:sz w:val="18"/>
                <w:szCs w:val="18"/>
                <w:lang w:val="en-IN"/>
              </w:rPr>
              <w:t>Alert detail view</w:t>
            </w:r>
          </w:p>
        </w:tc>
        <w:tc>
          <w:tcPr>
            <w:tcW w:w="0" w:type="auto"/>
            <w:vAlign w:val="center"/>
            <w:hideMark/>
          </w:tcPr>
          <w:p w14:paraId="274E42D2" w14:textId="77777777" w:rsidR="004C7653" w:rsidRPr="00C50161" w:rsidRDefault="004C7653" w:rsidP="00C50161">
            <w:pPr>
              <w:rPr>
                <w:sz w:val="18"/>
                <w:szCs w:val="18"/>
                <w:lang w:val="en-IN"/>
              </w:rPr>
            </w:pPr>
            <w:r w:rsidRPr="00C50161">
              <w:rPr>
                <w:sz w:val="18"/>
                <w:szCs w:val="18"/>
                <w:lang w:val="en-IN"/>
              </w:rPr>
              <w:t>Assignee field</w:t>
            </w:r>
          </w:p>
        </w:tc>
        <w:tc>
          <w:tcPr>
            <w:tcW w:w="0" w:type="auto"/>
            <w:vAlign w:val="center"/>
            <w:hideMark/>
          </w:tcPr>
          <w:p w14:paraId="00662924" w14:textId="77777777" w:rsidR="004C7653" w:rsidRPr="00C50161" w:rsidRDefault="004C7653" w:rsidP="00C50161">
            <w:pPr>
              <w:rPr>
                <w:sz w:val="18"/>
                <w:szCs w:val="18"/>
                <w:lang w:val="en-IN"/>
              </w:rPr>
            </w:pPr>
            <w:r w:rsidRPr="00C50161">
              <w:rPr>
                <w:sz w:val="18"/>
                <w:szCs w:val="18"/>
                <w:lang w:val="en-IN"/>
              </w:rPr>
              <w:t>Related work</w:t>
            </w:r>
          </w:p>
        </w:tc>
      </w:tr>
      <w:tr w:rsidR="004C7653" w:rsidRPr="00CA7CF6" w14:paraId="5BA7FF12" w14:textId="77777777" w:rsidTr="00CA7CF6">
        <w:trPr>
          <w:tblCellSpacing w:w="15" w:type="dxa"/>
        </w:trPr>
        <w:tc>
          <w:tcPr>
            <w:tcW w:w="0" w:type="auto"/>
            <w:vAlign w:val="center"/>
            <w:hideMark/>
          </w:tcPr>
          <w:p w14:paraId="0AA33FF1" w14:textId="2EC10024" w:rsidR="004C7653" w:rsidRPr="00C50161" w:rsidRDefault="004C7653" w:rsidP="00C50161">
            <w:pPr>
              <w:rPr>
                <w:sz w:val="16"/>
                <w:szCs w:val="16"/>
                <w:lang w:val="en-IN"/>
              </w:rPr>
            </w:pPr>
            <w:r w:rsidRPr="00C50161">
              <w:rPr>
                <w:sz w:val="18"/>
                <w:szCs w:val="18"/>
                <w:lang w:val="en-IN"/>
              </w:rPr>
              <w:t>Status updates</w:t>
            </w:r>
            <w:r w:rsidRPr="00C50161">
              <w:rPr>
                <w:sz w:val="16"/>
                <w:szCs w:val="16"/>
                <w:lang w:val="en-IN"/>
              </w:rPr>
              <w:t xml:space="preserve"> </w:t>
            </w:r>
          </w:p>
        </w:tc>
        <w:tc>
          <w:tcPr>
            <w:tcW w:w="0" w:type="auto"/>
            <w:vAlign w:val="center"/>
            <w:hideMark/>
          </w:tcPr>
          <w:p w14:paraId="33D8C290" w14:textId="77777777" w:rsidR="004C7653" w:rsidRPr="00C50161" w:rsidRDefault="004C7653" w:rsidP="00C50161">
            <w:pPr>
              <w:rPr>
                <w:sz w:val="16"/>
                <w:szCs w:val="16"/>
                <w:lang w:val="en-IN"/>
              </w:rPr>
            </w:pPr>
            <w:r w:rsidRPr="00C50161">
              <w:rPr>
                <w:sz w:val="18"/>
                <w:szCs w:val="18"/>
                <w:lang w:val="en-IN"/>
              </w:rPr>
              <w:t>Timeline</w:t>
            </w:r>
            <w:r w:rsidRPr="00C50161">
              <w:rPr>
                <w:sz w:val="16"/>
                <w:szCs w:val="16"/>
                <w:lang w:val="en-IN"/>
              </w:rPr>
              <w:t xml:space="preserve"> (created/updated)</w:t>
            </w:r>
          </w:p>
        </w:tc>
        <w:tc>
          <w:tcPr>
            <w:tcW w:w="0" w:type="auto"/>
            <w:vAlign w:val="center"/>
            <w:hideMark/>
          </w:tcPr>
          <w:p w14:paraId="1DACE921" w14:textId="77777777" w:rsidR="004C7653" w:rsidRPr="00C50161" w:rsidRDefault="004C7653" w:rsidP="00C50161">
            <w:pPr>
              <w:rPr>
                <w:sz w:val="18"/>
                <w:szCs w:val="18"/>
                <w:lang w:val="en-IN"/>
              </w:rPr>
            </w:pPr>
            <w:r w:rsidRPr="00C50161">
              <w:rPr>
                <w:sz w:val="18"/>
                <w:szCs w:val="18"/>
                <w:lang w:val="en-IN"/>
              </w:rPr>
              <w:t>Severity filter</w:t>
            </w:r>
          </w:p>
        </w:tc>
      </w:tr>
      <w:tr w:rsidR="004C7653" w:rsidRPr="00CA7CF6" w14:paraId="470F209C" w14:textId="77777777" w:rsidTr="00CA7CF6">
        <w:trPr>
          <w:tblCellSpacing w:w="15" w:type="dxa"/>
        </w:trPr>
        <w:tc>
          <w:tcPr>
            <w:tcW w:w="0" w:type="auto"/>
            <w:vAlign w:val="center"/>
            <w:hideMark/>
          </w:tcPr>
          <w:p w14:paraId="56F14EFF" w14:textId="7E6AE64D" w:rsidR="004C7653" w:rsidRPr="00C50161" w:rsidRDefault="004C7653" w:rsidP="00C50161">
            <w:pPr>
              <w:rPr>
                <w:sz w:val="18"/>
                <w:szCs w:val="18"/>
                <w:lang w:val="en-IN"/>
              </w:rPr>
            </w:pPr>
            <w:r w:rsidRPr="00C50161">
              <w:rPr>
                <w:sz w:val="18"/>
                <w:szCs w:val="18"/>
                <w:lang w:val="en-IN"/>
              </w:rPr>
              <w:t xml:space="preserve">Severity </w:t>
            </w:r>
            <w:r w:rsidRPr="00CA7CF6">
              <w:rPr>
                <w:sz w:val="18"/>
                <w:szCs w:val="18"/>
                <w:lang w:val="en-IN"/>
              </w:rPr>
              <w:t>flow</w:t>
            </w:r>
          </w:p>
        </w:tc>
        <w:tc>
          <w:tcPr>
            <w:tcW w:w="0" w:type="auto"/>
            <w:vAlign w:val="center"/>
            <w:hideMark/>
          </w:tcPr>
          <w:p w14:paraId="02707757" w14:textId="77777777" w:rsidR="004C7653" w:rsidRPr="00C50161" w:rsidRDefault="004C7653" w:rsidP="00C50161">
            <w:pPr>
              <w:rPr>
                <w:sz w:val="18"/>
                <w:szCs w:val="18"/>
                <w:lang w:val="en-IN"/>
              </w:rPr>
            </w:pPr>
          </w:p>
        </w:tc>
        <w:tc>
          <w:tcPr>
            <w:tcW w:w="0" w:type="auto"/>
            <w:vAlign w:val="center"/>
            <w:hideMark/>
          </w:tcPr>
          <w:p w14:paraId="2F9EEAE5" w14:textId="77777777" w:rsidR="004C7653" w:rsidRPr="00C50161" w:rsidRDefault="004C7653" w:rsidP="00C50161">
            <w:pPr>
              <w:rPr>
                <w:sz w:val="18"/>
                <w:szCs w:val="18"/>
                <w:lang w:val="en-IN"/>
              </w:rPr>
            </w:pPr>
          </w:p>
        </w:tc>
      </w:tr>
      <w:tr w:rsidR="004C7653" w:rsidRPr="00CA7CF6" w14:paraId="6FE45BF0" w14:textId="77777777" w:rsidTr="00CA7CF6">
        <w:trPr>
          <w:tblCellSpacing w:w="15" w:type="dxa"/>
        </w:trPr>
        <w:tc>
          <w:tcPr>
            <w:tcW w:w="0" w:type="auto"/>
            <w:vAlign w:val="center"/>
            <w:hideMark/>
          </w:tcPr>
          <w:p w14:paraId="2A62D09F" w14:textId="77777777" w:rsidR="004C7653" w:rsidRPr="00C50161" w:rsidRDefault="004C7653" w:rsidP="00C50161">
            <w:pPr>
              <w:rPr>
                <w:sz w:val="18"/>
                <w:szCs w:val="18"/>
                <w:lang w:val="en-IN"/>
              </w:rPr>
            </w:pPr>
            <w:r w:rsidRPr="00C50161">
              <w:rPr>
                <w:sz w:val="18"/>
                <w:szCs w:val="18"/>
                <w:lang w:val="en-IN"/>
              </w:rPr>
              <w:t>Investigation notes</w:t>
            </w:r>
          </w:p>
        </w:tc>
        <w:tc>
          <w:tcPr>
            <w:tcW w:w="0" w:type="auto"/>
            <w:vAlign w:val="center"/>
            <w:hideMark/>
          </w:tcPr>
          <w:p w14:paraId="2BEA3656" w14:textId="77777777" w:rsidR="004C7653" w:rsidRPr="00C50161" w:rsidRDefault="004C7653" w:rsidP="00C50161">
            <w:pPr>
              <w:rPr>
                <w:sz w:val="18"/>
                <w:szCs w:val="18"/>
                <w:lang w:val="en-IN"/>
              </w:rPr>
            </w:pPr>
          </w:p>
        </w:tc>
        <w:tc>
          <w:tcPr>
            <w:tcW w:w="0" w:type="auto"/>
            <w:vAlign w:val="center"/>
            <w:hideMark/>
          </w:tcPr>
          <w:p w14:paraId="53333B29" w14:textId="77777777" w:rsidR="004C7653" w:rsidRPr="00C50161" w:rsidRDefault="004C7653" w:rsidP="00C50161">
            <w:pPr>
              <w:rPr>
                <w:sz w:val="18"/>
                <w:szCs w:val="18"/>
                <w:lang w:val="en-IN"/>
              </w:rPr>
            </w:pPr>
          </w:p>
        </w:tc>
      </w:tr>
      <w:tr w:rsidR="004C7653" w:rsidRPr="00CA7CF6" w14:paraId="0F998776" w14:textId="77777777" w:rsidTr="00CA7CF6">
        <w:trPr>
          <w:tblCellSpacing w:w="15" w:type="dxa"/>
        </w:trPr>
        <w:tc>
          <w:tcPr>
            <w:tcW w:w="0" w:type="auto"/>
            <w:vAlign w:val="center"/>
            <w:hideMark/>
          </w:tcPr>
          <w:p w14:paraId="26A7F4B5" w14:textId="77777777" w:rsidR="004C7653" w:rsidRPr="00C50161" w:rsidRDefault="004C7653" w:rsidP="00C50161">
            <w:pPr>
              <w:rPr>
                <w:sz w:val="18"/>
                <w:szCs w:val="18"/>
                <w:lang w:val="en-IN"/>
              </w:rPr>
            </w:pPr>
            <w:r w:rsidRPr="00C50161">
              <w:rPr>
                <w:sz w:val="18"/>
                <w:szCs w:val="18"/>
                <w:lang w:val="en-IN"/>
              </w:rPr>
              <w:t>Quick actions (logs, scan)</w:t>
            </w:r>
          </w:p>
        </w:tc>
        <w:tc>
          <w:tcPr>
            <w:tcW w:w="0" w:type="auto"/>
            <w:vAlign w:val="center"/>
            <w:hideMark/>
          </w:tcPr>
          <w:p w14:paraId="14639A99" w14:textId="77777777" w:rsidR="004C7653" w:rsidRPr="00C50161" w:rsidRDefault="004C7653" w:rsidP="00C50161">
            <w:pPr>
              <w:rPr>
                <w:sz w:val="18"/>
                <w:szCs w:val="18"/>
                <w:lang w:val="en-IN"/>
              </w:rPr>
            </w:pPr>
          </w:p>
        </w:tc>
        <w:tc>
          <w:tcPr>
            <w:tcW w:w="0" w:type="auto"/>
            <w:vAlign w:val="center"/>
            <w:hideMark/>
          </w:tcPr>
          <w:p w14:paraId="4C2EA710" w14:textId="77777777" w:rsidR="004C7653" w:rsidRPr="00C50161" w:rsidRDefault="004C7653" w:rsidP="00C50161">
            <w:pPr>
              <w:rPr>
                <w:sz w:val="18"/>
                <w:szCs w:val="18"/>
                <w:lang w:val="en-IN"/>
              </w:rPr>
            </w:pPr>
          </w:p>
        </w:tc>
      </w:tr>
    </w:tbl>
    <w:p w14:paraId="4237A712" w14:textId="77777777" w:rsidR="00CA7CF6" w:rsidRPr="00CB76F5" w:rsidRDefault="00CA7CF6" w:rsidP="00CA7CF6">
      <w:pPr>
        <w:spacing w:after="0"/>
        <w:rPr>
          <w:b/>
          <w:bCs/>
          <w:sz w:val="20"/>
          <w:szCs w:val="20"/>
        </w:rPr>
      </w:pPr>
    </w:p>
    <w:p w14:paraId="3CEF0839" w14:textId="77777777" w:rsidR="00CA7CF6" w:rsidRDefault="004C7653" w:rsidP="00CA7CF6">
      <w:pPr>
        <w:spacing w:after="0"/>
        <w:rPr>
          <w:b/>
          <w:bCs/>
          <w:sz w:val="18"/>
          <w:szCs w:val="18"/>
        </w:rPr>
      </w:pPr>
      <w:r w:rsidRPr="00CB76F5">
        <w:rPr>
          <w:b/>
          <w:bCs/>
          <w:sz w:val="20"/>
          <w:szCs w:val="20"/>
        </w:rPr>
        <w:t>Wireframes with annotations</w:t>
      </w:r>
      <w:r w:rsidRPr="00CB76F5">
        <w:rPr>
          <w:b/>
          <w:bCs/>
          <w:sz w:val="20"/>
          <w:szCs w:val="20"/>
        </w:rPr>
        <w:t>:</w:t>
      </w:r>
      <w:r w:rsidRPr="00CB76F5">
        <w:rPr>
          <w:b/>
          <w:bCs/>
          <w:sz w:val="18"/>
          <w:szCs w:val="18"/>
        </w:rPr>
        <w:t xml:space="preserve"> </w:t>
      </w:r>
      <w:hyperlink r:id="rId5" w:history="1">
        <w:r w:rsidRPr="00CB76F5">
          <w:rPr>
            <w:rStyle w:val="Hyperlink"/>
            <w:b/>
            <w:bCs/>
            <w:sz w:val="18"/>
            <w:szCs w:val="18"/>
          </w:rPr>
          <w:t>https://www.figma.com/design/GoSYukJfvoakcgOmgTMPJM/Security-Alert-Dashboard?node-id=0-1&amp;t=khqE8nJ5ICfp</w:t>
        </w:r>
        <w:r w:rsidRPr="00CB76F5">
          <w:rPr>
            <w:rStyle w:val="Hyperlink"/>
            <w:b/>
            <w:bCs/>
            <w:sz w:val="18"/>
            <w:szCs w:val="18"/>
          </w:rPr>
          <w:t>72Oo-1</w:t>
        </w:r>
      </w:hyperlink>
      <w:r w:rsidRPr="00CB76F5">
        <w:rPr>
          <w:b/>
          <w:bCs/>
          <w:sz w:val="18"/>
          <w:szCs w:val="18"/>
        </w:rPr>
        <w:t xml:space="preserve"> </w:t>
      </w:r>
    </w:p>
    <w:p w14:paraId="0FCD3802" w14:textId="77777777" w:rsidR="00CB76F5" w:rsidRDefault="00CB76F5" w:rsidP="00CA7CF6">
      <w:pPr>
        <w:spacing w:after="0"/>
        <w:rPr>
          <w:b/>
          <w:bCs/>
          <w:sz w:val="18"/>
          <w:szCs w:val="18"/>
        </w:rPr>
      </w:pPr>
    </w:p>
    <w:p w14:paraId="1ABFA765" w14:textId="04967F6F" w:rsidR="00CB76F5" w:rsidRDefault="00CB76F5" w:rsidP="00CA7CF6">
      <w:pPr>
        <w:spacing w:after="0"/>
        <w:rPr>
          <w:b/>
          <w:bCs/>
          <w:sz w:val="18"/>
          <w:szCs w:val="18"/>
        </w:rPr>
      </w:pPr>
      <w:r>
        <w:rPr>
          <w:b/>
          <w:bCs/>
          <w:sz w:val="18"/>
          <w:szCs w:val="18"/>
        </w:rPr>
        <w:t>Metrics to measure</w:t>
      </w:r>
      <w:r w:rsidR="000E3465">
        <w:rPr>
          <w:b/>
          <w:bCs/>
          <w:sz w:val="18"/>
          <w:szCs w:val="18"/>
        </w:rPr>
        <w:t xml:space="preserve"> the product</w:t>
      </w:r>
      <w:r>
        <w:rPr>
          <w:b/>
          <w:bCs/>
          <w:sz w:val="18"/>
          <w:szCs w:val="18"/>
        </w:rPr>
        <w:t>:</w:t>
      </w:r>
    </w:p>
    <w:p w14:paraId="113D9DEF" w14:textId="77777777" w:rsidR="00CB76F5" w:rsidRPr="00CB76F5" w:rsidRDefault="00CB76F5" w:rsidP="00CA7CF6">
      <w:pPr>
        <w:spacing w:after="0"/>
        <w:rPr>
          <w:b/>
          <w:bCs/>
          <w:sz w:val="18"/>
          <w:szCs w:val="18"/>
        </w:rPr>
      </w:pPr>
    </w:p>
    <w:tbl>
      <w:tblPr>
        <w:tblW w:w="0" w:type="auto"/>
        <w:tblCellSpacing w:w="15" w:type="dxa"/>
        <w:tblBorders>
          <w:top w:val="single" w:sz="4" w:space="0" w:color="9BBB59" w:themeColor="accent3"/>
          <w:left w:val="single" w:sz="4" w:space="0" w:color="9BBB59" w:themeColor="accent3"/>
          <w:bottom w:val="single" w:sz="4" w:space="0" w:color="9BBB59" w:themeColor="accent3"/>
          <w:right w:val="single" w:sz="4" w:space="0" w:color="9BBB59" w:themeColor="accent3"/>
          <w:insideH w:val="single" w:sz="4" w:space="0" w:color="9BBB59" w:themeColor="accent3"/>
          <w:insideV w:val="single" w:sz="4" w:space="0" w:color="9BBB59" w:themeColor="accent3"/>
        </w:tblBorders>
        <w:tblCellMar>
          <w:top w:w="15" w:type="dxa"/>
          <w:left w:w="15" w:type="dxa"/>
          <w:bottom w:w="15" w:type="dxa"/>
          <w:right w:w="15" w:type="dxa"/>
        </w:tblCellMar>
        <w:tblLook w:val="04A0" w:firstRow="1" w:lastRow="0" w:firstColumn="1" w:lastColumn="0" w:noHBand="0" w:noVBand="1"/>
      </w:tblPr>
      <w:tblGrid>
        <w:gridCol w:w="747"/>
        <w:gridCol w:w="4756"/>
      </w:tblGrid>
      <w:tr w:rsidR="00CB76F5" w:rsidRPr="00CB76F5" w14:paraId="3D81DDC2" w14:textId="77777777" w:rsidTr="00CB76F5">
        <w:trPr>
          <w:tblHeader/>
          <w:tblCellSpacing w:w="15" w:type="dxa"/>
        </w:trPr>
        <w:tc>
          <w:tcPr>
            <w:tcW w:w="0" w:type="auto"/>
            <w:vAlign w:val="center"/>
            <w:hideMark/>
          </w:tcPr>
          <w:p w14:paraId="6F36C91D" w14:textId="77777777" w:rsidR="00CB76F5" w:rsidRPr="00CB76F5" w:rsidRDefault="00CB76F5" w:rsidP="00CB76F5">
            <w:pPr>
              <w:spacing w:after="0"/>
              <w:rPr>
                <w:sz w:val="18"/>
                <w:szCs w:val="18"/>
                <w:lang w:val="en-IN"/>
              </w:rPr>
            </w:pPr>
            <w:r w:rsidRPr="00CB76F5">
              <w:rPr>
                <w:sz w:val="18"/>
                <w:szCs w:val="18"/>
                <w:lang w:val="en-IN"/>
              </w:rPr>
              <w:t>Acronym</w:t>
            </w:r>
          </w:p>
        </w:tc>
        <w:tc>
          <w:tcPr>
            <w:tcW w:w="0" w:type="auto"/>
            <w:vAlign w:val="center"/>
            <w:hideMark/>
          </w:tcPr>
          <w:p w14:paraId="23CE5439" w14:textId="77777777" w:rsidR="00CB76F5" w:rsidRPr="00CB76F5" w:rsidRDefault="00CB76F5" w:rsidP="00CB76F5">
            <w:pPr>
              <w:spacing w:after="0"/>
              <w:rPr>
                <w:sz w:val="18"/>
                <w:szCs w:val="18"/>
                <w:lang w:val="en-IN"/>
              </w:rPr>
            </w:pPr>
            <w:r w:rsidRPr="00CB76F5">
              <w:rPr>
                <w:sz w:val="18"/>
                <w:szCs w:val="18"/>
                <w:lang w:val="en-IN"/>
              </w:rPr>
              <w:t>Metric Description</w:t>
            </w:r>
          </w:p>
        </w:tc>
      </w:tr>
      <w:tr w:rsidR="00CB76F5" w:rsidRPr="00CB76F5" w14:paraId="67DB0922" w14:textId="77777777" w:rsidTr="00CB76F5">
        <w:trPr>
          <w:tblCellSpacing w:w="15" w:type="dxa"/>
        </w:trPr>
        <w:tc>
          <w:tcPr>
            <w:tcW w:w="0" w:type="auto"/>
            <w:vAlign w:val="center"/>
            <w:hideMark/>
          </w:tcPr>
          <w:p w14:paraId="3A252728" w14:textId="77777777" w:rsidR="00CB76F5" w:rsidRPr="00CB76F5" w:rsidRDefault="00CB76F5" w:rsidP="00CB76F5">
            <w:pPr>
              <w:spacing w:after="0"/>
              <w:rPr>
                <w:sz w:val="18"/>
                <w:szCs w:val="18"/>
                <w:lang w:val="en-IN"/>
              </w:rPr>
            </w:pPr>
            <w:r w:rsidRPr="00CB76F5">
              <w:rPr>
                <w:sz w:val="18"/>
                <w:szCs w:val="18"/>
                <w:lang w:val="en-IN"/>
              </w:rPr>
              <w:t>TCR</w:t>
            </w:r>
          </w:p>
        </w:tc>
        <w:tc>
          <w:tcPr>
            <w:tcW w:w="0" w:type="auto"/>
            <w:vAlign w:val="center"/>
            <w:hideMark/>
          </w:tcPr>
          <w:p w14:paraId="3E5BEE8A" w14:textId="77777777" w:rsidR="00CB76F5" w:rsidRPr="00CB76F5" w:rsidRDefault="00CB76F5" w:rsidP="00CB76F5">
            <w:pPr>
              <w:spacing w:after="0"/>
              <w:rPr>
                <w:sz w:val="18"/>
                <w:szCs w:val="18"/>
                <w:lang w:val="en-IN"/>
              </w:rPr>
            </w:pPr>
            <w:r w:rsidRPr="00CB76F5">
              <w:rPr>
                <w:sz w:val="18"/>
                <w:szCs w:val="18"/>
                <w:lang w:val="en-IN"/>
              </w:rPr>
              <w:t>Triage Completion Rate – % of alerts resolved.</w:t>
            </w:r>
          </w:p>
        </w:tc>
      </w:tr>
      <w:tr w:rsidR="00CB76F5" w:rsidRPr="00CB76F5" w14:paraId="5F8467AD" w14:textId="77777777" w:rsidTr="00CB76F5">
        <w:trPr>
          <w:tblCellSpacing w:w="15" w:type="dxa"/>
        </w:trPr>
        <w:tc>
          <w:tcPr>
            <w:tcW w:w="0" w:type="auto"/>
            <w:vAlign w:val="center"/>
            <w:hideMark/>
          </w:tcPr>
          <w:p w14:paraId="58FA57DC" w14:textId="77777777" w:rsidR="00CB76F5" w:rsidRPr="00CB76F5" w:rsidRDefault="00CB76F5" w:rsidP="00CB76F5">
            <w:pPr>
              <w:spacing w:after="0"/>
              <w:rPr>
                <w:sz w:val="18"/>
                <w:szCs w:val="18"/>
                <w:lang w:val="en-IN"/>
              </w:rPr>
            </w:pPr>
            <w:r w:rsidRPr="00CB76F5">
              <w:rPr>
                <w:sz w:val="18"/>
                <w:szCs w:val="18"/>
                <w:lang w:val="en-IN"/>
              </w:rPr>
              <w:t>UA</w:t>
            </w:r>
          </w:p>
        </w:tc>
        <w:tc>
          <w:tcPr>
            <w:tcW w:w="0" w:type="auto"/>
            <w:vAlign w:val="center"/>
            <w:hideMark/>
          </w:tcPr>
          <w:p w14:paraId="17096C17" w14:textId="77777777" w:rsidR="00CB76F5" w:rsidRPr="00CB76F5" w:rsidRDefault="00CB76F5" w:rsidP="00CB76F5">
            <w:pPr>
              <w:spacing w:after="0"/>
              <w:rPr>
                <w:sz w:val="18"/>
                <w:szCs w:val="18"/>
                <w:lang w:val="en-IN"/>
              </w:rPr>
            </w:pPr>
            <w:r w:rsidRPr="00CB76F5">
              <w:rPr>
                <w:sz w:val="18"/>
                <w:szCs w:val="18"/>
                <w:lang w:val="en-IN"/>
              </w:rPr>
              <w:t>User Adoption – number of engineers using the workflow.</w:t>
            </w:r>
          </w:p>
        </w:tc>
      </w:tr>
      <w:tr w:rsidR="00CB76F5" w:rsidRPr="00CB76F5" w14:paraId="4000FCA7" w14:textId="77777777" w:rsidTr="00CB76F5">
        <w:trPr>
          <w:tblCellSpacing w:w="15" w:type="dxa"/>
        </w:trPr>
        <w:tc>
          <w:tcPr>
            <w:tcW w:w="0" w:type="auto"/>
            <w:vAlign w:val="center"/>
            <w:hideMark/>
          </w:tcPr>
          <w:p w14:paraId="758A2FF6" w14:textId="483A249A" w:rsidR="00CB76F5" w:rsidRPr="00CB76F5" w:rsidRDefault="00CB76F5" w:rsidP="00CB76F5">
            <w:pPr>
              <w:spacing w:after="0"/>
              <w:rPr>
                <w:sz w:val="18"/>
                <w:szCs w:val="18"/>
                <w:lang w:val="en-IN"/>
              </w:rPr>
            </w:pPr>
            <w:r w:rsidRPr="00CB76F5">
              <w:rPr>
                <w:sz w:val="18"/>
                <w:szCs w:val="18"/>
                <w:lang w:val="en-IN"/>
              </w:rPr>
              <w:t>TTI</w:t>
            </w:r>
          </w:p>
        </w:tc>
        <w:tc>
          <w:tcPr>
            <w:tcW w:w="0" w:type="auto"/>
            <w:vAlign w:val="center"/>
            <w:hideMark/>
          </w:tcPr>
          <w:p w14:paraId="515EE195" w14:textId="4BF93E2C" w:rsidR="00CB76F5" w:rsidRPr="00CB76F5" w:rsidRDefault="00CB76F5" w:rsidP="00CB76F5">
            <w:pPr>
              <w:spacing w:after="0"/>
              <w:rPr>
                <w:sz w:val="18"/>
                <w:szCs w:val="18"/>
                <w:lang w:val="en-IN"/>
              </w:rPr>
            </w:pPr>
            <w:r w:rsidRPr="00CB76F5">
              <w:rPr>
                <w:sz w:val="18"/>
                <w:szCs w:val="18"/>
                <w:lang w:val="en-IN"/>
              </w:rPr>
              <w:t>Time to Insight – how quickly users understand the alert details.</w:t>
            </w:r>
          </w:p>
        </w:tc>
      </w:tr>
      <w:tr w:rsidR="00CB76F5" w:rsidRPr="00CB76F5" w14:paraId="2285824D" w14:textId="77777777" w:rsidTr="00CB76F5">
        <w:trPr>
          <w:tblCellSpacing w:w="15" w:type="dxa"/>
        </w:trPr>
        <w:tc>
          <w:tcPr>
            <w:tcW w:w="0" w:type="auto"/>
            <w:vAlign w:val="center"/>
            <w:hideMark/>
          </w:tcPr>
          <w:p w14:paraId="00E95F40" w14:textId="748FB8B4" w:rsidR="00CB76F5" w:rsidRPr="00CB76F5" w:rsidRDefault="00CB76F5" w:rsidP="00CB76F5">
            <w:pPr>
              <w:spacing w:after="0"/>
              <w:rPr>
                <w:sz w:val="18"/>
                <w:szCs w:val="18"/>
                <w:lang w:val="en-IN"/>
              </w:rPr>
            </w:pPr>
            <w:r w:rsidRPr="00CB76F5">
              <w:rPr>
                <w:sz w:val="18"/>
                <w:szCs w:val="18"/>
              </w:rPr>
              <w:t>FRR</w:t>
            </w:r>
          </w:p>
        </w:tc>
        <w:tc>
          <w:tcPr>
            <w:tcW w:w="0" w:type="auto"/>
            <w:vAlign w:val="center"/>
            <w:hideMark/>
          </w:tcPr>
          <w:p w14:paraId="13F7BFCB" w14:textId="6681B8F7" w:rsidR="00CB76F5" w:rsidRPr="00CB76F5" w:rsidRDefault="00CB76F5" w:rsidP="00CB76F5">
            <w:pPr>
              <w:spacing w:after="0"/>
              <w:rPr>
                <w:sz w:val="18"/>
                <w:szCs w:val="18"/>
                <w:lang w:val="en-IN"/>
              </w:rPr>
            </w:pPr>
            <w:r w:rsidRPr="00CB76F5">
              <w:rPr>
                <w:sz w:val="18"/>
                <w:szCs w:val="18"/>
              </w:rPr>
              <w:t>False Resolution Rate – measures accuracy of triage decisions.</w:t>
            </w:r>
          </w:p>
        </w:tc>
      </w:tr>
    </w:tbl>
    <w:p w14:paraId="71AB567D" w14:textId="3502044D" w:rsidR="00CA7CF6" w:rsidRPr="00742C1D" w:rsidRDefault="00CA7CF6" w:rsidP="00CA7CF6">
      <w:pPr>
        <w:spacing w:after="0"/>
        <w:rPr>
          <w:b/>
          <w:bCs/>
        </w:rPr>
      </w:pPr>
    </w:p>
    <w:sectPr w:rsidR="00CA7CF6" w:rsidRPr="00742C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820"/>
    <w:multiLevelType w:val="hybridMultilevel"/>
    <w:tmpl w:val="4EA6C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7F5710"/>
    <w:multiLevelType w:val="hybridMultilevel"/>
    <w:tmpl w:val="8098D364"/>
    <w:lvl w:ilvl="0" w:tplc="40F2F48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E08553B"/>
    <w:multiLevelType w:val="hybridMultilevel"/>
    <w:tmpl w:val="92A8C2B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704A0F95"/>
    <w:multiLevelType w:val="hybridMultilevel"/>
    <w:tmpl w:val="43D82BBE"/>
    <w:lvl w:ilvl="0" w:tplc="40F2F48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1885667">
    <w:abstractNumId w:val="0"/>
  </w:num>
  <w:num w:numId="2" w16cid:durableId="1134368189">
    <w:abstractNumId w:val="3"/>
  </w:num>
  <w:num w:numId="3" w16cid:durableId="821310117">
    <w:abstractNumId w:val="1"/>
  </w:num>
  <w:num w:numId="4" w16cid:durableId="1848133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1E"/>
    <w:rsid w:val="000E3465"/>
    <w:rsid w:val="004C7653"/>
    <w:rsid w:val="00742C1D"/>
    <w:rsid w:val="008E41CC"/>
    <w:rsid w:val="00C00ACE"/>
    <w:rsid w:val="00C22A63"/>
    <w:rsid w:val="00C50161"/>
    <w:rsid w:val="00CA7CF6"/>
    <w:rsid w:val="00CB76F5"/>
    <w:rsid w:val="00D36005"/>
    <w:rsid w:val="00DE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B4C7"/>
  <w15:chartTrackingRefBased/>
  <w15:docId w15:val="{4D28664C-4EC9-41E9-9784-2CBD8A9E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C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E1C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E1C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E1C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E1C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E1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E1C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E1C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E1C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E1C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E1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1E"/>
    <w:rPr>
      <w:rFonts w:eastAsiaTheme="majorEastAsia" w:cstheme="majorBidi"/>
      <w:color w:val="272727" w:themeColor="text1" w:themeTint="D8"/>
    </w:rPr>
  </w:style>
  <w:style w:type="paragraph" w:styleId="Title">
    <w:name w:val="Title"/>
    <w:basedOn w:val="Normal"/>
    <w:next w:val="Normal"/>
    <w:link w:val="TitleChar"/>
    <w:uiPriority w:val="10"/>
    <w:qFormat/>
    <w:rsid w:val="00DE1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1C1E"/>
    <w:rPr>
      <w:i/>
      <w:iCs/>
      <w:color w:val="404040" w:themeColor="text1" w:themeTint="BF"/>
    </w:rPr>
  </w:style>
  <w:style w:type="paragraph" w:styleId="ListParagraph">
    <w:name w:val="List Paragraph"/>
    <w:basedOn w:val="Normal"/>
    <w:uiPriority w:val="34"/>
    <w:qFormat/>
    <w:rsid w:val="00DE1C1E"/>
    <w:pPr>
      <w:ind w:left="720"/>
      <w:contextualSpacing/>
    </w:pPr>
  </w:style>
  <w:style w:type="character" w:styleId="IntenseEmphasis">
    <w:name w:val="Intense Emphasis"/>
    <w:basedOn w:val="DefaultParagraphFont"/>
    <w:uiPriority w:val="21"/>
    <w:qFormat/>
    <w:rsid w:val="00DE1C1E"/>
    <w:rPr>
      <w:i/>
      <w:iCs/>
      <w:color w:val="365F91" w:themeColor="accent1" w:themeShade="BF"/>
    </w:rPr>
  </w:style>
  <w:style w:type="paragraph" w:styleId="IntenseQuote">
    <w:name w:val="Intense Quote"/>
    <w:basedOn w:val="Normal"/>
    <w:next w:val="Normal"/>
    <w:link w:val="IntenseQuoteChar"/>
    <w:uiPriority w:val="30"/>
    <w:qFormat/>
    <w:rsid w:val="00DE1C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E1C1E"/>
    <w:rPr>
      <w:i/>
      <w:iCs/>
      <w:color w:val="365F91" w:themeColor="accent1" w:themeShade="BF"/>
    </w:rPr>
  </w:style>
  <w:style w:type="character" w:styleId="IntenseReference">
    <w:name w:val="Intense Reference"/>
    <w:basedOn w:val="DefaultParagraphFont"/>
    <w:uiPriority w:val="32"/>
    <w:qFormat/>
    <w:rsid w:val="00DE1C1E"/>
    <w:rPr>
      <w:b/>
      <w:bCs/>
      <w:smallCaps/>
      <w:color w:val="365F91" w:themeColor="accent1" w:themeShade="BF"/>
      <w:spacing w:val="5"/>
    </w:rPr>
  </w:style>
  <w:style w:type="character" w:styleId="Hyperlink">
    <w:name w:val="Hyperlink"/>
    <w:basedOn w:val="DefaultParagraphFont"/>
    <w:uiPriority w:val="99"/>
    <w:unhideWhenUsed/>
    <w:rsid w:val="004C7653"/>
    <w:rPr>
      <w:color w:val="0000FF" w:themeColor="hyperlink"/>
      <w:u w:val="single"/>
    </w:rPr>
  </w:style>
  <w:style w:type="character" w:styleId="UnresolvedMention">
    <w:name w:val="Unresolved Mention"/>
    <w:basedOn w:val="DefaultParagraphFont"/>
    <w:uiPriority w:val="99"/>
    <w:semiHidden/>
    <w:unhideWhenUsed/>
    <w:rsid w:val="004C7653"/>
    <w:rPr>
      <w:color w:val="605E5C"/>
      <w:shd w:val="clear" w:color="auto" w:fill="E1DFDD"/>
    </w:rPr>
  </w:style>
  <w:style w:type="character" w:styleId="FollowedHyperlink">
    <w:name w:val="FollowedHyperlink"/>
    <w:basedOn w:val="DefaultParagraphFont"/>
    <w:uiPriority w:val="99"/>
    <w:semiHidden/>
    <w:unhideWhenUsed/>
    <w:rsid w:val="004C76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GoSYukJfvoakcgOmgTMPJM/Security-Alert-Dashboard?node-id=0-1&amp;t=khqE8nJ5ICfp72Oo-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Brunda K</dc:creator>
  <cp:keywords/>
  <dc:description/>
  <cp:lastModifiedBy>Brunda K</cp:lastModifiedBy>
  <cp:revision>3</cp:revision>
  <dcterms:created xsi:type="dcterms:W3CDTF">2025-12-11T03:27:00Z</dcterms:created>
  <dcterms:modified xsi:type="dcterms:W3CDTF">2025-12-11T04:55:00Z</dcterms:modified>
</cp:coreProperties>
</file>