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816EA6" w14:textId="77777777" w:rsidR="00BD0988" w:rsidRPr="00BD0988" w:rsidRDefault="00BD0988" w:rsidP="00BD0988">
      <w:pPr>
        <w:jc w:val="center"/>
        <w:rPr>
          <w:b/>
          <w:bCs/>
          <w:sz w:val="34"/>
          <w:szCs w:val="44"/>
        </w:rPr>
      </w:pPr>
      <w:r w:rsidRPr="00BD0988">
        <w:rPr>
          <w:b/>
          <w:bCs/>
          <w:sz w:val="34"/>
          <w:szCs w:val="44"/>
        </w:rPr>
        <w:t xml:space="preserve">PROJECT REPORT: </w:t>
      </w:r>
      <w:r w:rsidRPr="00BD0988">
        <w:rPr>
          <w:b/>
          <w:bCs/>
          <w:sz w:val="34"/>
          <w:szCs w:val="44"/>
          <w:u w:val="single"/>
        </w:rPr>
        <w:t>Predictive Analytics for Customer Retention</w:t>
      </w:r>
    </w:p>
    <w:p w14:paraId="587EA0DB" w14:textId="77777777" w:rsidR="00BD0988" w:rsidRPr="00BD0988" w:rsidRDefault="00BD0988" w:rsidP="00BD0988">
      <w:pPr>
        <w:rPr>
          <w:sz w:val="26"/>
          <w:szCs w:val="28"/>
        </w:rPr>
      </w:pPr>
      <w:r w:rsidRPr="00BD0988">
        <w:rPr>
          <w:b/>
          <w:bCs/>
          <w:sz w:val="26"/>
          <w:szCs w:val="28"/>
        </w:rPr>
        <w:t>Apprentice:</w:t>
      </w:r>
      <w:r w:rsidRPr="00BD0988">
        <w:rPr>
          <w:sz w:val="26"/>
          <w:szCs w:val="28"/>
        </w:rPr>
        <w:t xml:space="preserve"> B.S.S.N. Brunda</w:t>
      </w:r>
    </w:p>
    <w:p w14:paraId="0CEDE780" w14:textId="77777777" w:rsidR="00BD0988" w:rsidRPr="00BD0988" w:rsidRDefault="00BD0988" w:rsidP="00BD0988">
      <w:r w:rsidRPr="00BD0988">
        <w:rPr>
          <w:b/>
          <w:bCs/>
        </w:rPr>
        <w:t>Internship Domain:</w:t>
      </w:r>
      <w:r w:rsidRPr="00BD0988">
        <w:t xml:space="preserve"> Data Science</w:t>
      </w:r>
    </w:p>
    <w:p w14:paraId="1DD6C93B" w14:textId="77777777" w:rsidR="00BD0988" w:rsidRPr="00BD0988" w:rsidRDefault="00BD0988" w:rsidP="00BD0988">
      <w:r w:rsidRPr="00BD0988">
        <w:rPr>
          <w:b/>
          <w:bCs/>
        </w:rPr>
        <w:t>Organization:</w:t>
      </w:r>
      <w:r w:rsidRPr="00BD0988">
        <w:t xml:space="preserve"> </w:t>
      </w:r>
      <w:proofErr w:type="spellStart"/>
      <w:r w:rsidRPr="00BD0988">
        <w:t>Pratinik</w:t>
      </w:r>
      <w:proofErr w:type="spellEnd"/>
      <w:r w:rsidRPr="00BD0988">
        <w:t xml:space="preserve"> Infotech</w:t>
      </w:r>
    </w:p>
    <w:p w14:paraId="636AEA95" w14:textId="17B651FD" w:rsidR="00BD0988" w:rsidRDefault="00BD0988" w:rsidP="00BD0988">
      <w:r w:rsidRPr="00BD0988">
        <w:rPr>
          <w:b/>
          <w:bCs/>
        </w:rPr>
        <w:t>Project:</w:t>
      </w:r>
      <w:r w:rsidRPr="00BD0988">
        <w:t xml:space="preserve"> Customer Churn Prediction for a Telecom Company</w:t>
      </w:r>
    </w:p>
    <w:p w14:paraId="283218F5" w14:textId="77777777" w:rsidR="00BD0988" w:rsidRPr="00BD0988" w:rsidRDefault="00BD0988" w:rsidP="00BD0988"/>
    <w:p w14:paraId="40A8E258" w14:textId="77777777" w:rsidR="00BD0988" w:rsidRPr="00BD0988" w:rsidRDefault="00BD0988" w:rsidP="00BD0988">
      <w:pPr>
        <w:rPr>
          <w:b/>
          <w:bCs/>
        </w:rPr>
      </w:pPr>
      <w:r w:rsidRPr="00BD0988">
        <w:rPr>
          <w:b/>
          <w:bCs/>
        </w:rPr>
        <w:t>1. Executive Summary</w:t>
      </w:r>
    </w:p>
    <w:p w14:paraId="2A002C5A" w14:textId="77777777" w:rsidR="00BD0988" w:rsidRPr="00BD0988" w:rsidRDefault="00BD0988" w:rsidP="00BD0988">
      <w:r w:rsidRPr="00BD0988">
        <w:t xml:space="preserve">This project addresses critical revenue loss in the telecom sector caused by high customer attrition. By leveraging the </w:t>
      </w:r>
      <w:proofErr w:type="spellStart"/>
      <w:r w:rsidRPr="00BD0988">
        <w:rPr>
          <w:b/>
          <w:bCs/>
        </w:rPr>
        <w:t>XGBoost</w:t>
      </w:r>
      <w:proofErr w:type="spellEnd"/>
      <w:r w:rsidRPr="00BD0988">
        <w:t xml:space="preserve"> machine learning algorithm, </w:t>
      </w:r>
      <w:r w:rsidRPr="00BD0988">
        <w:rPr>
          <w:b/>
          <w:bCs/>
        </w:rPr>
        <w:t>SMOTE</w:t>
      </w:r>
      <w:r w:rsidRPr="00BD0988">
        <w:t xml:space="preserve"> data balancing, and advanced feature engineering, I developed a predictive model that identifies at-risk customers with </w:t>
      </w:r>
      <w:r w:rsidRPr="00BD0988">
        <w:rPr>
          <w:b/>
          <w:bCs/>
        </w:rPr>
        <w:t>85.4% accuracy</w:t>
      </w:r>
      <w:r w:rsidRPr="00BD0988">
        <w:t xml:space="preserve">. Beyond mere prediction, this report identifies the "Big Three" drivers of churn—specifically </w:t>
      </w:r>
      <w:r w:rsidRPr="00BD0988">
        <w:rPr>
          <w:b/>
          <w:bCs/>
        </w:rPr>
        <w:t>Month-to-Month contracts</w:t>
      </w:r>
      <w:r w:rsidRPr="00BD0988">
        <w:t xml:space="preserve">, </w:t>
      </w:r>
      <w:r w:rsidRPr="00BD0988">
        <w:rPr>
          <w:b/>
          <w:bCs/>
        </w:rPr>
        <w:t>Fiber Optic pricing</w:t>
      </w:r>
      <w:r w:rsidRPr="00BD0988">
        <w:t xml:space="preserve">, and </w:t>
      </w:r>
      <w:r w:rsidRPr="00BD0988">
        <w:rPr>
          <w:b/>
          <w:bCs/>
        </w:rPr>
        <w:t>Early-tenure billing intensity</w:t>
      </w:r>
      <w:r w:rsidRPr="00BD0988">
        <w:t>—providing a roadmap to reduce churn by 15%.</w:t>
      </w:r>
    </w:p>
    <w:p w14:paraId="63B23F20" w14:textId="24F42780" w:rsidR="00BD0988" w:rsidRPr="00BD0988" w:rsidRDefault="00BD0988" w:rsidP="00BD0988"/>
    <w:p w14:paraId="482CA4F0" w14:textId="77777777" w:rsidR="00BD0988" w:rsidRPr="00BD0988" w:rsidRDefault="00BD0988" w:rsidP="00BD0988">
      <w:pPr>
        <w:rPr>
          <w:b/>
          <w:bCs/>
        </w:rPr>
      </w:pPr>
      <w:r w:rsidRPr="00BD0988">
        <w:rPr>
          <w:b/>
          <w:bCs/>
        </w:rPr>
        <w:t>2. Problem Statement &amp; Core Objectives</w:t>
      </w:r>
    </w:p>
    <w:p w14:paraId="73C05DC1" w14:textId="77777777" w:rsidR="00BD0988" w:rsidRPr="00BD0988" w:rsidRDefault="00BD0988" w:rsidP="00BD0988">
      <w:r w:rsidRPr="00BD0988">
        <w:t>The primary challenge was a reactive approach to customer exits leading to significant revenue instability.</w:t>
      </w:r>
    </w:p>
    <w:p w14:paraId="35D9BBC3" w14:textId="77777777" w:rsidR="00BD0988" w:rsidRPr="00BD0988" w:rsidRDefault="00BD0988" w:rsidP="00BD0988">
      <w:pPr>
        <w:numPr>
          <w:ilvl w:val="0"/>
          <w:numId w:val="14"/>
        </w:numPr>
      </w:pPr>
      <w:r w:rsidRPr="00BD0988">
        <w:rPr>
          <w:b/>
          <w:bCs/>
        </w:rPr>
        <w:t>Target:</w:t>
      </w:r>
      <w:r w:rsidRPr="00BD0988">
        <w:t xml:space="preserve"> Achieve a minimum of </w:t>
      </w:r>
      <w:r w:rsidRPr="00BD0988">
        <w:rPr>
          <w:b/>
          <w:bCs/>
        </w:rPr>
        <w:t>85% predictive accuracy</w:t>
      </w:r>
      <w:r w:rsidRPr="00BD0988">
        <w:t>.</w:t>
      </w:r>
    </w:p>
    <w:p w14:paraId="7D04EB0C" w14:textId="77777777" w:rsidR="00BD0988" w:rsidRPr="00BD0988" w:rsidRDefault="00BD0988" w:rsidP="00BD0988">
      <w:pPr>
        <w:numPr>
          <w:ilvl w:val="0"/>
          <w:numId w:val="14"/>
        </w:numPr>
      </w:pPr>
      <w:r w:rsidRPr="00BD0988">
        <w:rPr>
          <w:b/>
          <w:bCs/>
        </w:rPr>
        <w:t>Mission:</w:t>
      </w:r>
      <w:r w:rsidRPr="00BD0988">
        <w:t xml:space="preserve"> Identify the </w:t>
      </w:r>
      <w:r w:rsidRPr="00BD0988">
        <w:rPr>
          <w:b/>
          <w:bCs/>
        </w:rPr>
        <w:t>Top 3 factors</w:t>
      </w:r>
      <w:r w:rsidRPr="00BD0988">
        <w:t xml:space="preserve"> influencing a customer’s decision to leave.</w:t>
      </w:r>
    </w:p>
    <w:p w14:paraId="40BA28F1" w14:textId="77777777" w:rsidR="00BD0988" w:rsidRDefault="00BD0988" w:rsidP="00BD0988">
      <w:pPr>
        <w:numPr>
          <w:ilvl w:val="0"/>
          <w:numId w:val="14"/>
        </w:numPr>
      </w:pPr>
      <w:r w:rsidRPr="00BD0988">
        <w:rPr>
          <w:b/>
          <w:bCs/>
        </w:rPr>
        <w:t>Business Goal:</w:t>
      </w:r>
      <w:r w:rsidRPr="00BD0988">
        <w:t xml:space="preserve"> Provide actionable strategies to </w:t>
      </w:r>
      <w:r w:rsidRPr="00BD0988">
        <w:rPr>
          <w:b/>
          <w:bCs/>
        </w:rPr>
        <w:t>reduce churn by 15%</w:t>
      </w:r>
      <w:r w:rsidRPr="00BD0988">
        <w:t xml:space="preserve"> and stabilize Monthly Recurring Revenue (MRR).</w:t>
      </w:r>
    </w:p>
    <w:p w14:paraId="25ADB4C1" w14:textId="77777777" w:rsidR="005E7FE7" w:rsidRPr="00BD0988" w:rsidRDefault="005E7FE7" w:rsidP="00BD0988">
      <w:pPr>
        <w:numPr>
          <w:ilvl w:val="0"/>
          <w:numId w:val="14"/>
        </w:numPr>
      </w:pPr>
    </w:p>
    <w:p w14:paraId="40C16983" w14:textId="459C31B1" w:rsidR="00BD0988" w:rsidRPr="00BD0988" w:rsidRDefault="00BD0988" w:rsidP="00BD0988"/>
    <w:p w14:paraId="56F996C3" w14:textId="77777777" w:rsidR="00BD0988" w:rsidRPr="00BD0988" w:rsidRDefault="00BD0988" w:rsidP="00BD0988">
      <w:pPr>
        <w:rPr>
          <w:b/>
          <w:bCs/>
        </w:rPr>
      </w:pPr>
      <w:r w:rsidRPr="00BD0988">
        <w:rPr>
          <w:b/>
          <w:bCs/>
        </w:rPr>
        <w:t>3. Data Life Cycle &amp; Methodology</w:t>
      </w:r>
    </w:p>
    <w:p w14:paraId="38DAF90C" w14:textId="226B6E34" w:rsidR="004247B8" w:rsidRDefault="00BD0988" w:rsidP="00BD0988">
      <w:r w:rsidRPr="00BD0988">
        <w:t>To ensure statistical reliability, a structured data pipeline was implemented:</w:t>
      </w:r>
    </w:p>
    <w:p w14:paraId="63DE3DB5" w14:textId="6B47C34C" w:rsidR="004247B8" w:rsidRDefault="004247B8" w:rsidP="00BD098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B1C25FB" wp14:editId="5ADB0A91">
                <wp:simplePos x="0" y="0"/>
                <wp:positionH relativeFrom="column">
                  <wp:posOffset>-129540</wp:posOffset>
                </wp:positionH>
                <wp:positionV relativeFrom="paragraph">
                  <wp:posOffset>308610</wp:posOffset>
                </wp:positionV>
                <wp:extent cx="5943600" cy="457200"/>
                <wp:effectExtent l="0" t="0" r="1905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CCFB926" id="Rectangle 1" o:spid="_x0000_s1026" style="position:absolute;margin-left:-10.2pt;margin-top:24.3pt;width:468pt;height:36pt;z-index:-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" fillcolor="white [3201]" strokecolor="#4ea72e [3209]" strokeweight="1pt"/>
            </w:pict>
          </mc:Fallback>
        </mc:AlternateContent>
      </w:r>
    </w:p>
    <w:p w14:paraId="1429D5E0" w14:textId="0FC786D1" w:rsidR="004247B8" w:rsidRDefault="004247B8" w:rsidP="004247B8">
      <w:r w:rsidRPr="004247B8">
        <w:t xml:space="preserve">Data In </w:t>
      </w:r>
      <w:r>
        <w:sym w:font="Wingdings" w:char="F0E0"/>
      </w:r>
      <w:r w:rsidRPr="004247B8">
        <w:t xml:space="preserve"> Preprocessing </w:t>
      </w:r>
      <w:r>
        <w:sym w:font="Wingdings" w:char="F0E0"/>
      </w:r>
      <w:r w:rsidRPr="004247B8">
        <w:t xml:space="preserve"> Feature Engineering</w:t>
      </w:r>
      <w:r>
        <w:sym w:font="Wingdings" w:char="F0E0"/>
      </w:r>
      <w:proofErr w:type="spellStart"/>
      <w:r w:rsidRPr="004247B8">
        <w:t>ModelTraining</w:t>
      </w:r>
      <w:proofErr w:type="spellEnd"/>
      <w:r>
        <w:sym w:font="Wingdings" w:char="F0E0"/>
      </w:r>
      <w:r>
        <w:t>Evaluation</w:t>
      </w:r>
      <w:r>
        <w:sym w:font="Wingdings" w:char="F0E0"/>
      </w:r>
      <w:r>
        <w:t>Deployment</w:t>
      </w:r>
    </w:p>
    <w:p w14:paraId="31FDF77E" w14:textId="23FEB5BD" w:rsidR="004247B8" w:rsidRDefault="004247B8" w:rsidP="00BD0988"/>
    <w:p w14:paraId="3CD5D64E" w14:textId="77777777" w:rsidR="004247B8" w:rsidRPr="00BD0988" w:rsidRDefault="004247B8" w:rsidP="00BD0988"/>
    <w:p w14:paraId="31DB5D59" w14:textId="77777777" w:rsidR="00BD0988" w:rsidRPr="00BD0988" w:rsidRDefault="00BD0988" w:rsidP="00BD0988">
      <w:pPr>
        <w:numPr>
          <w:ilvl w:val="0"/>
          <w:numId w:val="15"/>
        </w:numPr>
      </w:pPr>
      <w:r w:rsidRPr="00BD0988">
        <w:rPr>
          <w:b/>
          <w:bCs/>
        </w:rPr>
        <w:lastRenderedPageBreak/>
        <w:t>Type Correction:</w:t>
      </w:r>
      <w:r w:rsidRPr="00BD0988">
        <w:t xml:space="preserve"> Converted </w:t>
      </w:r>
      <w:proofErr w:type="spellStart"/>
      <w:r w:rsidRPr="00BD0988">
        <w:t>TotalCharges</w:t>
      </w:r>
      <w:proofErr w:type="spellEnd"/>
      <w:r w:rsidRPr="00BD0988">
        <w:t xml:space="preserve"> from object to numeric, resolving 11 hidden blank entries that often crash standard models.</w:t>
      </w:r>
    </w:p>
    <w:p w14:paraId="5AD75481" w14:textId="77777777" w:rsidR="004247B8" w:rsidRDefault="00BD0988" w:rsidP="004247B8">
      <w:pPr>
        <w:numPr>
          <w:ilvl w:val="0"/>
          <w:numId w:val="15"/>
        </w:numPr>
      </w:pPr>
      <w:r w:rsidRPr="00BD0988">
        <w:rPr>
          <w:b/>
          <w:bCs/>
        </w:rPr>
        <w:t>Missing Value Imputation:</w:t>
      </w:r>
      <w:r w:rsidRPr="00BD0988">
        <w:t xml:space="preserve"> Utilized </w:t>
      </w:r>
      <w:r w:rsidRPr="00BD0988">
        <w:rPr>
          <w:b/>
          <w:bCs/>
        </w:rPr>
        <w:t>median imputation</w:t>
      </w:r>
      <w:r w:rsidRPr="00BD0988">
        <w:t xml:space="preserve"> for financial columns to maintain data integrity without being skewed by outliers.</w:t>
      </w:r>
    </w:p>
    <w:p w14:paraId="4F6003E7" w14:textId="65FDF61B" w:rsidR="00BD0988" w:rsidRPr="00BD0988" w:rsidRDefault="00BD0988" w:rsidP="004247B8">
      <w:pPr>
        <w:numPr>
          <w:ilvl w:val="0"/>
          <w:numId w:val="15"/>
        </w:numPr>
      </w:pPr>
      <w:r w:rsidRPr="00BD0988">
        <w:rPr>
          <w:b/>
          <w:bCs/>
        </w:rPr>
        <w:t>Categorical Encoding:</w:t>
      </w:r>
      <w:r w:rsidRPr="00BD0988">
        <w:t xml:space="preserve"> Applied </w:t>
      </w:r>
      <w:r w:rsidRPr="00BD0988">
        <w:rPr>
          <w:b/>
          <w:bCs/>
        </w:rPr>
        <w:t>Label Encoding</w:t>
      </w:r>
      <w:r w:rsidRPr="00BD0988">
        <w:t xml:space="preserve"> to transform qualitative services (e.g., Online Security, Tech Support) into mathematical vectors.</w:t>
      </w:r>
    </w:p>
    <w:p w14:paraId="31828BE9" w14:textId="77777777" w:rsidR="00BD0988" w:rsidRPr="00BD0988" w:rsidRDefault="00BD0988" w:rsidP="00BD0988">
      <w:pPr>
        <w:numPr>
          <w:ilvl w:val="0"/>
          <w:numId w:val="15"/>
        </w:numPr>
      </w:pPr>
      <w:r w:rsidRPr="00BD0988">
        <w:rPr>
          <w:b/>
          <w:bCs/>
        </w:rPr>
        <w:t>Normalization:</w:t>
      </w:r>
      <w:r w:rsidRPr="00BD0988">
        <w:t xml:space="preserve"> Scaled features using </w:t>
      </w:r>
      <w:proofErr w:type="spellStart"/>
      <w:r w:rsidRPr="00BD0988">
        <w:rPr>
          <w:b/>
          <w:bCs/>
        </w:rPr>
        <w:t>StandardScaler</w:t>
      </w:r>
      <w:proofErr w:type="spellEnd"/>
      <w:r w:rsidRPr="00BD0988">
        <w:t xml:space="preserve">, ensuring that high-value columns like </w:t>
      </w:r>
      <w:proofErr w:type="spellStart"/>
      <w:r w:rsidRPr="00BD0988">
        <w:t>TotalCharges</w:t>
      </w:r>
      <w:proofErr w:type="spellEnd"/>
      <w:r w:rsidRPr="00BD0988">
        <w:t xml:space="preserve"> did not statistically overwhelm smaller values like tenure.</w:t>
      </w:r>
    </w:p>
    <w:p w14:paraId="783E3F0F" w14:textId="142B2520" w:rsidR="00BD0988" w:rsidRPr="00BD0988" w:rsidRDefault="00BD0988" w:rsidP="00BD0988"/>
    <w:p w14:paraId="0706255A" w14:textId="77777777" w:rsidR="00BD0988" w:rsidRPr="00BD0988" w:rsidRDefault="00BD0988" w:rsidP="00BD0988">
      <w:pPr>
        <w:rPr>
          <w:b/>
          <w:bCs/>
        </w:rPr>
      </w:pPr>
      <w:r w:rsidRPr="00BD0988">
        <w:rPr>
          <w:b/>
          <w:bCs/>
        </w:rPr>
        <w:t>4. Feature Engineering: The "Stickiness" Strategy</w:t>
      </w:r>
    </w:p>
    <w:p w14:paraId="11D3ADC3" w14:textId="77777777" w:rsidR="00BD0988" w:rsidRPr="00BD0988" w:rsidRDefault="00BD0988" w:rsidP="00BD0988">
      <w:r w:rsidRPr="00BD0988">
        <w:t xml:space="preserve">Standard data was transformed into </w:t>
      </w:r>
      <w:proofErr w:type="spellStart"/>
      <w:r w:rsidRPr="00BD0988">
        <w:t>behavioral</w:t>
      </w:r>
      <w:proofErr w:type="spellEnd"/>
      <w:r w:rsidRPr="00BD0988">
        <w:t xml:space="preserve"> indicators to boost model sensitivity:</w:t>
      </w:r>
    </w:p>
    <w:p w14:paraId="00BDD0EF" w14:textId="77777777" w:rsidR="00BD0988" w:rsidRPr="00BD0988" w:rsidRDefault="00BD0988" w:rsidP="00BD0988">
      <w:pPr>
        <w:numPr>
          <w:ilvl w:val="0"/>
          <w:numId w:val="16"/>
        </w:numPr>
      </w:pPr>
      <w:proofErr w:type="spellStart"/>
      <w:r w:rsidRPr="00BD0988">
        <w:rPr>
          <w:b/>
          <w:bCs/>
        </w:rPr>
        <w:t>ServiceCount</w:t>
      </w:r>
      <w:proofErr w:type="spellEnd"/>
      <w:r w:rsidRPr="00BD0988">
        <w:rPr>
          <w:b/>
          <w:bCs/>
        </w:rPr>
        <w:t>:</w:t>
      </w:r>
      <w:r w:rsidRPr="00BD0988">
        <w:t xml:space="preserve"> A cumulative sum of add-on services. This serves as a "Service Entanglement" metric; customers with more services face higher switching costs.</w:t>
      </w:r>
    </w:p>
    <w:p w14:paraId="0D05120E" w14:textId="77777777" w:rsidR="00BD0988" w:rsidRPr="00BD0988" w:rsidRDefault="00BD0988" w:rsidP="00BD0988">
      <w:pPr>
        <w:numPr>
          <w:ilvl w:val="0"/>
          <w:numId w:val="16"/>
        </w:numPr>
      </w:pPr>
      <w:proofErr w:type="spellStart"/>
      <w:r w:rsidRPr="00BD0988">
        <w:rPr>
          <w:b/>
          <w:bCs/>
        </w:rPr>
        <w:t>ChargeIntensity</w:t>
      </w:r>
      <w:proofErr w:type="spellEnd"/>
      <w:r w:rsidRPr="00BD0988">
        <w:rPr>
          <w:b/>
          <w:bCs/>
        </w:rPr>
        <w:t>:</w:t>
      </w:r>
      <w:r w:rsidRPr="00BD0988">
        <w:t xml:space="preserve"> Calculated as $</w:t>
      </w:r>
      <w:proofErr w:type="spellStart"/>
      <w:r w:rsidRPr="00BD0988">
        <w:t>MonthlyCharges</w:t>
      </w:r>
      <w:proofErr w:type="spellEnd"/>
      <w:r w:rsidRPr="00BD0988">
        <w:t xml:space="preserve"> / (tenure + </w:t>
      </w:r>
      <w:proofErr w:type="gramStart"/>
      <w:r w:rsidRPr="00BD0988">
        <w:t>1)$</w:t>
      </w:r>
      <w:proofErr w:type="gramEnd"/>
      <w:r w:rsidRPr="00BD0988">
        <w:t>. This identifies "Price Shock" in new customers who have not yet established brand loyalty.</w:t>
      </w:r>
    </w:p>
    <w:p w14:paraId="16926387" w14:textId="77777777" w:rsidR="00BD0988" w:rsidRPr="00BD0988" w:rsidRDefault="00BD0988" w:rsidP="00BD0988">
      <w:pPr>
        <w:numPr>
          <w:ilvl w:val="0"/>
          <w:numId w:val="16"/>
        </w:numPr>
      </w:pPr>
      <w:r w:rsidRPr="00BD0988">
        <w:rPr>
          <w:b/>
          <w:bCs/>
        </w:rPr>
        <w:t>Contract Risk Profiling:</w:t>
      </w:r>
      <w:r w:rsidRPr="00BD0988">
        <w:t xml:space="preserve"> Explicitly isolated contract types to weigh the "Lock-in" effect against churn probability.</w:t>
      </w:r>
    </w:p>
    <w:p w14:paraId="0900F91E" w14:textId="563BFD96" w:rsidR="00BD0988" w:rsidRPr="00BD0988" w:rsidRDefault="00BD0988" w:rsidP="00BD0988"/>
    <w:p w14:paraId="05619F2C" w14:textId="77777777" w:rsidR="00BD0988" w:rsidRPr="00BD0988" w:rsidRDefault="00BD0988" w:rsidP="00BD0988">
      <w:pPr>
        <w:rPr>
          <w:b/>
          <w:bCs/>
        </w:rPr>
      </w:pPr>
      <w:r w:rsidRPr="00BD0988">
        <w:rPr>
          <w:b/>
          <w:bCs/>
        </w:rPr>
        <w:t>5. Model Development &amp; Evaluation</w:t>
      </w:r>
    </w:p>
    <w:p w14:paraId="0D241DB6" w14:textId="47FAACA4" w:rsidR="00BD0988" w:rsidRDefault="00BD0988" w:rsidP="00BD0988">
      <w:r w:rsidRPr="00BD0988">
        <w:t xml:space="preserve">I utilized the </w:t>
      </w:r>
      <w:proofErr w:type="spellStart"/>
      <w:r w:rsidRPr="00BD0988">
        <w:rPr>
          <w:b/>
          <w:bCs/>
        </w:rPr>
        <w:t>XGBoost</w:t>
      </w:r>
      <w:proofErr w:type="spellEnd"/>
      <w:r w:rsidRPr="00BD0988">
        <w:rPr>
          <w:b/>
          <w:bCs/>
        </w:rPr>
        <w:t xml:space="preserve"> (Extreme Gradient Boosting)</w:t>
      </w:r>
      <w:r w:rsidRPr="00BD0988">
        <w:t xml:space="preserve"> classifier, an industry-leading ensemble method. To solve the "Class Imbalance" problem (where the number of stayers far exceeds churners), I implemented </w:t>
      </w:r>
      <w:r w:rsidRPr="00BD0988">
        <w:rPr>
          <w:b/>
          <w:bCs/>
        </w:rPr>
        <w:t>SMOTE</w:t>
      </w:r>
      <w:r w:rsidRPr="00BD0988">
        <w:t xml:space="preserve"> (Synthetic Minority Over-sampling Technique).</w:t>
      </w:r>
    </w:p>
    <w:p w14:paraId="1628421A" w14:textId="76BDE152" w:rsidR="00466D06" w:rsidRPr="00BD0988" w:rsidRDefault="005E7FE7" w:rsidP="00BD098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AE2E700" wp14:editId="5F92F4BA">
                <wp:simplePos x="0" y="0"/>
                <wp:positionH relativeFrom="column">
                  <wp:posOffset>3581400</wp:posOffset>
                </wp:positionH>
                <wp:positionV relativeFrom="paragraph">
                  <wp:posOffset>323215</wp:posOffset>
                </wp:positionV>
                <wp:extent cx="2520950" cy="1404620"/>
                <wp:effectExtent l="0" t="0" r="12700" b="1016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09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25E00C" w14:textId="28CB2F0D" w:rsidR="005E7FE7" w:rsidRDefault="005E7FE7">
                            <w:r w:rsidRPr="005E7FE7">
                              <w:t xml:space="preserve">Confusion Matrix for Churn Prediction. This matrix visualizes the model's performance, </w:t>
                            </w:r>
                            <w:proofErr w:type="gramStart"/>
                            <w:r>
                              <w:t>By</w:t>
                            </w:r>
                            <w:proofErr w:type="gramEnd"/>
                            <w:r>
                              <w:t xml:space="preserve"> </w:t>
                            </w:r>
                            <w:r w:rsidRPr="005E7FE7">
                              <w:t>showing correctly identified churners (True Positives) and retained customers (True Negatives).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AE2E70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82pt;margin-top:25.45pt;width:198.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">
                <v:textbox style="mso-fit-shape-to-text:t">
                  <w:txbxContent>
                    <w:p w14:paraId="1125E00C" w14:textId="28CB2F0D" w:rsidR="005E7FE7" w:rsidRDefault="005E7FE7">
                      <w:r w:rsidRPr="005E7FE7">
                        <w:t xml:space="preserve">Confusion Matrix for Churn Prediction. This matrix visualizes the model's performance, </w:t>
                      </w:r>
                      <w:proofErr w:type="gramStart"/>
                      <w:r>
                        <w:t>By</w:t>
                      </w:r>
                      <w:proofErr w:type="gramEnd"/>
                      <w:r>
                        <w:t xml:space="preserve"> </w:t>
                      </w:r>
                      <w:r w:rsidRPr="005E7FE7">
                        <w:t>showing correctly identified churners (True Positives) and retained customers (True Negatives).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66D06">
        <w:rPr>
          <w:noProof/>
        </w:rPr>
        <w:drawing>
          <wp:inline distT="0" distB="0" distL="0" distR="0" wp14:anchorId="03D46FBC" wp14:editId="35EB8348">
            <wp:extent cx="3413836" cy="2438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7976" cy="24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8247F" w14:textId="77777777" w:rsidR="003A72A5" w:rsidRDefault="003A72A5" w:rsidP="00BD0988">
      <w:pPr>
        <w:rPr>
          <w:b/>
          <w:bCs/>
        </w:rPr>
      </w:pPr>
    </w:p>
    <w:p w14:paraId="3D948C39" w14:textId="694776DE" w:rsidR="00BD0988" w:rsidRPr="00BD0988" w:rsidRDefault="00BD0988" w:rsidP="00BD0988">
      <w:pPr>
        <w:rPr>
          <w:b/>
          <w:bCs/>
        </w:rPr>
      </w:pPr>
      <w:r w:rsidRPr="00BD0988">
        <w:rPr>
          <w:b/>
          <w:bCs/>
        </w:rPr>
        <w:lastRenderedPageBreak/>
        <w:t>Technical Performance Metrics:</w:t>
      </w:r>
    </w:p>
    <w:p w14:paraId="06D43247" w14:textId="77777777" w:rsidR="00BD0988" w:rsidRPr="00BD0988" w:rsidRDefault="00BD0988" w:rsidP="00BD0988">
      <w:pPr>
        <w:numPr>
          <w:ilvl w:val="0"/>
          <w:numId w:val="17"/>
        </w:numPr>
      </w:pPr>
      <w:r w:rsidRPr="00BD0988">
        <w:rPr>
          <w:b/>
          <w:bCs/>
        </w:rPr>
        <w:t>Final Accuracy:</w:t>
      </w:r>
      <w:r w:rsidRPr="00BD0988">
        <w:t xml:space="preserve"> </w:t>
      </w:r>
      <w:r w:rsidRPr="00BD0988">
        <w:rPr>
          <w:b/>
          <w:bCs/>
        </w:rPr>
        <w:t>85.4%</w:t>
      </w:r>
      <w:r w:rsidRPr="00BD0988">
        <w:t xml:space="preserve"> (Exceeding the 85% target).</w:t>
      </w:r>
    </w:p>
    <w:p w14:paraId="15997535" w14:textId="5A8D8AED" w:rsidR="00BD0988" w:rsidRDefault="00BD0988" w:rsidP="00BD0988">
      <w:pPr>
        <w:numPr>
          <w:ilvl w:val="0"/>
          <w:numId w:val="17"/>
        </w:numPr>
      </w:pPr>
      <w:r w:rsidRPr="00BD0988">
        <w:rPr>
          <w:b/>
          <w:bCs/>
        </w:rPr>
        <w:t>ROC-AUC Score:</w:t>
      </w:r>
      <w:r w:rsidRPr="00BD0988">
        <w:t xml:space="preserve"> </w:t>
      </w:r>
      <w:r w:rsidRPr="00BD0988">
        <w:rPr>
          <w:b/>
          <w:bCs/>
        </w:rPr>
        <w:t>0.91</w:t>
      </w:r>
      <w:r w:rsidRPr="00BD0988">
        <w:t xml:space="preserve"> (Indicating a 91% probability that the model correctly distinguishes a churner from a loyalist).</w:t>
      </w:r>
    </w:p>
    <w:p w14:paraId="618E03D8" w14:textId="031785C9" w:rsidR="005E7FE7" w:rsidRPr="00BD0988" w:rsidRDefault="005E7FE7" w:rsidP="005E7FE7">
      <w:pPr>
        <w:ind w:left="72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E9CFDDB" wp14:editId="63F10366">
                <wp:simplePos x="0" y="0"/>
                <wp:positionH relativeFrom="column">
                  <wp:posOffset>4236720</wp:posOffset>
                </wp:positionH>
                <wp:positionV relativeFrom="paragraph">
                  <wp:posOffset>495935</wp:posOffset>
                </wp:positionV>
                <wp:extent cx="2277110" cy="1404620"/>
                <wp:effectExtent l="0" t="0" r="27940" b="1016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711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9AFAF2" w14:textId="58EE47A1" w:rsidR="005E7FE7" w:rsidRDefault="005E7FE7">
                            <w:r w:rsidRPr="005E7FE7">
                              <w:t>Receiver Operating Characteristic (ROC) Curve. The AUC of 0.91 indicates strong discriminative power, showing the model's ability to differentiate between churn and non-churn cases.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E9CFDDB" id="_x0000_s1027" type="#_x0000_t202" style="position:absolute;left:0;text-align:left;margin-left:333.6pt;margin-top:39.05pt;width:179.3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">
                <v:textbox style="mso-fit-shape-to-text:t">
                  <w:txbxContent>
                    <w:p w14:paraId="5D9AFAF2" w14:textId="58EE47A1" w:rsidR="005E7FE7" w:rsidRDefault="005E7FE7">
                      <w:r w:rsidRPr="005E7FE7">
                        <w:t>Receiver Operating Characteristic (ROC) Curve. The AUC of 0.91 indicates strong discriminative power, showing the model's ability to differentiate between churn and non-churn cases.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2DCF070" wp14:editId="20731EC0">
            <wp:extent cx="3657426" cy="2612390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053" cy="2639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23A8F" w14:textId="77777777" w:rsidR="00BD0988" w:rsidRPr="00BD0988" w:rsidRDefault="00BD0988" w:rsidP="00BD0988">
      <w:pPr>
        <w:numPr>
          <w:ilvl w:val="0"/>
          <w:numId w:val="17"/>
        </w:numPr>
      </w:pPr>
      <w:r w:rsidRPr="00BD0988">
        <w:rPr>
          <w:b/>
          <w:bCs/>
        </w:rPr>
        <w:t>Precision/Recall:</w:t>
      </w:r>
      <w:r w:rsidRPr="00BD0988">
        <w:t xml:space="preserve"> Optimized to ensure high recall, catching the maximum number of at-risk customers.</w:t>
      </w:r>
    </w:p>
    <w:p w14:paraId="10FD64A8" w14:textId="567C4FD6" w:rsidR="00BD0988" w:rsidRPr="00BD0988" w:rsidRDefault="00BD0988" w:rsidP="00BD0988"/>
    <w:p w14:paraId="640B394D" w14:textId="77777777" w:rsidR="00BD0988" w:rsidRPr="00BD0988" w:rsidRDefault="00BD0988" w:rsidP="00BD0988">
      <w:pPr>
        <w:rPr>
          <w:b/>
          <w:bCs/>
        </w:rPr>
      </w:pPr>
      <w:r w:rsidRPr="00BD0988">
        <w:rPr>
          <w:b/>
          <w:bCs/>
        </w:rPr>
        <w:t>6. Key Business Insights: The "Big Three" Factors</w:t>
      </w:r>
    </w:p>
    <w:p w14:paraId="1DA228A0" w14:textId="77777777" w:rsidR="00BD0988" w:rsidRPr="00BD0988" w:rsidRDefault="00BD0988" w:rsidP="00BD0988">
      <w:r w:rsidRPr="00BD0988">
        <w:t>Analysis of feature importance and SHAP values reveals the primary drivers of attrition:</w:t>
      </w:r>
    </w:p>
    <w:p w14:paraId="70FD39F2" w14:textId="77777777" w:rsidR="00BD0988" w:rsidRPr="00BD0988" w:rsidRDefault="00BD0988" w:rsidP="00BD0988">
      <w:pPr>
        <w:numPr>
          <w:ilvl w:val="0"/>
          <w:numId w:val="18"/>
        </w:numPr>
      </w:pPr>
      <w:r w:rsidRPr="00BD0988">
        <w:rPr>
          <w:b/>
          <w:bCs/>
        </w:rPr>
        <w:t>Contract Type (Weight: 42%):</w:t>
      </w:r>
      <w:r w:rsidRPr="00BD0988">
        <w:t xml:space="preserve"> Month-to-Month users are </w:t>
      </w:r>
      <w:r w:rsidRPr="00BD0988">
        <w:rPr>
          <w:b/>
          <w:bCs/>
        </w:rPr>
        <w:t>6x more likely to churn</w:t>
      </w:r>
      <w:r w:rsidRPr="00BD0988">
        <w:t>. They lack the "switching friction" found in long-term agreements.</w:t>
      </w:r>
    </w:p>
    <w:p w14:paraId="3DA4DF1E" w14:textId="77777777" w:rsidR="00BD0988" w:rsidRDefault="00BD0988" w:rsidP="00BD0988">
      <w:pPr>
        <w:numPr>
          <w:ilvl w:val="0"/>
          <w:numId w:val="18"/>
        </w:numPr>
      </w:pPr>
      <w:r w:rsidRPr="00BD0988">
        <w:rPr>
          <w:b/>
          <w:bCs/>
        </w:rPr>
        <w:t>Fiber Optic Service (Weight: 28%):</w:t>
      </w:r>
      <w:r w:rsidRPr="00BD0988">
        <w:t xml:space="preserve"> A "Premium Pricing Paradox" exists where Fiber users churn more frequently than DSL users, suggesting the service quality does not always justify the price premium for the customer.</w:t>
      </w:r>
    </w:p>
    <w:p w14:paraId="48F0D4D1" w14:textId="0BE99BE1" w:rsidR="005E7FE7" w:rsidRPr="00BD0988" w:rsidRDefault="005E7FE7" w:rsidP="005E7FE7">
      <w:pPr>
        <w:ind w:left="72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F9EA54A" wp14:editId="450D8992">
                <wp:simplePos x="0" y="0"/>
                <wp:positionH relativeFrom="column">
                  <wp:posOffset>4226560</wp:posOffset>
                </wp:positionH>
                <wp:positionV relativeFrom="paragraph">
                  <wp:posOffset>502920</wp:posOffset>
                </wp:positionV>
                <wp:extent cx="2360930" cy="1404620"/>
                <wp:effectExtent l="0" t="0" r="22860" b="1143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95F5" w14:textId="5AC3134F" w:rsidR="005E7FE7" w:rsidRDefault="005E7FE7">
                            <w:r w:rsidRPr="005E7FE7">
                              <w:t>Top 10 Key Factors Influencing Churn. This chart highlights Contract Type, Fiber Optic, and Tenure as the most impactful features.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F9EA54A" id="_x0000_s1028" type="#_x0000_t202" style="position:absolute;left:0;text-align:left;margin-left:332.8pt;margin-top:39.6pt;width:185.9pt;height:110.6pt;z-index:2516654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NrX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">
                <v:textbox style="mso-fit-shape-to-text:t">
                  <w:txbxContent>
                    <w:p w14:paraId="15CA95F5" w14:textId="5AC3134F" w:rsidR="005E7FE7" w:rsidRDefault="005E7FE7">
                      <w:r w:rsidRPr="005E7FE7">
                        <w:t>Top 10 Key Factors Influencing Churn. This chart highlights Contract Type, Fiber Optic, and Tenure as the most impactful features.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A72A5" w:rsidRPr="003A72A5">
        <w:rPr>
          <w:noProof/>
        </w:rPr>
        <w:t xml:space="preserve"> </w:t>
      </w:r>
      <w:r w:rsidR="003A72A5">
        <w:rPr>
          <w:noProof/>
        </w:rPr>
        <w:drawing>
          <wp:inline distT="0" distB="0" distL="0" distR="0" wp14:anchorId="092A69AD" wp14:editId="6A5D82E3">
            <wp:extent cx="3587115" cy="21793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6422" cy="2251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854B8" w14:textId="77777777" w:rsidR="003A72A5" w:rsidRPr="003A72A5" w:rsidRDefault="003A72A5" w:rsidP="003A72A5">
      <w:pPr>
        <w:ind w:left="720"/>
      </w:pPr>
    </w:p>
    <w:p w14:paraId="6682628F" w14:textId="77777777" w:rsidR="003A72A5" w:rsidRPr="003A72A5" w:rsidRDefault="003A72A5" w:rsidP="003A72A5"/>
    <w:p w14:paraId="79105271" w14:textId="6FD58815" w:rsidR="00BD0988" w:rsidRDefault="003A72A5" w:rsidP="003A72A5">
      <w:pPr>
        <w:ind w:left="720"/>
      </w:pPr>
      <w:r>
        <w:t>3.</w:t>
      </w:r>
      <w:r w:rsidR="00BD0988" w:rsidRPr="00BD0988">
        <w:rPr>
          <w:b/>
          <w:bCs/>
        </w:rPr>
        <w:t>The "Sticky" Threshold (Weight: 15%):</w:t>
      </w:r>
      <w:r w:rsidR="00BD0988" w:rsidRPr="00BD0988">
        <w:t xml:space="preserve"> Tenure is critical. Customers with </w:t>
      </w:r>
      <w:r w:rsidR="00BD0988" w:rsidRPr="00BD0988">
        <w:rPr>
          <w:b/>
          <w:bCs/>
        </w:rPr>
        <w:t>4+ services have a 95% retention rate</w:t>
      </w:r>
      <w:r w:rsidR="00BD0988" w:rsidRPr="00BD0988">
        <w:t xml:space="preserve">, proving that service bundling is the strongest </w:t>
      </w:r>
      <w:proofErr w:type="spellStart"/>
      <w:r w:rsidR="00BD0988" w:rsidRPr="00BD0988">
        <w:t>defense</w:t>
      </w:r>
      <w:proofErr w:type="spellEnd"/>
      <w:r w:rsidR="00BD0988" w:rsidRPr="00BD0988">
        <w:t xml:space="preserve"> against churn.</w:t>
      </w:r>
    </w:p>
    <w:p w14:paraId="7C602E4E" w14:textId="0387B4B0" w:rsidR="003A72A5" w:rsidRPr="00BD0988" w:rsidRDefault="003A72A5" w:rsidP="003A72A5">
      <w:pPr>
        <w:ind w:left="72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B111700" wp14:editId="637F9D71">
                <wp:simplePos x="0" y="0"/>
                <wp:positionH relativeFrom="column">
                  <wp:posOffset>4170875</wp:posOffset>
                </wp:positionH>
                <wp:positionV relativeFrom="paragraph">
                  <wp:posOffset>154745</wp:posOffset>
                </wp:positionV>
                <wp:extent cx="2360930" cy="1404620"/>
                <wp:effectExtent l="0" t="0" r="22860" b="1143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7D7776" w14:textId="11754A19" w:rsidR="003A72A5" w:rsidRDefault="003A72A5">
                            <w:r w:rsidRPr="003A72A5">
                              <w:t>Churn Probability by Number of Services Subscribed. This density plot illustrates how customer churn significantly decreases as the number of subscribed add-on services increases, demonstrating "service entanglement.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B111700" id="_x0000_s1029" type="#_x0000_t202" style="position:absolute;left:0;text-align:left;margin-left:328.4pt;margin-top:12.2pt;width:185.9pt;height:110.6pt;z-index:25166745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">
                <v:textbox style="mso-fit-shape-to-text:t">
                  <w:txbxContent>
                    <w:p w14:paraId="3C7D7776" w14:textId="11754A19" w:rsidR="003A72A5" w:rsidRDefault="003A72A5">
                      <w:r w:rsidRPr="003A72A5">
                        <w:t>Churn Probability by Number of Services Subscribed. This density plot illustrates how customer churn significantly decreases as the number of subscribed add-on services increases, demonstrating "service entanglement.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269C391" wp14:editId="4A9FAA85">
            <wp:extent cx="3565673" cy="21336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2951" cy="215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7C35F" w14:textId="7A0FB79B" w:rsidR="00BD0988" w:rsidRPr="00BD0988" w:rsidRDefault="00BD0988" w:rsidP="00BD0988"/>
    <w:p w14:paraId="304ED2FA" w14:textId="77777777" w:rsidR="00BD0988" w:rsidRPr="00BD0988" w:rsidRDefault="00BD0988" w:rsidP="00BD0988">
      <w:pPr>
        <w:rPr>
          <w:b/>
          <w:bCs/>
        </w:rPr>
      </w:pPr>
      <w:r w:rsidRPr="00BD0988">
        <w:rPr>
          <w:b/>
          <w:bCs/>
        </w:rPr>
        <w:t>7. Actionable Recommendations (15% Reduction Strategy)</w:t>
      </w:r>
    </w:p>
    <w:p w14:paraId="5B0094E4" w14:textId="77777777" w:rsidR="00BD0988" w:rsidRPr="00BD0988" w:rsidRDefault="00BD0988" w:rsidP="00BD0988">
      <w:r w:rsidRPr="00BD0988">
        <w:t>To meet the business goal of 15% churn reduction, the following roadmap is proposed:</w:t>
      </w:r>
    </w:p>
    <w:p w14:paraId="405CD807" w14:textId="77777777" w:rsidR="00BD0988" w:rsidRPr="00BD0988" w:rsidRDefault="00BD0988" w:rsidP="00BD0988">
      <w:pPr>
        <w:numPr>
          <w:ilvl w:val="0"/>
          <w:numId w:val="19"/>
        </w:numPr>
      </w:pPr>
      <w:r w:rsidRPr="00BD0988">
        <w:rPr>
          <w:b/>
          <w:bCs/>
        </w:rPr>
        <w:t>Strategy A: Incentive-Based Migration:</w:t>
      </w:r>
      <w:r w:rsidRPr="00BD0988">
        <w:t xml:space="preserve"> Target Month-to-Month users with a 15% discount for 3 months if they migrate to a 1-year contract. This directly addresses the #1 churn factor.</w:t>
      </w:r>
    </w:p>
    <w:p w14:paraId="44D85F48" w14:textId="77777777" w:rsidR="00BD0988" w:rsidRPr="00BD0988" w:rsidRDefault="00BD0988" w:rsidP="00BD0988">
      <w:pPr>
        <w:numPr>
          <w:ilvl w:val="0"/>
          <w:numId w:val="19"/>
        </w:numPr>
      </w:pPr>
      <w:r w:rsidRPr="00BD0988">
        <w:rPr>
          <w:b/>
          <w:bCs/>
        </w:rPr>
        <w:t>Strategy B: The "High-Intensity" Early Warning:</w:t>
      </w:r>
      <w:r w:rsidRPr="00BD0988">
        <w:t xml:space="preserve"> Flag customers with high </w:t>
      </w:r>
      <w:proofErr w:type="spellStart"/>
      <w:r w:rsidRPr="00BD0988">
        <w:t>ChargeIntensity</w:t>
      </w:r>
      <w:proofErr w:type="spellEnd"/>
      <w:r w:rsidRPr="00BD0988">
        <w:t xml:space="preserve"> in their first 90 days for proactive "Customer Success" calls to resolve billing friction before they exit.</w:t>
      </w:r>
    </w:p>
    <w:p w14:paraId="3BCC25B9" w14:textId="48E2999A" w:rsidR="00BD0988" w:rsidRDefault="00BD0988" w:rsidP="00BD0988">
      <w:pPr>
        <w:numPr>
          <w:ilvl w:val="0"/>
          <w:numId w:val="19"/>
        </w:numPr>
      </w:pPr>
      <w:r w:rsidRPr="00BD0988">
        <w:rPr>
          <w:b/>
          <w:bCs/>
        </w:rPr>
        <w:t>Strategy C: Complementary Bundling:</w:t>
      </w:r>
      <w:r w:rsidRPr="00BD0988">
        <w:t xml:space="preserve"> Offer a "Complimentary Security Suite" to single-service users. Increasing the </w:t>
      </w:r>
      <w:proofErr w:type="spellStart"/>
      <w:r w:rsidRPr="00BD0988">
        <w:t>ServiceCount</w:t>
      </w:r>
      <w:proofErr w:type="spellEnd"/>
      <w:r w:rsidRPr="00BD0988">
        <w:t xml:space="preserve"> from 1 to 2 can reduce churn probability by nearly 30%.</w:t>
      </w:r>
    </w:p>
    <w:p w14:paraId="183D2952" w14:textId="1CCC9101" w:rsidR="003A72A5" w:rsidRDefault="003A72A5" w:rsidP="003A72A5">
      <w:pPr>
        <w:ind w:left="36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486C39F9" wp14:editId="406A15BF">
                <wp:simplePos x="0" y="0"/>
                <wp:positionH relativeFrom="column">
                  <wp:posOffset>4186115</wp:posOffset>
                </wp:positionH>
                <wp:positionV relativeFrom="paragraph">
                  <wp:posOffset>296789</wp:posOffset>
                </wp:positionV>
                <wp:extent cx="2360930" cy="1404620"/>
                <wp:effectExtent l="0" t="0" r="22860" b="11430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466401" w14:textId="6EFC8A03" w:rsidR="003A72A5" w:rsidRDefault="003A72A5">
                            <w:r w:rsidRPr="003A72A5">
                              <w:t xml:space="preserve">Churn Hotspots: Tenure vs. Monthly Charges. This </w:t>
                            </w:r>
                            <w:proofErr w:type="spellStart"/>
                            <w:r w:rsidRPr="003A72A5">
                              <w:t>hexbin</w:t>
                            </w:r>
                            <w:proofErr w:type="spellEnd"/>
                            <w:r w:rsidRPr="003A72A5">
                              <w:t xml:space="preserve"> plot identifies specific customer segments (e.g., new customers with high monthly charges) that exhibit a higher concentration of churn.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86C39F9" id="_x0000_s1030" type="#_x0000_t202" style="position:absolute;left:0;text-align:left;margin-left:329.6pt;margin-top:23.35pt;width:185.9pt;height:110.6pt;z-index:25166950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">
                <v:textbox style="mso-fit-shape-to-text:t">
                  <w:txbxContent>
                    <w:p w14:paraId="3B466401" w14:textId="6EFC8A03" w:rsidR="003A72A5" w:rsidRDefault="003A72A5">
                      <w:r w:rsidRPr="003A72A5">
                        <w:t xml:space="preserve">Churn Hotspots: Tenure vs. Monthly Charges. This </w:t>
                      </w:r>
                      <w:proofErr w:type="spellStart"/>
                      <w:r w:rsidRPr="003A72A5">
                        <w:t>hexbin</w:t>
                      </w:r>
                      <w:proofErr w:type="spellEnd"/>
                      <w:r w:rsidRPr="003A72A5">
                        <w:t xml:space="preserve"> plot identifies specific customer segments (e.g., new customers with high monthly charges) that exhibit a higher concentration of churn.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FFCF687" wp14:editId="3E8D37BA">
            <wp:extent cx="3656330" cy="2008994"/>
            <wp:effectExtent l="0" t="0" r="127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572" cy="20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D65F3" w14:textId="77777777" w:rsidR="00BD0988" w:rsidRPr="00BD0988" w:rsidRDefault="00BD0988" w:rsidP="00BD0988">
      <w:pPr>
        <w:rPr>
          <w:b/>
          <w:bCs/>
        </w:rPr>
      </w:pPr>
      <w:r w:rsidRPr="00BD0988">
        <w:rPr>
          <w:b/>
          <w:bCs/>
        </w:rPr>
        <w:lastRenderedPageBreak/>
        <w:t>8. Conclusion</w:t>
      </w:r>
    </w:p>
    <w:p w14:paraId="5FBCE322" w14:textId="77777777" w:rsidR="00BD0988" w:rsidRPr="00BD0988" w:rsidRDefault="00BD0988" w:rsidP="00BD0988">
      <w:r w:rsidRPr="00BD0988">
        <w:t>The objectives of this project have been fully achieved. We have delivered a high-precision model (85.4%) and a clear understanding of why customers leave. Implementation of these data-driven strategies provides a direct path to reducing churn by 15% and reclaiming lost revenue.</w:t>
      </w:r>
    </w:p>
    <w:p w14:paraId="6C62709B" w14:textId="4E353858" w:rsidR="00BD0988" w:rsidRPr="00BD0988" w:rsidRDefault="00BD0988" w:rsidP="00BD0988"/>
    <w:p w14:paraId="1786E1AC" w14:textId="77777777" w:rsidR="00BD0988" w:rsidRPr="00BD0988" w:rsidRDefault="00BD0988" w:rsidP="00BD0988">
      <w:r w:rsidRPr="00BD0988">
        <w:rPr>
          <w:b/>
          <w:bCs/>
        </w:rPr>
        <w:t>B.S.S.N. Brunda</w:t>
      </w:r>
      <w:r w:rsidRPr="00BD0988">
        <w:t xml:space="preserve"> </w:t>
      </w:r>
      <w:r w:rsidRPr="00BD0988">
        <w:rPr>
          <w:i/>
          <w:iCs/>
        </w:rPr>
        <w:t xml:space="preserve">Data Science Intern, </w:t>
      </w:r>
      <w:proofErr w:type="spellStart"/>
      <w:r w:rsidRPr="00BD0988">
        <w:rPr>
          <w:i/>
          <w:iCs/>
        </w:rPr>
        <w:t>Pratinik</w:t>
      </w:r>
      <w:proofErr w:type="spellEnd"/>
      <w:r w:rsidRPr="00BD0988">
        <w:rPr>
          <w:i/>
          <w:iCs/>
        </w:rPr>
        <w:t xml:space="preserve"> Infotech</w:t>
      </w:r>
    </w:p>
    <w:p w14:paraId="17B9A33C" w14:textId="5F4F8930" w:rsidR="00E47602" w:rsidRPr="00BD0988" w:rsidRDefault="00E47602" w:rsidP="00BD0988"/>
    <w:sectPr w:rsidR="00E47602" w:rsidRPr="00BD09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F3C96"/>
    <w:multiLevelType w:val="multilevel"/>
    <w:tmpl w:val="14C4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F0D0C"/>
    <w:multiLevelType w:val="multilevel"/>
    <w:tmpl w:val="4C6C5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E430F"/>
    <w:multiLevelType w:val="multilevel"/>
    <w:tmpl w:val="961AF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64F38"/>
    <w:multiLevelType w:val="multilevel"/>
    <w:tmpl w:val="B6BE2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C5145"/>
    <w:multiLevelType w:val="multilevel"/>
    <w:tmpl w:val="207EF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8C6FE1"/>
    <w:multiLevelType w:val="multilevel"/>
    <w:tmpl w:val="AFE8F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F53999"/>
    <w:multiLevelType w:val="multilevel"/>
    <w:tmpl w:val="B376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BD2CF5"/>
    <w:multiLevelType w:val="multilevel"/>
    <w:tmpl w:val="C730E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B50456"/>
    <w:multiLevelType w:val="multilevel"/>
    <w:tmpl w:val="FEF4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DA6C3D"/>
    <w:multiLevelType w:val="multilevel"/>
    <w:tmpl w:val="63E81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C47DC1"/>
    <w:multiLevelType w:val="multilevel"/>
    <w:tmpl w:val="4CF0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57097A"/>
    <w:multiLevelType w:val="multilevel"/>
    <w:tmpl w:val="8C30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BE6B20"/>
    <w:multiLevelType w:val="multilevel"/>
    <w:tmpl w:val="F930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005585"/>
    <w:multiLevelType w:val="multilevel"/>
    <w:tmpl w:val="0E043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C16A92"/>
    <w:multiLevelType w:val="multilevel"/>
    <w:tmpl w:val="5430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A46153"/>
    <w:multiLevelType w:val="multilevel"/>
    <w:tmpl w:val="D808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F3455F"/>
    <w:multiLevelType w:val="multilevel"/>
    <w:tmpl w:val="30FEF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BC0ACD"/>
    <w:multiLevelType w:val="multilevel"/>
    <w:tmpl w:val="0B02C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D3293D"/>
    <w:multiLevelType w:val="multilevel"/>
    <w:tmpl w:val="9970F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4474277">
    <w:abstractNumId w:val="13"/>
  </w:num>
  <w:num w:numId="2" w16cid:durableId="1852135220">
    <w:abstractNumId w:val="15"/>
  </w:num>
  <w:num w:numId="3" w16cid:durableId="1426999185">
    <w:abstractNumId w:val="10"/>
  </w:num>
  <w:num w:numId="4" w16cid:durableId="518159642">
    <w:abstractNumId w:val="12"/>
  </w:num>
  <w:num w:numId="5" w16cid:durableId="2028556189">
    <w:abstractNumId w:val="4"/>
  </w:num>
  <w:num w:numId="6" w16cid:durableId="996495215">
    <w:abstractNumId w:val="1"/>
  </w:num>
  <w:num w:numId="7" w16cid:durableId="1900357732">
    <w:abstractNumId w:val="7"/>
  </w:num>
  <w:num w:numId="8" w16cid:durableId="1247765654">
    <w:abstractNumId w:val="18"/>
  </w:num>
  <w:num w:numId="9" w16cid:durableId="414015776">
    <w:abstractNumId w:val="5"/>
  </w:num>
  <w:num w:numId="10" w16cid:durableId="633410004">
    <w:abstractNumId w:val="16"/>
  </w:num>
  <w:num w:numId="11" w16cid:durableId="1590698849">
    <w:abstractNumId w:val="6"/>
  </w:num>
  <w:num w:numId="12" w16cid:durableId="79714030">
    <w:abstractNumId w:val="17"/>
  </w:num>
  <w:num w:numId="13" w16cid:durableId="320425876">
    <w:abstractNumId w:val="8"/>
  </w:num>
  <w:num w:numId="14" w16cid:durableId="271327485">
    <w:abstractNumId w:val="2"/>
  </w:num>
  <w:num w:numId="15" w16cid:durableId="627905210">
    <w:abstractNumId w:val="14"/>
  </w:num>
  <w:num w:numId="16" w16cid:durableId="1424179545">
    <w:abstractNumId w:val="3"/>
  </w:num>
  <w:num w:numId="17" w16cid:durableId="1112823574">
    <w:abstractNumId w:val="11"/>
  </w:num>
  <w:num w:numId="18" w16cid:durableId="1135608151">
    <w:abstractNumId w:val="9"/>
  </w:num>
  <w:num w:numId="19" w16cid:durableId="580288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602"/>
    <w:rsid w:val="00164201"/>
    <w:rsid w:val="00225E4A"/>
    <w:rsid w:val="002465FA"/>
    <w:rsid w:val="003A72A5"/>
    <w:rsid w:val="004247B8"/>
    <w:rsid w:val="00466D06"/>
    <w:rsid w:val="005E7FE7"/>
    <w:rsid w:val="00BD0988"/>
    <w:rsid w:val="00DF6F19"/>
    <w:rsid w:val="00E47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A244A"/>
  <w15:chartTrackingRefBased/>
  <w15:docId w15:val="{7EF7BC35-5335-4ECC-9787-F7ECB8574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6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6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6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6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6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6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6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6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6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6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6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6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6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6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6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6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6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6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6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6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6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6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26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2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5</Pages>
  <Words>722</Words>
  <Characters>4116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Brunda Bangaru</dc:creator>
  <cp:keywords/>
  <dc:description/>
  <cp:lastModifiedBy>Brunda Bangaru</cp:lastModifiedBy>
  <cp:revision>2</cp:revision>
  <dcterms:created xsi:type="dcterms:W3CDTF">2026-02-05T16:12:00Z</dcterms:created>
  <dcterms:modified xsi:type="dcterms:W3CDTF">2026-02-05T16:12:00Z</dcterms:modified>
</cp:coreProperties>
</file>