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 for word document</w:t>
      </w:r>
    </w:p>
    <w:p>
      <w:pPr>
        <w:pStyle w:val="Author"/>
      </w:pPr>
      <w:r>
        <w:t xml:space="preserve">Haziq Jamil</w:t>
      </w:r>
    </w:p>
    <w:bookmarkStart w:id="20" w:name="codebook"/>
    <w:p>
      <w:pPr>
        <w:pStyle w:val="Heading2"/>
      </w:pPr>
      <w:r>
        <w:t xml:space="preserve">Codebook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Details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Unique identifier for each property listing.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Date when the property listing was collected.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Quarter of the listing date in the format </w:t>
            </w:r>
            <w:r>
              <w:rPr>
                <w:rStyle w:val="Macro Text"/>
                <w:rFonts w:ascii="Calibri" w:hAnsi="Calibri"/>
                <w:sz w:val="20"/>
              </w:rPr>
              <w:t xml:space="preserve">YYYY Qq</w:t>
            </w:r>
            <w:r>
              <w:rPr>
                <w:rFonts w:ascii="Calibri" w:hAnsi="Calibri"/>
                <w:sz w:val="20"/>
              </w:rPr>
              <w:t xml:space="preserve"> (e.g., 2016 Q3).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kampong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Spatial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The village where the property is located.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mukim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Spatial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The sub-district administrative area where the property is located.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Spatial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The main district where the property is located.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price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Listing price of the property in Brunei Dollars (BND).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 of property. One of "Detached", "Semi-Detached", "Terrace", "Apartment", or "Land".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tenure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The land tenure for the property. One of "Freehold", "Leasehold", or "Strata".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Current status of the listing. One of "Proposed", "Under Construction", "New", or "Resale".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plot_area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area of the land plot in acres.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floor_area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Built up floor area of the property in square feet.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storeys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Number of storeys or floors in the property.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beds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Number of bedrooms in the property.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baths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Number of bathrooms in the property.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agent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Anonymised identifier of the real estate agent or agency handling the listing.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Source of the listing.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Style w:val="Macro Text"/>
                <w:rFonts w:ascii="Calibri" w:hAnsi="Calibri"/>
                <w:sz w:val="20"/>
              </w:rPr>
              <w:t xml:space="preserve">method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Method of data collection.</w:t>
            </w:r>
          </w:p>
        </w:tc>
      </w:tr>
    </w:tbl>
    <w:bookmarkEnd w:id="20"/>
    <w:bookmarkStart w:id="21" w:name="summary-of-variables"/>
    <w:p>
      <w:pPr>
        <w:pStyle w:val="Heading2"/>
      </w:pPr>
      <w:r>
        <w:t xml:space="preserve">Summary of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31,116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Brunei-Muara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Belait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Tutong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Temburong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 (BND 1,000)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(381)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(324)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-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70 - 13,800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70 - 13,800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98 - 2,800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116 - 680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118 - 1,800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(230,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(230,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(268, 400)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(198, 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(250, 430)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Property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Detached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17,416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16,307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Semi-Detached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3,591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4,449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4,134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 tenure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Freehold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Leasehold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798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Proposed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 Construction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8,600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7,122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1,186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Plot area (acres)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-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0.01 - 2.00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0.01 - 1.69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0.01 - 1.01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0.04 - 2.00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0.05 - 0.96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(0.06,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(0.13, 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Floor area (sq. ft.)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2,602 (1,047)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 (1,062)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2,423 (913)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2,133 (651)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2,786 (751)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-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500 - 14,411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500 - 14,411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600 - 7,500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1,093 - 7,000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950 - 3,700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2,427 (2,000, 3,000)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(2,000, 3,000)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2,218 (1,800, 2,800)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2,013 (1,826, 2,450)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3,016 (2,790, 3,229)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storeys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11,266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10,493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bedrooms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-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0.0 - 12.0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0.0 - 12.0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1.0 - 10.0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2.0 - 7.0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2.0 - 7.0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(4.0,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(4.0,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bathrooms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 -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1.0 - 11.0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1.0 - 11.0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1.0 - 8.0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1.0 - 7.0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1.0 - 5.0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5.0)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1"/>
    <w:bookmarkStart w:id="22" w:name="data-availability-by-year"/>
    <w:p>
      <w:pPr>
        <w:pStyle w:val="Heading2"/>
      </w:pPr>
      <w:r>
        <w:t xml:space="preserve">Data availability by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 data 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Data source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Spatial coverage (mukim)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Property 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Property Characteristics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National Archive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Online Archive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Web Scraping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LLM post-processing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Of Brunei’s 39 mukims, only 27 are considered transactable—excluding water villages and remote, non-developable areas.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Unknown property type.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Missing all of plot area, floor area, beds, and baths variables.</w:t>
            </w:r>
          </w:p>
        </w:tc>
      </w:tr>
    </w:tbl>
    <w:bookmarkEnd w:id="22"/>
    <w:bookmarkStart w:id="23" w:name="llm-test"/>
    <w:p>
      <w:pPr>
        <w:pStyle w:val="Heading2"/>
      </w:pPr>
      <w:r>
        <w:t xml:space="preserve">LLM Test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Time (seconds)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llama3.2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deepseek-r1:8b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deepseek-r1:14b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gpt-4o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o1-mini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word document</dc:title>
  <dc:creator>Haziq Jamil</dc:creator>
  <cp:keywords/>
  <dcterms:created xsi:type="dcterms:W3CDTF">2025-03-05T23:52:34Z</dcterms:created>
  <dcterms:modified xsi:type="dcterms:W3CDTF">2025-03-05T23:52:34Z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