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B2B18" w:rsidRDefault="001B2B18" w:rsidP="001B2B18">
      <w:pPr>
        <w:rPr>
          <w:b/>
          <w:bCs/>
          <w:lang w:val="fr-FR"/>
        </w:rPr>
      </w:pPr>
      <w:r>
        <w:rPr>
          <w:b/>
          <w:bCs/>
          <w:lang w:val="fr-FR"/>
        </w:rPr>
        <w:t>PROJET SURFACE HABITABLE &lt; 150 m²</w:t>
      </w:r>
    </w:p>
    <w:p w:rsidR="001B2B18" w:rsidRDefault="001B2B18" w:rsidP="001B2B18">
      <w:pPr>
        <w:rPr>
          <w:b/>
          <w:bCs/>
          <w:lang w:val="fr-FR"/>
        </w:rPr>
      </w:pPr>
      <w:r w:rsidRPr="001B2B18">
        <w:rPr>
          <w:b/>
          <w:bCs/>
          <w:lang w:val="fr-FR"/>
        </w:rPr>
        <w:t>Forfait AMO – Phase Conception uniquement (hors suivi de chantier)</w:t>
      </w:r>
    </w:p>
    <w:p w:rsidR="00575F40" w:rsidRDefault="00575F40" w:rsidP="00575F40">
      <w:pPr>
        <w:rPr>
          <w:b/>
          <w:bCs/>
          <w:lang w:val="fr-FR"/>
        </w:rPr>
      </w:pPr>
      <w:r w:rsidRPr="0087468F">
        <w:rPr>
          <w:b/>
          <w:bCs/>
          <w:lang w:val="fr-FR"/>
        </w:rPr>
        <w:t>Ce forfait s’adresse aux particuliers, promoteurs</w:t>
      </w:r>
      <w:r>
        <w:rPr>
          <w:b/>
          <w:bCs/>
          <w:lang w:val="fr-FR"/>
        </w:rPr>
        <w:t xml:space="preserve"> ou</w:t>
      </w:r>
      <w:r w:rsidRPr="0087468F">
        <w:rPr>
          <w:b/>
          <w:bCs/>
          <w:lang w:val="fr-FR"/>
        </w:rPr>
        <w:t xml:space="preserve"> professionnels du bâtiment qui souhaitent être accompagnés </w:t>
      </w:r>
      <w:r>
        <w:rPr>
          <w:b/>
          <w:bCs/>
          <w:lang w:val="fr-FR"/>
        </w:rPr>
        <w:t>dans la définition de leur projet et d</w:t>
      </w:r>
      <w:r w:rsidRPr="0087468F">
        <w:rPr>
          <w:b/>
          <w:bCs/>
          <w:lang w:val="fr-FR"/>
        </w:rPr>
        <w:t>, hors suivi de chantier, pour des projets de construction neuve ou de rénovation de surface habitable inférieure à 150 m².</w:t>
      </w:r>
    </w:p>
    <w:p w:rsidR="00575F40" w:rsidRDefault="00575F40" w:rsidP="00575F40">
      <w:pPr>
        <w:rPr>
          <w:b/>
          <w:bCs/>
          <w:lang w:val="fr-FR"/>
        </w:rPr>
      </w:pPr>
      <w:bookmarkStart w:id="0" w:name="_Hlk204854966"/>
      <w:r w:rsidRPr="0087468F">
        <w:rPr>
          <w:b/>
          <w:bCs/>
          <w:lang w:val="fr-FR"/>
        </w:rPr>
        <w:t xml:space="preserve">Ce forfait constitue une base et pourra être ajusté en fonction des particularités du projet </w:t>
      </w:r>
      <w:r>
        <w:rPr>
          <w:b/>
          <w:bCs/>
          <w:lang w:val="fr-FR"/>
        </w:rPr>
        <w:t xml:space="preserve">soulevées durant les études </w:t>
      </w:r>
      <w:r w:rsidRPr="0087468F">
        <w:rPr>
          <w:b/>
          <w:bCs/>
          <w:lang w:val="fr-FR"/>
        </w:rPr>
        <w:t>ou des prestations supplémentaires demandées.</w:t>
      </w:r>
    </w:p>
    <w:p w:rsidR="00575F40" w:rsidRPr="0087468F" w:rsidRDefault="00575F40" w:rsidP="00575F40">
      <w:pPr>
        <w:rPr>
          <w:b/>
          <w:bCs/>
          <w:lang w:val="fr-FR"/>
        </w:rPr>
      </w:pPr>
      <w:r>
        <w:rPr>
          <w:b/>
          <w:bCs/>
          <w:lang w:val="fr-FR"/>
        </w:rPr>
        <w:t>Les durées mentionnées représentent une estimation du temps à passer. Les dates de démarrage de chaque prestation feront l’objet d’un accord avec le client.</w:t>
      </w:r>
    </w:p>
    <w:bookmarkEnd w:id="0"/>
    <w:p w:rsidR="00575F40" w:rsidRPr="001B2B18" w:rsidRDefault="00575F40" w:rsidP="001B2B18">
      <w:pPr>
        <w:rPr>
          <w:b/>
          <w:bCs/>
          <w:lang w:val="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2352"/>
        <w:gridCol w:w="1888"/>
        <w:gridCol w:w="3886"/>
      </w:tblGrid>
      <w:tr w:rsidR="001B2B18" w:rsidRPr="001B2B18">
        <w:trPr>
          <w:tblHeader/>
          <w:tblCellSpacing w:w="15" w:type="dxa"/>
        </w:trPr>
        <w:tc>
          <w:tcPr>
            <w:tcW w:w="0" w:type="auto"/>
            <w:vAlign w:val="center"/>
            <w:hideMark/>
          </w:tcPr>
          <w:p w:rsidR="001B2B18" w:rsidRPr="001B2B18" w:rsidRDefault="001B2B18" w:rsidP="001B2B18">
            <w:pPr>
              <w:rPr>
                <w:b/>
                <w:bCs/>
                <w:lang w:val="fr-FR"/>
              </w:rPr>
            </w:pPr>
            <w:r w:rsidRPr="001B2B18">
              <w:rPr>
                <w:b/>
                <w:bCs/>
                <w:lang w:val="fr-FR"/>
              </w:rPr>
              <w:t>Type de projet</w:t>
            </w:r>
          </w:p>
        </w:tc>
        <w:tc>
          <w:tcPr>
            <w:tcW w:w="0" w:type="auto"/>
            <w:vAlign w:val="center"/>
            <w:hideMark/>
          </w:tcPr>
          <w:p w:rsidR="001B2B18" w:rsidRPr="001B2B18" w:rsidRDefault="001B2B18" w:rsidP="001B2B18">
            <w:pPr>
              <w:rPr>
                <w:b/>
                <w:bCs/>
                <w:lang w:val="fr-FR"/>
              </w:rPr>
            </w:pPr>
            <w:r w:rsidRPr="001B2B18">
              <w:rPr>
                <w:b/>
                <w:bCs/>
                <w:lang w:val="fr-FR"/>
              </w:rPr>
              <w:t>Forfait indicatif HT</w:t>
            </w:r>
          </w:p>
        </w:tc>
        <w:tc>
          <w:tcPr>
            <w:tcW w:w="0" w:type="auto"/>
            <w:vAlign w:val="center"/>
            <w:hideMark/>
          </w:tcPr>
          <w:p w:rsidR="001B2B18" w:rsidRPr="001B2B18" w:rsidRDefault="001B2B18" w:rsidP="001B2B18">
            <w:pPr>
              <w:rPr>
                <w:b/>
                <w:bCs/>
                <w:lang w:val="fr-FR"/>
              </w:rPr>
            </w:pPr>
            <w:r w:rsidRPr="001B2B18">
              <w:rPr>
                <w:b/>
                <w:bCs/>
                <w:lang w:val="fr-FR"/>
              </w:rPr>
              <w:t>Base de calcul</w:t>
            </w:r>
          </w:p>
        </w:tc>
        <w:tc>
          <w:tcPr>
            <w:tcW w:w="0" w:type="auto"/>
            <w:vAlign w:val="center"/>
            <w:hideMark/>
          </w:tcPr>
          <w:p w:rsidR="001B2B18" w:rsidRPr="001B2B18" w:rsidRDefault="001B2B18" w:rsidP="001B2B18">
            <w:pPr>
              <w:rPr>
                <w:b/>
                <w:bCs/>
                <w:lang w:val="fr-FR"/>
              </w:rPr>
            </w:pPr>
            <w:r w:rsidRPr="001B2B18">
              <w:rPr>
                <w:b/>
                <w:bCs/>
                <w:lang w:val="fr-FR"/>
              </w:rPr>
              <w:t>Contenu inclus</w:t>
            </w:r>
          </w:p>
        </w:tc>
      </w:tr>
      <w:tr w:rsidR="001B2B18" w:rsidRPr="001B2B18">
        <w:trPr>
          <w:tblCellSpacing w:w="15" w:type="dxa"/>
        </w:trPr>
        <w:tc>
          <w:tcPr>
            <w:tcW w:w="0" w:type="auto"/>
            <w:vAlign w:val="center"/>
            <w:hideMark/>
          </w:tcPr>
          <w:p w:rsidR="001B2B18" w:rsidRPr="001B2B18" w:rsidRDefault="001B2B18" w:rsidP="001B2B18">
            <w:pPr>
              <w:rPr>
                <w:lang w:val="fr-FR"/>
              </w:rPr>
            </w:pPr>
            <w:r w:rsidRPr="001B2B18">
              <w:rPr>
                <w:b/>
                <w:bCs/>
                <w:lang w:val="fr-FR"/>
              </w:rPr>
              <w:t>Neuf</w:t>
            </w:r>
          </w:p>
        </w:tc>
        <w:tc>
          <w:tcPr>
            <w:tcW w:w="0" w:type="auto"/>
            <w:vAlign w:val="center"/>
            <w:hideMark/>
          </w:tcPr>
          <w:p w:rsidR="001B2B18" w:rsidRPr="001B2B18" w:rsidRDefault="001B2B18" w:rsidP="001B2B18">
            <w:pPr>
              <w:rPr>
                <w:lang w:val="fr-FR"/>
              </w:rPr>
            </w:pPr>
            <w:r w:rsidRPr="001B2B18">
              <w:rPr>
                <w:b/>
                <w:bCs/>
                <w:lang w:val="fr-FR"/>
              </w:rPr>
              <w:t>3,5 %</w:t>
            </w:r>
            <w:r w:rsidRPr="001B2B18">
              <w:rPr>
                <w:lang w:val="fr-FR"/>
              </w:rPr>
              <w:t xml:space="preserve"> du coût prévisionnel des travaux (plancher mini : 3 000 € HT)</w:t>
            </w:r>
          </w:p>
        </w:tc>
        <w:tc>
          <w:tcPr>
            <w:tcW w:w="0" w:type="auto"/>
            <w:vAlign w:val="center"/>
            <w:hideMark/>
          </w:tcPr>
          <w:p w:rsidR="001B2B18" w:rsidRPr="001B2B18" w:rsidRDefault="001B2B18" w:rsidP="001B2B18">
            <w:pPr>
              <w:rPr>
                <w:lang w:val="fr-FR"/>
              </w:rPr>
            </w:pPr>
            <w:r w:rsidRPr="001B2B18">
              <w:rPr>
                <w:lang w:val="fr-FR"/>
              </w:rPr>
              <w:t>Coût travaux estimé par le maître d’ouvrage ou AMO</w:t>
            </w:r>
          </w:p>
        </w:tc>
        <w:tc>
          <w:tcPr>
            <w:tcW w:w="0" w:type="auto"/>
            <w:vAlign w:val="center"/>
            <w:hideMark/>
          </w:tcPr>
          <w:p w:rsidR="001B2B18" w:rsidRPr="001B2B18" w:rsidRDefault="001B2B18" w:rsidP="001B2B18">
            <w:pPr>
              <w:rPr>
                <w:lang w:val="fr-FR"/>
              </w:rPr>
            </w:pPr>
            <w:r w:rsidRPr="001B2B18">
              <w:rPr>
                <w:lang w:val="fr-FR"/>
              </w:rPr>
              <w:t>Toutes prestations de conception AMO (notice, autorisations, notices réglementaires, planning, coordination BET/architecte, etc.)</w:t>
            </w:r>
          </w:p>
        </w:tc>
      </w:tr>
      <w:tr w:rsidR="001B2B18" w:rsidRPr="001B2B18">
        <w:trPr>
          <w:tblCellSpacing w:w="15" w:type="dxa"/>
        </w:trPr>
        <w:tc>
          <w:tcPr>
            <w:tcW w:w="0" w:type="auto"/>
            <w:vAlign w:val="center"/>
            <w:hideMark/>
          </w:tcPr>
          <w:p w:rsidR="001B2B18" w:rsidRPr="001B2B18" w:rsidRDefault="001B2B18" w:rsidP="001B2B18">
            <w:pPr>
              <w:rPr>
                <w:lang w:val="fr-FR"/>
              </w:rPr>
            </w:pPr>
            <w:r w:rsidRPr="001B2B18">
              <w:rPr>
                <w:b/>
                <w:bCs/>
                <w:lang w:val="fr-FR"/>
              </w:rPr>
              <w:t>Rénovation</w:t>
            </w:r>
          </w:p>
        </w:tc>
        <w:tc>
          <w:tcPr>
            <w:tcW w:w="0" w:type="auto"/>
            <w:vAlign w:val="center"/>
            <w:hideMark/>
          </w:tcPr>
          <w:p w:rsidR="001B2B18" w:rsidRPr="001B2B18" w:rsidRDefault="001B2B18" w:rsidP="001B2B18">
            <w:pPr>
              <w:rPr>
                <w:lang w:val="fr-FR"/>
              </w:rPr>
            </w:pPr>
            <w:r w:rsidRPr="001B2B18">
              <w:rPr>
                <w:b/>
                <w:bCs/>
                <w:lang w:val="fr-FR"/>
              </w:rPr>
              <w:t>4,5 %</w:t>
            </w:r>
            <w:r w:rsidRPr="001B2B18">
              <w:rPr>
                <w:lang w:val="fr-FR"/>
              </w:rPr>
              <w:t xml:space="preserve"> du coût prévisionnel des travaux (plancher mini : 3 500 € HT)</w:t>
            </w:r>
          </w:p>
        </w:tc>
        <w:tc>
          <w:tcPr>
            <w:tcW w:w="0" w:type="auto"/>
            <w:vAlign w:val="center"/>
            <w:hideMark/>
          </w:tcPr>
          <w:p w:rsidR="001B2B18" w:rsidRPr="001B2B18" w:rsidRDefault="001B2B18" w:rsidP="001B2B18">
            <w:pPr>
              <w:rPr>
                <w:lang w:val="fr-FR"/>
              </w:rPr>
            </w:pPr>
            <w:r w:rsidRPr="001B2B18">
              <w:rPr>
                <w:lang w:val="fr-FR"/>
              </w:rPr>
              <w:t>Idem</w:t>
            </w:r>
          </w:p>
        </w:tc>
        <w:tc>
          <w:tcPr>
            <w:tcW w:w="0" w:type="auto"/>
            <w:vAlign w:val="center"/>
            <w:hideMark/>
          </w:tcPr>
          <w:p w:rsidR="001B2B18" w:rsidRPr="001B2B18" w:rsidRDefault="001B2B18" w:rsidP="001B2B18">
            <w:pPr>
              <w:rPr>
                <w:lang w:val="fr-FR"/>
              </w:rPr>
            </w:pPr>
            <w:r w:rsidRPr="001B2B18">
              <w:rPr>
                <w:lang w:val="fr-FR"/>
              </w:rPr>
              <w:t>Inclut la complexité supplémentaire liée à l’existant (diagnostic, contraintes techniques)</w:t>
            </w:r>
          </w:p>
        </w:tc>
      </w:tr>
    </w:tbl>
    <w:p w:rsidR="001B2B18" w:rsidRPr="001B2B18" w:rsidRDefault="00000000" w:rsidP="001B2B18">
      <w:pPr>
        <w:rPr>
          <w:lang w:val="fr-FR"/>
        </w:rPr>
      </w:pPr>
      <w:r>
        <w:rPr>
          <w:lang w:val="fr-FR"/>
        </w:rPr>
        <w:pict>
          <v:rect id="_x0000_i1025" style="width:0;height:1.5pt" o:hralign="center" o:hrstd="t" o:hr="t" fillcolor="#a0a0a0" stroked="f"/>
        </w:pict>
      </w:r>
    </w:p>
    <w:p w:rsidR="001B2B18" w:rsidRPr="001B2B18" w:rsidRDefault="001B2B18" w:rsidP="001B2B18">
      <w:pPr>
        <w:rPr>
          <w:b/>
          <w:bCs/>
          <w:lang w:val="fr-FR"/>
        </w:rPr>
      </w:pPr>
      <w:r w:rsidRPr="001B2B18">
        <w:rPr>
          <w:b/>
          <w:bCs/>
          <w:lang w:val="fr-FR"/>
        </w:rPr>
        <w:t>Conditions préalables :</w:t>
      </w:r>
    </w:p>
    <w:p w:rsidR="001B2B18" w:rsidRPr="001B2B18" w:rsidRDefault="001B2B18" w:rsidP="001B2B18">
      <w:pPr>
        <w:numPr>
          <w:ilvl w:val="0"/>
          <w:numId w:val="2"/>
        </w:numPr>
        <w:rPr>
          <w:lang w:val="fr-FR"/>
        </w:rPr>
      </w:pPr>
      <w:r w:rsidRPr="001B2B18">
        <w:rPr>
          <w:lang w:val="fr-FR"/>
        </w:rPr>
        <w:t>Programme détaillé fourni par le client</w:t>
      </w:r>
    </w:p>
    <w:p w:rsidR="001B2B18" w:rsidRPr="001B2B18" w:rsidRDefault="001B2B18" w:rsidP="001B2B18">
      <w:pPr>
        <w:numPr>
          <w:ilvl w:val="0"/>
          <w:numId w:val="2"/>
        </w:numPr>
        <w:rPr>
          <w:lang w:val="fr-FR"/>
        </w:rPr>
      </w:pPr>
      <w:r w:rsidRPr="001B2B18">
        <w:rPr>
          <w:lang w:val="fr-FR"/>
        </w:rPr>
        <w:t>Plans de l’existant (pour rénovation)</w:t>
      </w:r>
    </w:p>
    <w:p w:rsidR="001B2B18" w:rsidRPr="001B2B18" w:rsidRDefault="001B2B18" w:rsidP="001B2B18">
      <w:pPr>
        <w:numPr>
          <w:ilvl w:val="0"/>
          <w:numId w:val="2"/>
        </w:numPr>
        <w:rPr>
          <w:lang w:val="fr-FR"/>
        </w:rPr>
      </w:pPr>
      <w:r w:rsidRPr="001B2B18">
        <w:rPr>
          <w:lang w:val="fr-FR"/>
        </w:rPr>
        <w:t>Échange préalable avec l’architecte s’il est déjà missionné</w:t>
      </w:r>
    </w:p>
    <w:p w:rsidR="001B2B18" w:rsidRPr="001B2B18" w:rsidRDefault="001B2B18" w:rsidP="001B2B18">
      <w:pPr>
        <w:numPr>
          <w:ilvl w:val="0"/>
          <w:numId w:val="2"/>
        </w:numPr>
        <w:rPr>
          <w:lang w:val="fr-FR"/>
        </w:rPr>
      </w:pPr>
      <w:r w:rsidRPr="001B2B18">
        <w:rPr>
          <w:lang w:val="fr-FR"/>
        </w:rPr>
        <w:t>Documents d’urbanisme et contraintes locales identifiés</w:t>
      </w:r>
    </w:p>
    <w:p w:rsidR="001B2B18" w:rsidRPr="001B2B18" w:rsidRDefault="001B2B18">
      <w:pPr>
        <w:rPr>
          <w:lang w:val="fr-FR"/>
        </w:rPr>
      </w:pPr>
    </w:p>
    <w:p w:rsidR="001B2B18" w:rsidRDefault="001B2B18"/>
    <w:tbl>
      <w:tblPr>
        <w:tblStyle w:val="Table"/>
        <w:tblW w:w="0" w:type="auto"/>
        <w:tblLook w:val="0020" w:firstRow="1" w:lastRow="0" w:firstColumn="0" w:lastColumn="0" w:noHBand="0" w:noVBand="0"/>
      </w:tblPr>
      <w:tblGrid>
        <w:gridCol w:w="2262"/>
        <w:gridCol w:w="3504"/>
        <w:gridCol w:w="1565"/>
        <w:gridCol w:w="2291"/>
      </w:tblGrid>
      <w:tr w:rsidR="00567CC9" w:rsidTr="00567CC9">
        <w:trPr>
          <w:cnfStyle w:val="100000000000" w:firstRow="1" w:lastRow="0" w:firstColumn="0" w:lastColumn="0" w:oddVBand="0" w:evenVBand="0" w:oddHBand="0" w:evenHBand="0" w:firstRowFirstColumn="0" w:firstRowLastColumn="0" w:lastRowFirstColumn="0" w:lastRowLastColumn="0"/>
          <w:tblHeader/>
        </w:trPr>
        <w:tc>
          <w:tcPr>
            <w:tcW w:w="0" w:type="auto"/>
          </w:tcPr>
          <w:p w:rsidR="00567CC9" w:rsidRDefault="00000000">
            <w:pPr>
              <w:pStyle w:val="Compact"/>
            </w:pPr>
            <w:bookmarkStart w:id="1" w:name="header"/>
            <w:bookmarkStart w:id="2" w:name="content"/>
            <w:bookmarkEnd w:id="1"/>
            <w:r>
              <w:rPr>
                <w:b/>
                <w:bCs/>
              </w:rPr>
              <w:lastRenderedPageBreak/>
              <w:t>Intitulé de la prestation</w:t>
            </w:r>
          </w:p>
        </w:tc>
        <w:tc>
          <w:tcPr>
            <w:tcW w:w="0" w:type="auto"/>
          </w:tcPr>
          <w:p w:rsidR="00567CC9" w:rsidRDefault="00000000">
            <w:pPr>
              <w:pStyle w:val="Compact"/>
            </w:pPr>
            <w:r>
              <w:rPr>
                <w:b/>
                <w:bCs/>
              </w:rPr>
              <w:t>Description</w:t>
            </w:r>
          </w:p>
        </w:tc>
        <w:tc>
          <w:tcPr>
            <w:tcW w:w="0" w:type="auto"/>
          </w:tcPr>
          <w:p w:rsidR="00567CC9" w:rsidRDefault="00000000">
            <w:pPr>
              <w:pStyle w:val="Compact"/>
            </w:pPr>
            <w:r>
              <w:rPr>
                <w:b/>
                <w:bCs/>
              </w:rPr>
              <w:t>Durée estimée (semaines)</w:t>
            </w:r>
          </w:p>
        </w:tc>
        <w:tc>
          <w:tcPr>
            <w:tcW w:w="0" w:type="auto"/>
          </w:tcPr>
          <w:p w:rsidR="00567CC9" w:rsidRDefault="00000000">
            <w:pPr>
              <w:pStyle w:val="Compact"/>
            </w:pPr>
            <w:r>
              <w:rPr>
                <w:b/>
                <w:bCs/>
              </w:rPr>
              <w:t>Conditions préalables</w:t>
            </w:r>
          </w:p>
        </w:tc>
      </w:tr>
      <w:tr w:rsidR="00567CC9">
        <w:tc>
          <w:tcPr>
            <w:tcW w:w="0" w:type="auto"/>
          </w:tcPr>
          <w:p w:rsidR="00567CC9" w:rsidRDefault="00000000">
            <w:pPr>
              <w:pStyle w:val="Compact"/>
            </w:pPr>
            <w:r>
              <w:t>Notice descriptive (avec estimation prévisionnelle)</w:t>
            </w:r>
          </w:p>
        </w:tc>
        <w:tc>
          <w:tcPr>
            <w:tcW w:w="0" w:type="auto"/>
          </w:tcPr>
          <w:p w:rsidR="00567CC9" w:rsidRDefault="00000000">
            <w:pPr>
              <w:pStyle w:val="Compact"/>
            </w:pPr>
            <w:r>
              <w:t>Rédaction d’une notice descriptive détaillée du projet (volumes, matériaux, équipements, etc.) et établissement d’une estimation prévisionnelle du coût des travaux. Ce document sert de base au CCTP et au calcul budgétaire.</w:t>
            </w:r>
          </w:p>
        </w:tc>
        <w:tc>
          <w:tcPr>
            <w:tcW w:w="0" w:type="auto"/>
          </w:tcPr>
          <w:p w:rsidR="00567CC9" w:rsidRDefault="00000000">
            <w:pPr>
              <w:pStyle w:val="Compact"/>
            </w:pPr>
            <w:r>
              <w:t>2–3</w:t>
            </w:r>
          </w:p>
        </w:tc>
        <w:tc>
          <w:tcPr>
            <w:tcW w:w="0" w:type="auto"/>
          </w:tcPr>
          <w:p w:rsidR="00567CC9" w:rsidRDefault="00000000">
            <w:pPr>
              <w:pStyle w:val="Compact"/>
            </w:pPr>
            <w:r>
              <w:t>Programme détaillé validé, plans esquisse ou APS, limites de propriété et contraintes (PLU, zones protégées, etc.).</w:t>
            </w:r>
          </w:p>
        </w:tc>
      </w:tr>
      <w:tr w:rsidR="00567CC9">
        <w:tc>
          <w:tcPr>
            <w:tcW w:w="0" w:type="auto"/>
          </w:tcPr>
          <w:p w:rsidR="00567CC9" w:rsidRDefault="00000000">
            <w:pPr>
              <w:pStyle w:val="Compact"/>
            </w:pPr>
            <w:r>
              <w:t>Autorisation d’urbanisme (permis de construire ou déclaration préalable)</w:t>
            </w:r>
          </w:p>
        </w:tc>
        <w:tc>
          <w:tcPr>
            <w:tcW w:w="0" w:type="auto"/>
          </w:tcPr>
          <w:p w:rsidR="00567CC9" w:rsidRDefault="00000000">
            <w:pPr>
              <w:pStyle w:val="Compact"/>
            </w:pPr>
            <w:r>
              <w:t>Constitution et dépôt du dossier de demande d’autorisation d’urbanisme en mairie. Comprend les plans administratifs (</w:t>
            </w:r>
            <w:proofErr w:type="spellStart"/>
            <w:r>
              <w:t>cerfas</w:t>
            </w:r>
            <w:proofErr w:type="spellEnd"/>
            <w:r>
              <w:t xml:space="preserve"> PCMI, plan de masse, </w:t>
            </w:r>
            <w:proofErr w:type="spellStart"/>
            <w:r>
              <w:t>facades</w:t>
            </w:r>
            <w:proofErr w:type="spellEnd"/>
            <w:r>
              <w:t>, coupe, notice descriptive), le volet paysager, études de sol requises (pour PC), notices techniques, etc., afin de vérifier la conformité réglementaire du projet.</w:t>
            </w:r>
          </w:p>
        </w:tc>
        <w:tc>
          <w:tcPr>
            <w:tcW w:w="0" w:type="auto"/>
          </w:tcPr>
          <w:p w:rsidR="00567CC9" w:rsidRDefault="00000000">
            <w:pPr>
              <w:pStyle w:val="Compact"/>
            </w:pPr>
            <w:r>
              <w:t>4–8 (préparation + instruction)</w:t>
            </w:r>
          </w:p>
        </w:tc>
        <w:tc>
          <w:tcPr>
            <w:tcW w:w="0" w:type="auto"/>
          </w:tcPr>
          <w:p w:rsidR="00567CC9" w:rsidRDefault="00000000">
            <w:pPr>
              <w:pStyle w:val="Compact"/>
            </w:pPr>
            <w:r>
              <w:t xml:space="preserve">Notice descriptive, esquisses réalisées, formulaire </w:t>
            </w:r>
            <w:proofErr w:type="spellStart"/>
            <w:r>
              <w:t>Cerfa</w:t>
            </w:r>
            <w:proofErr w:type="spellEnd"/>
            <w:r>
              <w:t>, plans à l’échelle, validation du PLU et contraintes d’urbanisme.</w:t>
            </w:r>
          </w:p>
        </w:tc>
      </w:tr>
      <w:tr w:rsidR="00567CC9">
        <w:tc>
          <w:tcPr>
            <w:tcW w:w="0" w:type="auto"/>
          </w:tcPr>
          <w:p w:rsidR="00567CC9" w:rsidRDefault="00000000">
            <w:pPr>
              <w:pStyle w:val="Compact"/>
            </w:pPr>
            <w:r>
              <w:t>Rédaction de la notice accessibilité</w:t>
            </w:r>
          </w:p>
        </w:tc>
        <w:tc>
          <w:tcPr>
            <w:tcW w:w="0" w:type="auto"/>
          </w:tcPr>
          <w:p w:rsidR="00567CC9" w:rsidRDefault="00000000">
            <w:pPr>
              <w:pStyle w:val="Compact"/>
            </w:pPr>
            <w:r>
              <w:t>Rédaction de la notice d’accessibilité (pour ERP ou logements neufs) selon la réglementation en vigueur, détaillant les aménagements pour personnes à mobilité réduite (rampe d’accès, largeur de circulation, sanitaires adaptés, signalétique, etc.).</w:t>
            </w:r>
          </w:p>
        </w:tc>
        <w:tc>
          <w:tcPr>
            <w:tcW w:w="0" w:type="auto"/>
          </w:tcPr>
          <w:p w:rsidR="00567CC9" w:rsidRDefault="00000000">
            <w:pPr>
              <w:pStyle w:val="Compact"/>
            </w:pPr>
            <w:r>
              <w:t>1–2</w:t>
            </w:r>
          </w:p>
        </w:tc>
        <w:tc>
          <w:tcPr>
            <w:tcW w:w="0" w:type="auto"/>
          </w:tcPr>
          <w:p w:rsidR="00567CC9" w:rsidRDefault="00000000">
            <w:pPr>
              <w:pStyle w:val="Compact"/>
            </w:pPr>
            <w:r>
              <w:t>Classification du bâtiment (type d’ERP ou logement), plans de distribution, référence des normes d’accessibilité applicables.</w:t>
            </w:r>
          </w:p>
        </w:tc>
      </w:tr>
      <w:tr w:rsidR="00567CC9">
        <w:tc>
          <w:tcPr>
            <w:tcW w:w="0" w:type="auto"/>
          </w:tcPr>
          <w:p w:rsidR="00567CC9" w:rsidRDefault="00000000">
            <w:pPr>
              <w:pStyle w:val="Compact"/>
            </w:pPr>
            <w:r>
              <w:t>Rédaction de la notice sécurité</w:t>
            </w:r>
          </w:p>
        </w:tc>
        <w:tc>
          <w:tcPr>
            <w:tcW w:w="0" w:type="auto"/>
          </w:tcPr>
          <w:p w:rsidR="00567CC9" w:rsidRDefault="00000000">
            <w:pPr>
              <w:pStyle w:val="Compact"/>
            </w:pPr>
            <w:r>
              <w:t>Rédaction de la notice de sécurité-incendie (pour ERP) ou autres en respectant le Code de la Construction. Cette notice décrit les mesures de prévention (voies d’évacuation, issues, extincteurs, alarmes, désenfumage…)</w:t>
            </w:r>
            <w:r w:rsidR="001B2B18">
              <w:t xml:space="preserve"> </w:t>
            </w:r>
            <w:r>
              <w:t>et justifie la conformité aux normes incendie.</w:t>
            </w:r>
          </w:p>
        </w:tc>
        <w:tc>
          <w:tcPr>
            <w:tcW w:w="0" w:type="auto"/>
          </w:tcPr>
          <w:p w:rsidR="00567CC9" w:rsidRDefault="00000000">
            <w:pPr>
              <w:pStyle w:val="Compact"/>
            </w:pPr>
            <w:r>
              <w:t>1–2</w:t>
            </w:r>
          </w:p>
        </w:tc>
        <w:tc>
          <w:tcPr>
            <w:tcW w:w="0" w:type="auto"/>
          </w:tcPr>
          <w:p w:rsidR="00567CC9" w:rsidRDefault="00000000">
            <w:pPr>
              <w:pStyle w:val="Compact"/>
            </w:pPr>
            <w:r>
              <w:t>Classification ERP, plans du bâtiment, consignes de sécurité, définition des parcours d’évacuation et installations prévues.</w:t>
            </w:r>
          </w:p>
        </w:tc>
      </w:tr>
      <w:tr w:rsidR="00567CC9">
        <w:tc>
          <w:tcPr>
            <w:tcW w:w="0" w:type="auto"/>
          </w:tcPr>
          <w:p w:rsidR="00567CC9" w:rsidRDefault="00000000">
            <w:pPr>
              <w:pStyle w:val="Compact"/>
            </w:pPr>
            <w:r>
              <w:lastRenderedPageBreak/>
              <w:t>Planning (études, travaux)</w:t>
            </w:r>
          </w:p>
        </w:tc>
        <w:tc>
          <w:tcPr>
            <w:tcW w:w="0" w:type="auto"/>
          </w:tcPr>
          <w:p w:rsidR="00567CC9" w:rsidRDefault="00000000">
            <w:pPr>
              <w:pStyle w:val="Compact"/>
            </w:pPr>
            <w:r>
              <w:t xml:space="preserve">Élaboration du planning prévisionnel global du projet (études APS/APD, autorisations, DCE, consultation, travaux) en </w:t>
            </w:r>
            <w:proofErr w:type="spellStart"/>
            <w:r>
              <w:t>séquençant</w:t>
            </w:r>
            <w:proofErr w:type="spellEnd"/>
            <w:r>
              <w:t xml:space="preserve"> les différentes phases et jalons (cahier des charges, validations intermédiaires, commandes…). Ce planning intègre les durées estimées des études et des travaux afin de veiller au respect des délais.</w:t>
            </w:r>
          </w:p>
        </w:tc>
        <w:tc>
          <w:tcPr>
            <w:tcW w:w="0" w:type="auto"/>
          </w:tcPr>
          <w:p w:rsidR="00567CC9" w:rsidRDefault="00000000">
            <w:pPr>
              <w:pStyle w:val="Compact"/>
            </w:pPr>
            <w:r>
              <w:t>1–2</w:t>
            </w:r>
          </w:p>
        </w:tc>
        <w:tc>
          <w:tcPr>
            <w:tcW w:w="0" w:type="auto"/>
          </w:tcPr>
          <w:p w:rsidR="00567CC9" w:rsidRDefault="00000000">
            <w:pPr>
              <w:pStyle w:val="Compact"/>
            </w:pPr>
            <w:r>
              <w:t>Programme complet du MOA, estimation préliminaire du planning, coordination avec les acteurs (architecte, bureaux d’études, etc.).</w:t>
            </w:r>
          </w:p>
        </w:tc>
      </w:tr>
      <w:tr w:rsidR="00567CC9">
        <w:tc>
          <w:tcPr>
            <w:tcW w:w="0" w:type="auto"/>
          </w:tcPr>
          <w:p w:rsidR="00567CC9" w:rsidRDefault="00000000">
            <w:pPr>
              <w:pStyle w:val="Compact"/>
            </w:pPr>
            <w:r>
              <w:t>Démarches concessionnaires (élec., eau, télécom, assainissement)</w:t>
            </w:r>
          </w:p>
        </w:tc>
        <w:tc>
          <w:tcPr>
            <w:tcW w:w="0" w:type="auto"/>
          </w:tcPr>
          <w:p w:rsidR="00567CC9" w:rsidRDefault="00000000">
            <w:pPr>
              <w:pStyle w:val="Compact"/>
            </w:pPr>
            <w:r>
              <w:t>Gestion des raccordements aux réseaux (électricité, eau potable, télécommunications, assainissement). Préparation et envoi des demandes (fiches Enedis, dossiers eau/télécom/SPANC, plan de situation et masse) et suivi des réponses et devis des concessionnaires.</w:t>
            </w:r>
          </w:p>
        </w:tc>
        <w:tc>
          <w:tcPr>
            <w:tcW w:w="0" w:type="auto"/>
          </w:tcPr>
          <w:p w:rsidR="00567CC9" w:rsidRDefault="00000000">
            <w:pPr>
              <w:pStyle w:val="Compact"/>
            </w:pPr>
            <w:r>
              <w:t>4–6</w:t>
            </w:r>
          </w:p>
        </w:tc>
        <w:tc>
          <w:tcPr>
            <w:tcW w:w="0" w:type="auto"/>
          </w:tcPr>
          <w:p w:rsidR="00567CC9" w:rsidRDefault="00000000">
            <w:pPr>
              <w:pStyle w:val="Compact"/>
            </w:pPr>
            <w:r>
              <w:t>Plans d’implantation à jour, autorisation d’urbanisme obtenue (souvent exigée), capacités de branchement définies par projet.</w:t>
            </w:r>
          </w:p>
        </w:tc>
      </w:tr>
      <w:tr w:rsidR="00567CC9">
        <w:tc>
          <w:tcPr>
            <w:tcW w:w="0" w:type="auto"/>
          </w:tcPr>
          <w:p w:rsidR="00567CC9" w:rsidRDefault="00000000">
            <w:pPr>
              <w:pStyle w:val="Compact"/>
            </w:pPr>
            <w:r>
              <w:t>Rédaction du cahier des charges géotechniques</w:t>
            </w:r>
          </w:p>
        </w:tc>
        <w:tc>
          <w:tcPr>
            <w:tcW w:w="0" w:type="auto"/>
          </w:tcPr>
          <w:p w:rsidR="00567CC9" w:rsidRDefault="00000000">
            <w:pPr>
              <w:pStyle w:val="Compact"/>
            </w:pPr>
            <w:r>
              <w:t>Rédaction du cahier des charges pour l’étude géotechnique (G1/G2 selon projet) : définition du programme d’investigations (sondages, essais) et des exigences normatives (profondeur, techniques de forage, etc.). Ce document oriente le bureau de sol sur la stratégie d’étude des fondations.</w:t>
            </w:r>
          </w:p>
        </w:tc>
        <w:tc>
          <w:tcPr>
            <w:tcW w:w="0" w:type="auto"/>
          </w:tcPr>
          <w:p w:rsidR="00567CC9" w:rsidRDefault="00000000">
            <w:pPr>
              <w:pStyle w:val="Compact"/>
            </w:pPr>
            <w:r>
              <w:t>1</w:t>
            </w:r>
          </w:p>
        </w:tc>
        <w:tc>
          <w:tcPr>
            <w:tcW w:w="0" w:type="auto"/>
          </w:tcPr>
          <w:p w:rsidR="00567CC9" w:rsidRDefault="00000000">
            <w:pPr>
              <w:pStyle w:val="Compact"/>
            </w:pPr>
            <w:r>
              <w:t>Connaissance préliminaire du terrain (état géologique, carte géotechnique), esquisse du projet (nombre de niveaux, surfaces).</w:t>
            </w:r>
          </w:p>
        </w:tc>
      </w:tr>
      <w:tr w:rsidR="00567CC9">
        <w:tc>
          <w:tcPr>
            <w:tcW w:w="0" w:type="auto"/>
          </w:tcPr>
          <w:p w:rsidR="00567CC9" w:rsidRDefault="00000000">
            <w:pPr>
              <w:pStyle w:val="Compact"/>
            </w:pPr>
            <w:r>
              <w:t>Rédaction du CCAP (Cahier des Clauses Administratives Particulières)</w:t>
            </w:r>
          </w:p>
        </w:tc>
        <w:tc>
          <w:tcPr>
            <w:tcW w:w="0" w:type="auto"/>
          </w:tcPr>
          <w:p w:rsidR="00567CC9" w:rsidRDefault="00000000">
            <w:pPr>
              <w:pStyle w:val="Compact"/>
            </w:pPr>
            <w:r>
              <w:t xml:space="preserve">Rédaction du CCAP du marché de travaux : document contractuel précisant les clauses administratives (conditions de paiement, </w:t>
            </w:r>
            <w:r>
              <w:lastRenderedPageBreak/>
              <w:t>garanties, pénalités, délais d’exécution, réception, litiges, etc.). Il complète le CCTP et définit les obligations juridiques et financières du contrat.</w:t>
            </w:r>
          </w:p>
        </w:tc>
        <w:tc>
          <w:tcPr>
            <w:tcW w:w="0" w:type="auto"/>
          </w:tcPr>
          <w:p w:rsidR="00567CC9" w:rsidRDefault="00000000">
            <w:pPr>
              <w:pStyle w:val="Compact"/>
            </w:pPr>
            <w:r>
              <w:lastRenderedPageBreak/>
              <w:t>1</w:t>
            </w:r>
          </w:p>
        </w:tc>
        <w:tc>
          <w:tcPr>
            <w:tcW w:w="0" w:type="auto"/>
          </w:tcPr>
          <w:p w:rsidR="00567CC9" w:rsidRDefault="00000000">
            <w:pPr>
              <w:pStyle w:val="Compact"/>
            </w:pPr>
            <w:r>
              <w:t xml:space="preserve">CCTP et pièces techniques finalisés, montant prévisionnel du marché, choix du </w:t>
            </w:r>
            <w:r>
              <w:lastRenderedPageBreak/>
              <w:t>type de procédure contractuelle (marché public/privé).</w:t>
            </w:r>
          </w:p>
        </w:tc>
      </w:tr>
      <w:tr w:rsidR="00567CC9">
        <w:tc>
          <w:tcPr>
            <w:tcW w:w="0" w:type="auto"/>
          </w:tcPr>
          <w:p w:rsidR="00567CC9" w:rsidRDefault="00000000">
            <w:pPr>
              <w:pStyle w:val="Compact"/>
            </w:pPr>
            <w:r>
              <w:lastRenderedPageBreak/>
              <w:t>Rédaction du règlement de consultation</w:t>
            </w:r>
          </w:p>
        </w:tc>
        <w:tc>
          <w:tcPr>
            <w:tcW w:w="0" w:type="auto"/>
          </w:tcPr>
          <w:p w:rsidR="00567CC9" w:rsidRDefault="00000000">
            <w:pPr>
              <w:pStyle w:val="Compact"/>
            </w:pPr>
            <w:r>
              <w:t>Rédaction du règlement de consultation (RC) – pièce non contractuelle du dossier de consultation – qui fixe les règles de la consultation des entreprises (modalités de dépôt des offres, critères d’attribution, délais, etc.). Ce document complète l’appel d’offres ou l’avis de marché.</w:t>
            </w:r>
          </w:p>
        </w:tc>
        <w:tc>
          <w:tcPr>
            <w:tcW w:w="0" w:type="auto"/>
          </w:tcPr>
          <w:p w:rsidR="00567CC9" w:rsidRDefault="00000000">
            <w:pPr>
              <w:pStyle w:val="Compact"/>
            </w:pPr>
            <w:r>
              <w:t>1–2</w:t>
            </w:r>
          </w:p>
        </w:tc>
        <w:tc>
          <w:tcPr>
            <w:tcW w:w="0" w:type="auto"/>
          </w:tcPr>
          <w:p w:rsidR="00567CC9" w:rsidRDefault="00000000">
            <w:pPr>
              <w:pStyle w:val="Compact"/>
            </w:pPr>
            <w:r>
              <w:t>Modalités de passation décidées (appel d’offres, négociation, etc.), seuils réglementaires, critères et calendrier de sélection définis.</w:t>
            </w:r>
          </w:p>
        </w:tc>
      </w:tr>
      <w:tr w:rsidR="00567CC9">
        <w:tc>
          <w:tcPr>
            <w:tcW w:w="0" w:type="auto"/>
          </w:tcPr>
          <w:p w:rsidR="00567CC9" w:rsidRDefault="00000000">
            <w:pPr>
              <w:pStyle w:val="Compact"/>
            </w:pPr>
            <w:r>
              <w:t>Coordination BET/architecte</w:t>
            </w:r>
          </w:p>
        </w:tc>
        <w:tc>
          <w:tcPr>
            <w:tcW w:w="0" w:type="auto"/>
          </w:tcPr>
          <w:p w:rsidR="00567CC9" w:rsidRDefault="00000000">
            <w:pPr>
              <w:pStyle w:val="Compact"/>
            </w:pPr>
            <w:r>
              <w:t>Coordination technique : organisation de réunions de synthèse entre l’architecte et les bureaux d’études (structure, fluides, thermique…), vérification de la cohérence des études et arbitrages techniques. L’AMO veille à la communication entre acteurs, au respect des interfaces et du planning global.</w:t>
            </w:r>
          </w:p>
        </w:tc>
        <w:tc>
          <w:tcPr>
            <w:tcW w:w="0" w:type="auto"/>
          </w:tcPr>
          <w:p w:rsidR="00567CC9" w:rsidRDefault="00000000">
            <w:pPr>
              <w:pStyle w:val="Compact"/>
            </w:pPr>
            <w:r>
              <w:t>2–4</w:t>
            </w:r>
          </w:p>
        </w:tc>
        <w:tc>
          <w:tcPr>
            <w:tcW w:w="0" w:type="auto"/>
          </w:tcPr>
          <w:p w:rsidR="00567CC9" w:rsidRDefault="00000000">
            <w:pPr>
              <w:pStyle w:val="Compact"/>
            </w:pPr>
            <w:r>
              <w:t>Plan d’exécution initial (APS/APD) validé, liste des intervenants, procédures de synthèse en place (calepinage, planning prévisionnel).</w:t>
            </w:r>
          </w:p>
        </w:tc>
      </w:tr>
    </w:tbl>
    <w:p w:rsidR="00567CC9" w:rsidRDefault="00567CC9" w:rsidP="001B2B18">
      <w:pPr>
        <w:pStyle w:val="Corpsdetexte"/>
      </w:pPr>
      <w:bookmarkStart w:id="3" w:name="citations"/>
      <w:bookmarkEnd w:id="2"/>
      <w:bookmarkEnd w:id="3"/>
    </w:p>
    <w:sectPr w:rsidR="00567CC9">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2E86B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4C2D137C"/>
    <w:multiLevelType w:val="multilevel"/>
    <w:tmpl w:val="534E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0281484">
    <w:abstractNumId w:val="0"/>
  </w:num>
  <w:num w:numId="2" w16cid:durableId="4923752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67CC9"/>
    <w:rsid w:val="001B2B18"/>
    <w:rsid w:val="00561193"/>
    <w:rsid w:val="00567CC9"/>
    <w:rsid w:val="00575F40"/>
    <w:rsid w:val="00586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1F084"/>
  <w15:docId w15:val="{B82B7F1D-A031-4386-8FF4-578430B3E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942</Words>
  <Characters>5183</Characters>
  <Application>Microsoft Office Word</Application>
  <DocSecurity>0</DocSecurity>
  <Lines>43</Lines>
  <Paragraphs>12</Paragraphs>
  <ScaleCrop>false</ScaleCrop>
  <Company/>
  <LinksUpToDate>false</LinksUpToDate>
  <CharactersWithSpaces>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Thibaud HONDERMARCK</cp:lastModifiedBy>
  <cp:revision>3</cp:revision>
  <dcterms:created xsi:type="dcterms:W3CDTF">2025-07-31T09:28:00Z</dcterms:created>
  <dcterms:modified xsi:type="dcterms:W3CDTF">2025-07-31T09:58:00Z</dcterms:modified>
  <dc:language>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