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0B5C" w:rsidRDefault="00000000">
      <w:pPr>
        <w:pStyle w:val="Titre1"/>
      </w:pPr>
      <w:bookmarkStart w:id="0" w:name="header"/>
      <w:bookmarkStart w:id="1" w:name="prestations-amomoe-150-m²"/>
      <w:bookmarkStart w:id="2" w:name="content"/>
      <w:bookmarkEnd w:id="0"/>
      <w:r>
        <w:t xml:space="preserve">Prestations </w:t>
      </w:r>
      <w:r w:rsidR="00703825" w:rsidRPr="00703825">
        <w:t>Maîtrise d’Œuvre (MOE)</w:t>
      </w:r>
      <w:r w:rsidR="00703825" w:rsidRPr="00703825">
        <w:t xml:space="preserve"> </w:t>
      </w:r>
      <w:r>
        <w:t>(&lt;150 m²)</w:t>
      </w:r>
    </w:p>
    <w:p w:rsidR="00703825" w:rsidRDefault="00703825" w:rsidP="00033E2C">
      <w:pPr>
        <w:pStyle w:val="FirstParagraph"/>
      </w:pPr>
      <w:r>
        <w:t>Ci-dessous un tableau indicatif des prestations possibles (avec durée estimée, prix HT unique et conditions) pour des projets (&lt;150 m²) en France et</w:t>
      </w:r>
      <w:r>
        <w:t xml:space="preserve"> dans les</w:t>
      </w:r>
      <w:r>
        <w:t xml:space="preserve"> région</w:t>
      </w:r>
      <w:r>
        <w:t>s</w:t>
      </w:r>
      <w:r>
        <w:t xml:space="preserve"> soumises à la réglementation française. Les tarifs peuvent varier selon la fourniture préalable des données (plans, programme, etc.).</w:t>
      </w:r>
    </w:p>
    <w:p w:rsidR="00703825" w:rsidRDefault="00703825" w:rsidP="00033E2C">
      <w:pPr>
        <w:pStyle w:val="FirstParagraph"/>
      </w:pPr>
      <w:r>
        <w:t xml:space="preserve">💡 </w:t>
      </w:r>
      <w:r>
        <w:rPr>
          <w:b/>
          <w:bCs/>
        </w:rPr>
        <w:t>Remarques :</w:t>
      </w:r>
      <w:r>
        <w:t xml:space="preserve"> </w:t>
      </w:r>
    </w:p>
    <w:p w:rsidR="00703825" w:rsidRDefault="00703825" w:rsidP="00703825">
      <w:pPr>
        <w:pStyle w:val="Corpsdetexte"/>
        <w:numPr>
          <w:ilvl w:val="0"/>
          <w:numId w:val="2"/>
        </w:numPr>
      </w:pPr>
      <w:r>
        <w:t>Chaque prestation inclut un appel (téléphonique ou en visio) d’une durée de 30 mn.</w:t>
      </w:r>
    </w:p>
    <w:p w:rsidR="00703825" w:rsidRDefault="00703825" w:rsidP="00703825">
      <w:pPr>
        <w:pStyle w:val="Corpsdetexte"/>
        <w:numPr>
          <w:ilvl w:val="0"/>
          <w:numId w:val="2"/>
        </w:numPr>
      </w:pPr>
      <w:r>
        <w:t>Un acompte de 30% à la commande et à régler. Le reste à la livraison ;</w:t>
      </w:r>
    </w:p>
    <w:p w:rsidR="00703825" w:rsidRDefault="00703825" w:rsidP="00703825">
      <w:pPr>
        <w:pStyle w:val="FirstParagraph"/>
        <w:numPr>
          <w:ilvl w:val="0"/>
          <w:numId w:val="2"/>
        </w:numPr>
      </w:pPr>
      <w:r>
        <w:t>Les missions sont réalisées à distance, dans toute la France ou dans les régions soumises à la réglementation française. - Les forfaits sont indicatifs et peuvent être affinés selon les données d’entrée fournies par le client (plans, budget, attentes, etc.) ;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7"/>
        <w:gridCol w:w="3270"/>
        <w:gridCol w:w="1398"/>
        <w:gridCol w:w="786"/>
        <w:gridCol w:w="2331"/>
      </w:tblGrid>
      <w:tr w:rsidR="00126D1A" w:rsidTr="00BE0B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Prestation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Durée (semaines)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Prix HT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Conditions d’entrée</w:t>
            </w:r>
          </w:p>
        </w:tc>
      </w:tr>
      <w:tr w:rsidR="00126D1A"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Diagnostic (construction existante)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Diagnostic technique de la structure et des éléments porteurs du bâtiment. (~1 685 € HT).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1–2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1 700 €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Accès chantier, historique des pathologies, et relevés initiaux fournis.</w:t>
            </w:r>
          </w:p>
        </w:tc>
      </w:tr>
      <w:tr w:rsidR="00126D1A"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Étude de faisabilité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Étude de faisabilité (implantation, conformité, normes) avec estimation sommaire du budget travaux.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500 €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Plans de l’existant et besoins fonctionnels détaillés fournis.</w:t>
            </w:r>
          </w:p>
        </w:tc>
      </w:tr>
      <w:tr w:rsidR="00126D1A"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Études de conception (APS/APD)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Conception sommaire (esquisses, principes constructifs) incluant estimation des lots gros-œuvre. (~65 € HT/m²).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3–4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6 500 €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Programme architectural précis et contraintes techniques définis.</w:t>
            </w:r>
          </w:p>
        </w:tc>
      </w:tr>
      <w:tr w:rsidR="00126D1A"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Dossier Consultation Entreprises (DCE) &amp; ACT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Rédaction des pièces administratives (CCAP, CCTP, DPGF…) et Analyse des Offres (ACT). (~5% du montant travaux, min. 2 500 €).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3 000 €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Évaluation chiffrée des travaux connue ; liste de candidats potentiels disponible.</w:t>
            </w:r>
          </w:p>
        </w:tc>
      </w:tr>
      <w:tr w:rsidR="00126D1A"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Plans d’exécution technique (</w:t>
            </w:r>
            <w:r w:rsidR="00126D1A">
              <w:t xml:space="preserve">1 </w:t>
            </w:r>
            <w:r w:rsidR="00126D1A">
              <w:lastRenderedPageBreak/>
              <w:t xml:space="preserve">prestation par </w:t>
            </w:r>
            <w:r>
              <w:t>corps d’état)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lastRenderedPageBreak/>
              <w:t xml:space="preserve">Établissement des plans d’exécution détaillés (coffrage, charpente, </w:t>
            </w:r>
            <w:r>
              <w:lastRenderedPageBreak/>
              <w:t>électricité, plomberie, etc.).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lastRenderedPageBreak/>
              <w:t>2–3</w:t>
            </w:r>
          </w:p>
        </w:tc>
        <w:tc>
          <w:tcPr>
            <w:tcW w:w="0" w:type="auto"/>
          </w:tcPr>
          <w:p w:rsidR="00BE0B5C" w:rsidRDefault="00126D1A">
            <w:pPr>
              <w:pStyle w:val="Compact"/>
            </w:pPr>
            <w:r>
              <w:t>15</w:t>
            </w:r>
            <w:r w:rsidR="00000000">
              <w:t>0 €</w:t>
            </w:r>
          </w:p>
          <w:p w:rsidR="00126D1A" w:rsidRDefault="00126D1A">
            <w:pPr>
              <w:pStyle w:val="Compact"/>
            </w:pPr>
            <w:r>
              <w:t>min.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 xml:space="preserve">Avant-projet détaillé validé. Cahier des charges techniques </w:t>
            </w:r>
            <w:r>
              <w:lastRenderedPageBreak/>
              <w:t>initial ou plans de niveau APD disponibles.</w:t>
            </w:r>
          </w:p>
        </w:tc>
      </w:tr>
      <w:tr w:rsidR="00126D1A">
        <w:tc>
          <w:tcPr>
            <w:tcW w:w="0" w:type="auto"/>
          </w:tcPr>
          <w:p w:rsidR="00BE0B5C" w:rsidRDefault="00000000">
            <w:pPr>
              <w:pStyle w:val="Compact"/>
            </w:pPr>
            <w:r>
              <w:lastRenderedPageBreak/>
              <w:t>Note de calcul électrique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Calculs de dimensionnement des installations électriques (courants forts/faibles).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1–2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300 €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Schéma électrique de principe et puissances nominatives fournies.</w:t>
            </w:r>
          </w:p>
        </w:tc>
      </w:tr>
      <w:tr w:rsidR="00126D1A"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Note de calcul plomberie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Calculs de dimensionnement des réseaux d’eau potable et d’assainissement (débits, sections).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300 €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Plans sommaires de plomberie et débits estimés communiqués.</w:t>
            </w:r>
          </w:p>
        </w:tc>
      </w:tr>
      <w:tr w:rsidR="00126D1A"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Note de calcul aéraulique (HVAC)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Calculs de dimensionnement des réseaux de ventilation/climatisation (débits d’air, pertes de charge).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300 €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Hypothèses de système (VMC simple/fluides frigorigènes) et plans HVAC de base fournis.</w:t>
            </w:r>
          </w:p>
        </w:tc>
      </w:tr>
      <w:tr w:rsidR="00126D1A"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Note de calcul VRD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Calculs de dimensionnement VRD (voirie, assainissement pluvial et EU).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300 €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Plans topographiques et données pluviométriques locales disponibles.</w:t>
            </w:r>
          </w:p>
        </w:tc>
      </w:tr>
      <w:tr w:rsidR="00126D1A"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Attestation thermique (PC &lt;50 m²)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Attestation de respect de la réglementation thermique (RT/RE2020) pour dépôt de permis (&lt;50 m²). 16 € HT.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E0B5C" w:rsidRDefault="00126D1A">
            <w:pPr>
              <w:pStyle w:val="Compact"/>
            </w:pPr>
            <w:r>
              <w:t>30</w:t>
            </w:r>
            <w:r w:rsidR="00000000">
              <w:t xml:space="preserve"> €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Données climatiques et fiches techniques des parois envoyées.</w:t>
            </w:r>
          </w:p>
        </w:tc>
      </w:tr>
      <w:tr w:rsidR="00126D1A"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Étude thermique (PC &gt;50 m²)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Étude thermique réglementaire (RT/RE2020) préalable au permis de construire (&gt;50 m²)..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9</w:t>
            </w:r>
            <w:r w:rsidR="00126D1A">
              <w:t>0</w:t>
            </w:r>
            <w:r>
              <w:t xml:space="preserve"> €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Cahier des charges thermique défini ; maquettes géométriques et descriptifs des systèmes fournis.</w:t>
            </w:r>
          </w:p>
        </w:tc>
      </w:tr>
      <w:tr w:rsidR="00126D1A"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Étude thermique (phase chantier)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Calculs thermiques en cours de chantier (bilans Cep, etc.). 208 € HT.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20</w:t>
            </w:r>
            <w:r w:rsidR="00126D1A">
              <w:t>0</w:t>
            </w:r>
            <w:r>
              <w:t xml:space="preserve"> €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Validation des choix thermiques initiaux réalisée avant travaux.</w:t>
            </w:r>
          </w:p>
        </w:tc>
      </w:tr>
      <w:tr w:rsidR="00126D1A">
        <w:tc>
          <w:tcPr>
            <w:tcW w:w="0" w:type="auto"/>
          </w:tcPr>
          <w:p w:rsidR="00BE0B5C" w:rsidRDefault="00000000">
            <w:pPr>
              <w:pStyle w:val="Compact"/>
            </w:pPr>
            <w:r>
              <w:t xml:space="preserve">Attestation + ACV fin de </w:t>
            </w:r>
            <w:r>
              <w:lastRenderedPageBreak/>
              <w:t>travaux (&gt;50 m²)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lastRenderedPageBreak/>
              <w:t xml:space="preserve">Calculs finaux (Cep, Cepₙr, Ic énergie+construction) et </w:t>
            </w:r>
            <w:r>
              <w:lastRenderedPageBreak/>
              <w:t>attestation de conformité RT/RE2020 avec ACV.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>290 €</w:t>
            </w:r>
          </w:p>
        </w:tc>
        <w:tc>
          <w:tcPr>
            <w:tcW w:w="0" w:type="auto"/>
          </w:tcPr>
          <w:p w:rsidR="00BE0B5C" w:rsidRDefault="00000000">
            <w:pPr>
              <w:pStyle w:val="Compact"/>
            </w:pPr>
            <w:r>
              <w:t xml:space="preserve">Rapports d’exécution </w:t>
            </w:r>
            <w:r>
              <w:lastRenderedPageBreak/>
              <w:t>(isolation, surfaces réelles) et factures finales fournis.</w:t>
            </w:r>
          </w:p>
        </w:tc>
      </w:tr>
    </w:tbl>
    <w:p w:rsidR="00BE0B5C" w:rsidRDefault="00BE0B5C" w:rsidP="00703825">
      <w:pPr>
        <w:pStyle w:val="Corpsdetexte"/>
      </w:pPr>
      <w:bookmarkStart w:id="3" w:name="citations"/>
      <w:bookmarkEnd w:id="1"/>
      <w:bookmarkEnd w:id="2"/>
      <w:bookmarkEnd w:id="3"/>
    </w:p>
    <w:sectPr w:rsidR="00BE0B5C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5567D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2A716676"/>
    <w:multiLevelType w:val="hybridMultilevel"/>
    <w:tmpl w:val="0004EF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659058">
    <w:abstractNumId w:val="0"/>
  </w:num>
  <w:num w:numId="2" w16cid:durableId="2014334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0B5C"/>
    <w:rsid w:val="00126D1A"/>
    <w:rsid w:val="00586D8E"/>
    <w:rsid w:val="00703825"/>
    <w:rsid w:val="00BE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826EE"/>
  <w15:docId w15:val="{B830284A-BBDD-479F-B33B-068B1B4E3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CorpsdetexteCar">
    <w:name w:val="Corps de texte Car"/>
    <w:basedOn w:val="Policepardfaut"/>
    <w:link w:val="Corpsdetexte"/>
    <w:rsid w:val="007038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558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Thibaud HONDERMARCK</cp:lastModifiedBy>
  <cp:revision>3</cp:revision>
  <dcterms:created xsi:type="dcterms:W3CDTF">2025-07-31T09:58:00Z</dcterms:created>
  <dcterms:modified xsi:type="dcterms:W3CDTF">2025-07-31T10:12:00Z</dcterms:modified>
  <dc:language>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