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b/>
          <w:bCs/>
          <w:color w:val="B08A3F"/>
          <w:sz w:val="18"/>
          <w:szCs w:val="18"/>
        </w:rPr>
        <w:t xml:space="preserve">SOTERIA AI TECHNOLOGIES LIMITED</w:t>
      </w:r>
    </w:p>
    <w:p>
      <w:pPr>
        <w:spacing w:after="80"/>
        <w:jc w:val="center"/>
      </w:pPr>
      <w:r>
        <w:rPr>
          <w:b/>
          <w:bCs/>
          <w:color w:val="0B1533"/>
          <w:sz w:val="60"/>
          <w:szCs w:val="60"/>
        </w:rPr>
        <w:t xml:space="preserve">Global Office</w:t>
      </w:r>
    </w:p>
    <w:p>
      <w:pPr>
        <w:spacing w:after="120"/>
        <w:jc w:val="center"/>
      </w:pPr>
      <w:r>
        <w:rPr>
          <w:i/>
          <w:iCs/>
          <w:color w:val="0B1533"/>
          <w:sz w:val="32"/>
          <w:szCs w:val="32"/>
        </w:rPr>
        <w:t xml:space="preserve">Pitch Scripts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Elevator  ·  5-Minute  ·  10-Minute  ·  30-Minute</w:t>
      </w:r>
    </w:p>
    <w:p>
      <w:pPr>
        <w:spacing w:after="400"/>
        <w:jc w:val="center"/>
      </w:pPr>
      <w:r>
        <w:rPr>
          <w:color w:val="888888"/>
          <w:sz w:val="16"/>
          <w:szCs w:val="16"/>
        </w:rPr>
        <w:t xml:space="preserve">Confidential  ·  2026</w:t>
      </w:r>
    </w:p>
    <w:p>
      <w:pPr>
        <w:spacing w:after="140"/>
        <w:jc w:val="left"/>
      </w:pPr>
      <w:r>
        <w:rPr>
          <w:i/>
          <w:iCs/>
          <w:sz w:val="22"/>
          <w:szCs w:val="22"/>
        </w:rPr>
        <w:t xml:space="preserve">These four scripts are calibrated for distinct investor settings. Use verbatim in cold outreach; paraphrase in live conversation. All figures are strategic assumptions to be validated in pilots — never overstate.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0B1533"/>
          <w:sz w:val="40"/>
          <w:szCs w:val="40"/>
        </w:rPr>
        <w:t xml:space="preserve">1. Elevator Pitch — 45 seconds</w:t>
      </w:r>
    </w:p>
    <w:p>
      <w:pPr>
        <w:pStyle w:val="Heading3"/>
        <w:spacing w:after="120" w:before="200"/>
      </w:pPr>
      <w:r>
        <w:rPr>
          <w:b/>
          <w:bCs/>
          <w:caps/>
          <w:color w:val="B08A3F"/>
          <w:sz w:val="22"/>
          <w:szCs w:val="22"/>
        </w:rPr>
        <w:t xml:space="preserve">Setting: cold intro, event, chance encounter</w:t>
      </w:r>
    </w:p>
    <w:p>
      <w:pPr>
        <w:spacing w:after="140"/>
        <w:jc w:val="left"/>
      </w:pPr>
      <w:r>
        <w:rPr>
          <w:sz w:val="22"/>
          <w:szCs w:val="22"/>
        </w:rPr>
        <w:t xml:space="preserve">"I'm Wisdom Jonathans, founder of Global Office — the AI-native business operating system for emerging-market enterprises. Every SME in Africa runs on 8 to 12 disconnected tools built for markets they don't live in. We consolidate the entire operational core — attendance, execution, HR, finance, communication — into one AI-native platform, priced and engineered for how these businesses actually run. We're a Nigerian company, pre-seed, platform-ready, raising $1.5 million to run 30 to 50 design partner pilots across Lagos, Nairobi, Accra, Cairo, and Johannesburg. If category-defining companies in emerging markets interest you, I'd welcome 20 minutes."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0B1533"/>
          <w:sz w:val="40"/>
          <w:szCs w:val="40"/>
        </w:rPr>
        <w:t xml:space="preserve">2. Five-Minute Pitch</w:t>
      </w:r>
    </w:p>
    <w:p>
      <w:pPr>
        <w:pStyle w:val="Heading3"/>
        <w:spacing w:after="120" w:before="200"/>
      </w:pPr>
      <w:r>
        <w:rPr>
          <w:b/>
          <w:bCs/>
          <w:caps/>
          <w:color w:val="B08A3F"/>
          <w:sz w:val="22"/>
          <w:szCs w:val="22"/>
        </w:rPr>
        <w:t xml:space="preserve">Setting: seed-stage screen call, warm intro to partner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Opening (60s)</w:t>
      </w:r>
    </w:p>
    <w:p>
      <w:pPr>
        <w:spacing w:after="140"/>
        <w:jc w:val="left"/>
      </w:pPr>
      <w:r>
        <w:rPr>
          <w:sz w:val="22"/>
          <w:szCs w:val="22"/>
        </w:rPr>
        <w:t xml:space="preserve">"I'm Wisdom Jonathans, founder and CEO of Soteria AI Technologies. We're building Global Office — a new category of software we call AI-BOS, the AI-native business operating system. The thesis is one sentence: one AI-native platform to run the operational core of every emerging-market enterprise. That is the category incumbents never built for."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Why now (60s)</w:t>
      </w:r>
    </w:p>
    <w:p>
      <w:pPr>
        <w:spacing w:after="140"/>
        <w:jc w:val="left"/>
      </w:pPr>
      <w:r>
        <w:rPr>
          <w:sz w:val="22"/>
          <w:szCs w:val="22"/>
        </w:rPr>
        <w:t xml:space="preserve">"Three shifts converged in the last 24 months. Africa's digital economy is projected at $712 billion by 2050. The cost of generative AI has fallen roughly 80 percent year over year — enterprise workflows that used to take 12 months to build now ship in weeks. And SME cloud adoption in Sub-Saharan Africa grew at 34 percent CAGR from 2020 to 2024. For the first time, one AI-native platform for this market is economically viable."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The problem (45s)</w:t>
      </w:r>
    </w:p>
    <w:p>
      <w:pPr>
        <w:spacing w:after="140"/>
        <w:jc w:val="left"/>
      </w:pPr>
      <w:r>
        <w:rPr>
          <w:sz w:val="22"/>
          <w:szCs w:val="22"/>
        </w:rPr>
        <w:t xml:space="preserve">"The typical 20 to 200 person SME in our markets runs 8 to 12 disconnected tools — WhatsApp, Excel, a foreign HR app, a USD-priced accounting tool, paper. Owners spend 40 percent of their week reconciling data across tools instead of running the business. It's not a UX problem. It's structural."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The solution and the ask (90s)</w:t>
      </w:r>
    </w:p>
    <w:p>
      <w:pPr>
        <w:spacing w:after="140"/>
        <w:jc w:val="left"/>
      </w:pPr>
      <w:r>
        <w:rPr>
          <w:sz w:val="22"/>
          <w:szCs w:val="22"/>
        </w:rPr>
        <w:t xml:space="preserve">"Global Office is one platform, one login, one data model — 15 modules from attendance to executive control, with an AI intelligence layer that observes work, learns patterns, and surfaces decisions. It's multi-tenant, offline-tolerant, low-bandwidth optimized, priced in local currency. The platform is shipped. We're pre-launch and raising $1.5 million pre-seed on a SAFE — 55 percent engineering and product, 25 percent go-to-market for 30 to 50 design partner pilots, 12 percent compliance, 8 percent G&amp;A. The round buys us to $2M ARR and a Series A in 18 to 24 months. What's the best way to move forward?"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0B1533"/>
          <w:sz w:val="40"/>
          <w:szCs w:val="40"/>
        </w:rPr>
        <w:t xml:space="preserve">3. Ten-Minute Pitch</w:t>
      </w:r>
    </w:p>
    <w:p>
      <w:pPr>
        <w:pStyle w:val="Heading3"/>
        <w:spacing w:after="120" w:before="200"/>
      </w:pPr>
      <w:r>
        <w:rPr>
          <w:b/>
          <w:bCs/>
          <w:caps/>
          <w:color w:val="B08A3F"/>
          <w:sz w:val="22"/>
          <w:szCs w:val="22"/>
        </w:rPr>
        <w:t xml:space="preserve">Setting: seed partner meeting, first serious conversation</w:t>
      </w:r>
    </w:p>
    <w:p>
      <w:pPr>
        <w:spacing w:after="140"/>
        <w:jc w:val="left"/>
      </w:pPr>
      <w:r>
        <w:rPr>
          <w:i/>
          <w:iCs/>
          <w:sz w:val="22"/>
          <w:szCs w:val="22"/>
        </w:rPr>
        <w:t xml:space="preserve">Delivered against slides 1, 2, 3, 4, 5, 6, 8, 10, 11, 12, 15, 16, 17. Skip 7, 9, 13, 14, 18, 19, 20 unless asked.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Opening — Cover, Thesis (75s)</w:t>
      </w:r>
    </w:p>
    <w:p>
      <w:pPr>
        <w:spacing w:after="140"/>
        <w:jc w:val="left"/>
      </w:pPr>
      <w:r>
        <w:rPr>
          <w:sz w:val="22"/>
          <w:szCs w:val="22"/>
        </w:rPr>
        <w:t xml:space="preserve">"Thank you. I'm Wisdom Jonathans, founder and CEO of Soteria AI Technologies. Global Office is our thesis in one sentence: one AI-native platform to run the operational core of every emerging-market enterprise — the category incumbents never built for. That's what I want to walk you through today."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Why Now (90s)</w:t>
      </w:r>
    </w:p>
    <w:p>
      <w:pPr>
        <w:spacing w:after="140"/>
        <w:jc w:val="left"/>
      </w:pPr>
      <w:r>
        <w:rPr>
          <w:sz w:val="22"/>
          <w:szCs w:val="22"/>
        </w:rPr>
        <w:t xml:space="preserve">"Three shifts. Africa's digital economy is projected at $712 billion by 2050 — GSMA and Endeavor. The cost of generative AI has collapsed roughly 80 percent year over year — Stanford AI Index 2024. SME cloud adoption in Sub-Saharan Africa grew at 34 percent CAGR from 2020 to 2024 — IFC and Partech. These converge to make one AI-native platform economically viable for the first time. Windows like this open once per decade."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Problem (60s)</w:t>
      </w:r>
    </w:p>
    <w:p>
      <w:pPr>
        <w:spacing w:after="140"/>
        <w:jc w:val="left"/>
      </w:pPr>
      <w:r>
        <w:rPr>
          <w:sz w:val="22"/>
          <w:szCs w:val="22"/>
        </w:rPr>
        <w:t xml:space="preserve">"Emerging-market SMEs already use 8 to 12 tools. The problem isn't adoption — it's fragmentation, foreign pricing, missing context, and no intelligence layer. Global suites assume high-bandwidth and formalized workflows. That's not our market."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Solution and Category (90s)</w:t>
      </w:r>
    </w:p>
    <w:p>
      <w:pPr>
        <w:spacing w:after="140"/>
        <w:jc w:val="left"/>
      </w:pPr>
      <w:r>
        <w:rPr>
          <w:sz w:val="22"/>
          <w:szCs w:val="22"/>
        </w:rPr>
        <w:t xml:space="preserve">"Global Office is one platform: attendance, execution, communication, HR, finance, meetings, docs, executive control, workflow automation, and an AI intelligence layer — all on a unified event stream. We call the category AI-BOS. It's different from ERP, from work OS, and from bolt-on AI features. In AI-BOS, intelligence is the substrate: every event feeds a layer that observes, interprets, and orchestrates work across every function. Categories are how enterprise software wins — Salesforce created CRM, ServiceNow created ITSM. We're creating AI-BOS."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Market (60s)</w:t>
      </w:r>
    </w:p>
    <w:p>
      <w:pPr>
        <w:spacing w:after="140"/>
        <w:jc w:val="left"/>
      </w:pPr>
      <w:r>
        <w:rPr>
          <w:sz w:val="22"/>
          <w:szCs w:val="22"/>
        </w:rPr>
        <w:t xml:space="preserve">"TAM is $250 billion plus by 2027 — global SME operational software — Gartner and IDC. SAM is $18 to 24 billion — SSA plus adjacent emerging markets — grounded in 50 million formal SMEs by 2030, from IFC and Partech. Our SOM in year five is a strategic assumption: 0.5 percent of SAM equals $90 to 120 million ARR. Ranges, not fiction."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Model and GTM (75s)</w:t>
      </w:r>
    </w:p>
    <w:p>
      <w:pPr>
        <w:spacing w:after="140"/>
        <w:jc w:val="left"/>
      </w:pPr>
      <w:r>
        <w:rPr>
          <w:sz w:val="22"/>
          <w:szCs w:val="22"/>
        </w:rPr>
        <w:t xml:space="preserve">"Per-organization SaaS, three tiers, priced in local currency to remove FX friction. AI credits meter compute-intensive features. Gross margin target 84 to 88 percent, consistent with vertical SaaS. GTM is sequenced — Year 1 wedge is 20 to 200 person SMEs in five anchor cities: Lagos, Nairobi, Accra, Cairo, Johannesburg. Year 2 mid-market and partner channels. Year 3 vertical editions and enterprise."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Stage and Team (60s)</w:t>
      </w:r>
    </w:p>
    <w:p>
      <w:pPr>
        <w:spacing w:after="140"/>
        <w:jc w:val="left"/>
      </w:pPr>
      <w:r>
        <w:rPr>
          <w:sz w:val="22"/>
          <w:szCs w:val="22"/>
        </w:rPr>
        <w:t xml:space="preserve">"Honest posture: pre-seed, pre-launch, platform-ready. What we have — the full multi-tenant platform shipped, AI layer live, 40+ operator conversations, design partner pipeline. What we don't have — paid ARR yet, retention cohorts, signed LOIs at scale. This round converts product readiness into that evidence. On team: I'm building for the market I come from. Founder-market fit is our strongest signal at this stage."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The Ask and Close (90s)</w:t>
      </w:r>
    </w:p>
    <w:p>
      <w:pPr>
        <w:spacing w:after="140"/>
        <w:jc w:val="left"/>
      </w:pPr>
      <w:r>
        <w:rPr>
          <w:sz w:val="22"/>
          <w:szCs w:val="22"/>
        </w:rPr>
        <w:t xml:space="preserve">"$1.5 million pre-seed on a SAFE. 55 percent engineering and product to deepen the AI layer and ship two verticals. 25 percent go-to-market for 30 to 50 design partner pilots across the anchor cities. 12 percent compliance and SOC 2 Type I readiness. 8 percent G&amp;A. Falsifiable milestones: Month 6 — 20 signed partners. Month 12 — $500K to $1M ARR with retention cohorts. Month 18 — $2M+ ARR, first enterprise reference, SOC 2 Type I. Month 24 — Series A. The question I'd welcome your view on: given your portfolio, what would you need to see between now and Month 6 to commit?"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0B1533"/>
          <w:sz w:val="40"/>
          <w:szCs w:val="40"/>
        </w:rPr>
        <w:t xml:space="preserve">4. Thirty-Minute Pitch</w:t>
      </w:r>
    </w:p>
    <w:p>
      <w:pPr>
        <w:pStyle w:val="Heading3"/>
        <w:spacing w:after="120" w:before="200"/>
      </w:pPr>
      <w:r>
        <w:rPr>
          <w:b/>
          <w:bCs/>
          <w:caps/>
          <w:color w:val="B08A3F"/>
          <w:sz w:val="22"/>
          <w:szCs w:val="22"/>
        </w:rPr>
        <w:t xml:space="preserve">Setting: full IC-prep session or lead partner deep dive</w:t>
      </w:r>
    </w:p>
    <w:p>
      <w:pPr>
        <w:spacing w:after="140"/>
        <w:jc w:val="left"/>
      </w:pPr>
      <w:r>
        <w:rPr>
          <w:i/>
          <w:iCs/>
          <w:sz w:val="22"/>
          <w:szCs w:val="22"/>
        </w:rPr>
        <w:t xml:space="preserve">Delivered against the full 22-slide deck. Target 60–90 seconds per slide, leaving 8–10 minutes for Q&amp;A. Use the Speaker Notes document for per-slide detail. Structural arc: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Minutes 0–3 — Cover, Thesis, Why Now (frame the window)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Minutes 3–8 — Problem, Solution, Category (establish the wedge)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Minutes 8–13 — Product Architecture, Market, Competition (defend the size)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Minutes 13–18 — Business Model, GTM, Stage, Defensibility (prove the mechanism)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Minutes 18–23 — Financial Framework, Team, The Ask, Milestones (justify the price)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Minutes 23–28 — Risks, Exit Landscape, Governance, Vision, Contact (close the case)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Minutes 28–30 — Bridge to Q&amp;A: "Where would you like to go deeper?"</w:t>
      </w:r>
    </w:p>
    <w:p>
      <w:pPr>
        <w:pStyle w:val="Heading3"/>
        <w:spacing w:after="120" w:before="200"/>
      </w:pPr>
      <w:r>
        <w:rPr>
          <w:b/>
          <w:bCs/>
          <w:caps/>
          <w:color w:val="B08A3F"/>
          <w:sz w:val="22"/>
          <w:szCs w:val="22"/>
        </w:rPr>
        <w:t xml:space="preserve">Rules of delivery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Never overstate. Every unverified number is labeled a strategic assumption.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When asked about traction, say plainly: pre-seed, pre-launch, platform-ready. Do not invent metrics.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When asked about competition, direct to the white-space quadrant, not to feature checklists.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When asked about exit, name real acquirers and the CB Insights EM SaaS tracker. Do not project multiples.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Close with: "What would you need to see between now and Month 6 to commit?"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Office — Pitch Scripts</dc:title>
  <dc:creator>Soteria AI Technologies Inc. (a Delaware C-Corporation)</dc:creator>
  <cp:lastModifiedBy>Un-named</cp:lastModifiedBy>
  <cp:revision>1</cp:revision>
  <dcterms:created xsi:type="dcterms:W3CDTF">2026-07-11T01:14:06.058Z</dcterms:created>
  <dcterms:modified xsi:type="dcterms:W3CDTF">2026-07-11T01:14:06.058Z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