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color w:val="B8892E"/>
          <w:spacing w:val="60"/>
          <w:sz w:val="16"/>
          <w:szCs w:val="16"/>
        </w:rPr>
        <w:t xml:space="preserve">CONFIDENTIAL — PREPARED FOR PROSPECTIVE INVESTORS</w:t>
      </w:r>
    </w:p>
    <w:p>
      <w:pPr>
        <w:pStyle w:val="Title"/>
      </w:pPr>
      <w:r>
        <w:t xml:space="preserve">Product Demo Script</w:t>
      </w:r>
    </w:p>
    <w:p>
      <w:pPr>
        <w:spacing w:after="120"/>
      </w:pPr>
      <w:r>
        <w:t xml:space="preserve">Global Office · 20-minute investor demo · Founder-led</w:t>
      </w:r>
    </w:p>
    <w:p>
      <w:pPr>
        <w:pBdr>
          <w:bottom w:val="single" w:color="0B1533" w:sz="6" w:space="1"/>
        </w:pBdr>
      </w:pPr>
    </w:p>
    <w:p>
      <w:pPr>
        <w:spacing w:after="60" w:before="200"/>
      </w:pPr>
      <w:r>
        <w:rPr>
          <w:b/>
          <w:bCs/>
          <w:color w:val="B8892E"/>
          <w:spacing w:val="40"/>
          <w:sz w:val="18"/>
          <w:szCs w:val="18"/>
        </w:rPr>
        <w:t xml:space="preserve">FRAMING (2 MINUTES)</w:t>
      </w:r>
    </w:p>
    <w:p>
      <w:pPr>
        <w:spacing w:after="120"/>
      </w:pPr>
      <w:r>
        <w:t xml:space="preserve">"What I'm about to show you is not a suite of features. It is a single operating substrate that a business runs on. As we move through it, notice one thing: every screen reads from and writes to the same graph. There is no import, no export, no integration. That is the entire product bet."</w:t>
      </w:r>
    </w:p>
    <w:p>
      <w:pPr>
        <w:pStyle w:val="Heading1"/>
      </w:pPr>
      <w:r>
        <w:t xml:space="preserve">Act I — Coherence (5 minutes)</w:t>
      </w:r>
    </w:p>
    <w:p>
      <w:pPr>
        <w:pStyle w:val="Heading2"/>
      </w:pPr>
      <w:r>
        <w:t xml:space="preserve">Screen 1: Executive Control Center</w:t>
      </w:r>
    </w:p>
    <w:p>
      <w:pPr>
        <w:spacing w:after="120"/>
      </w:pPr>
      <w:r>
        <w:t xml:space="preserve">Open with the organizational Health Score. Explain that it is derived from real activity — attendance, task completion velocity, communication density, workflow SLA adherence — not from a self-reported dashboard.</w:t>
      </w:r>
    </w:p>
    <w:p>
      <w:pPr>
        <w:spacing w:after="100"/>
      </w:pPr>
      <w:r>
        <w:rPr>
          <w:b/>
          <w:bCs/>
          <w:color w:val="0B1533"/>
        </w:rPr>
        <w:t xml:space="preserve">Talk track. </w:t>
      </w:r>
      <w:r>
        <w:t xml:space="preserve">"Every executive dashboard you have ever seen is a report on inputs. This is a reading of the organism."</w:t>
      </w:r>
    </w:p>
    <w:p>
      <w:pPr>
        <w:pStyle w:val="Heading2"/>
      </w:pPr>
      <w:r>
        <w:t xml:space="preserve">Screen 2: Activity Feed</w:t>
      </w:r>
    </w:p>
    <w:p>
      <w:pPr>
        <w:spacing w:after="120"/>
      </w:pPr>
      <w:r>
        <w:t xml:space="preserve">Show the system-wide activity feed. Filter by department, by user, by module. Point out that every event is a node in the same graph feeding the Health Score.</w:t>
      </w:r>
    </w:p>
    <w:p>
      <w:pPr>
        <w:spacing w:after="100"/>
      </w:pPr>
      <w:r>
        <w:rPr>
          <w:b/>
          <w:bCs/>
          <w:color w:val="0B1533"/>
        </w:rPr>
        <w:t xml:space="preserve">Talk track. </w:t>
      </w:r>
      <w:r>
        <w:t xml:space="preserve">"This is the substrate. Everything else you will see writes into this."</w:t>
      </w:r>
    </w:p>
    <w:p>
      <w:pPr>
        <w:pStyle w:val="Heading1"/>
      </w:pPr>
      <w:r>
        <w:t xml:space="preserve">Act II — Execution (5 minutes)</w:t>
      </w:r>
    </w:p>
    <w:p>
      <w:pPr>
        <w:pStyle w:val="Heading2"/>
      </w:pPr>
      <w:r>
        <w:t xml:space="preserve">Screen 3: Project &amp; Task Kanban</w:t>
      </w:r>
    </w:p>
    <w:p>
      <w:pPr>
        <w:spacing w:after="120"/>
      </w:pPr>
      <w:r>
        <w:t xml:space="preserve">Open a project, drag a task through the kanban, show the AI workload balancing suggesting a rebalance based on capacity.</w:t>
      </w:r>
    </w:p>
    <w:p>
      <w:pPr>
        <w:spacing w:after="100"/>
      </w:pPr>
      <w:r>
        <w:rPr>
          <w:b/>
          <w:bCs/>
          <w:color w:val="0B1533"/>
        </w:rPr>
        <w:t xml:space="preserve">Talk track. </w:t>
      </w:r>
      <w:r>
        <w:t xml:space="preserve">"Notice the AI is not doing the work. It is watching the work and suggesting the next best action. Suggestive, not autonomous — because trust is the constraint at this stage of adoption."</w:t>
      </w:r>
    </w:p>
    <w:p>
      <w:pPr>
        <w:pStyle w:val="Heading2"/>
      </w:pPr>
      <w:r>
        <w:t xml:space="preserve">Screen 4: Workflow Automation</w:t>
      </w:r>
    </w:p>
    <w:p>
      <w:pPr>
        <w:spacing w:after="120"/>
      </w:pPr>
      <w:r>
        <w:t xml:space="preserve">Build a workflow live: IF new customer added THEN assign onboarding tasks, notify account owner, create knowledge folder, schedule kickoff meeting.</w:t>
      </w:r>
    </w:p>
    <w:p>
      <w:pPr>
        <w:spacing w:after="100"/>
      </w:pPr>
      <w:r>
        <w:rPr>
          <w:b/>
          <w:bCs/>
          <w:color w:val="0B1533"/>
        </w:rPr>
        <w:t xml:space="preserve">Talk track. </w:t>
      </w:r>
      <w:r>
        <w:t xml:space="preserve">"Every SME I have worked with wants Zapier and doesn't know it. This is Zapier native to the graph, no glue code required."</w:t>
      </w:r>
    </w:p>
    <w:p>
      <w:pPr>
        <w:pStyle w:val="Heading1"/>
      </w:pPr>
      <w:r>
        <w:t xml:space="preserve">Act III — Intelligence (5 minutes)</w:t>
      </w:r>
    </w:p>
    <w:p>
      <w:pPr>
        <w:pStyle w:val="Heading2"/>
      </w:pPr>
      <w:r>
        <w:t xml:space="preserve">Screen 5: AI Insights Widget</w:t>
      </w:r>
    </w:p>
    <w:p>
      <w:pPr>
        <w:spacing w:after="120"/>
      </w:pPr>
      <w:r>
        <w:t xml:space="preserve">Surface an anomaly: unusual sign-in pattern, task velocity drop in one department, delayed decision escalation. Show the audit trail and remediation prompt.</w:t>
      </w:r>
    </w:p>
    <w:p>
      <w:pPr>
        <w:spacing w:after="100"/>
      </w:pPr>
      <w:r>
        <w:rPr>
          <w:b/>
          <w:bCs/>
          <w:color w:val="0B1533"/>
        </w:rPr>
        <w:t xml:space="preserve">Talk track. </w:t>
      </w:r>
      <w:r>
        <w:t xml:space="preserve">"This is the payoff. AI on top of the graph produces this. AI on top of a fragmented stack produces nothing."</w:t>
      </w:r>
    </w:p>
    <w:p>
      <w:pPr>
        <w:pStyle w:val="Heading2"/>
      </w:pPr>
      <w:r>
        <w:t xml:space="preserve">Screen 6: Partner Connect</w:t>
      </w:r>
    </w:p>
    <w:p>
      <w:pPr>
        <w:spacing w:after="120"/>
      </w:pPr>
      <w:r>
        <w:t xml:space="preserve">Show inter-organization messaging with another Global Office tenant. Point out that context (contracts, project state, shared documents) travels with the message.</w:t>
      </w:r>
    </w:p>
    <w:p>
      <w:pPr>
        <w:spacing w:after="100"/>
      </w:pPr>
      <w:r>
        <w:rPr>
          <w:b/>
          <w:bCs/>
          <w:color w:val="0B1533"/>
        </w:rPr>
        <w:t xml:space="preserve">Talk track. </w:t>
      </w:r>
      <w:r>
        <w:t xml:space="preserve">"Email is a message. This is a message with organizational context attached. That is why enterprises will move."</w:t>
      </w:r>
    </w:p>
    <w:p>
      <w:pPr>
        <w:pStyle w:val="Heading1"/>
      </w:pPr>
      <w:r>
        <w:t xml:space="preserve">Close (3 minutes)</w:t>
      </w:r>
    </w:p>
    <w:p>
      <w:pPr>
        <w:spacing w:after="120"/>
      </w:pPr>
      <w:r>
        <w:t xml:space="preserve">Return to the Executive Control Center. Point out that the Health Score has changed in the last twenty minutes because of the actions taken during the demo.</w:t>
      </w:r>
    </w:p>
    <w:p>
      <w:pPr>
        <w:spacing w:after="100"/>
      </w:pPr>
      <w:r>
        <w:rPr>
          <w:b/>
          <w:bCs/>
          <w:color w:val="0B1533"/>
        </w:rPr>
        <w:t xml:space="preserve">Final line. </w:t>
      </w:r>
      <w:r>
        <w:t xml:space="preserve">"You just watched a business run on Global Office for twenty minutes. Every organization on earth will one day run on one of these. Our thesis is that we build it."</w:t>
      </w:r>
    </w:p>
    <w:p>
      <w:pPr>
        <w:pStyle w:val="Heading1"/>
      </w:pPr>
      <w:r>
        <w:t xml:space="preserve">Q&amp;A Preparation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they ask about security → surface the RLS policy view and tenant isolation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they ask about cost → show the AI credit metering and tier 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they ask about scale → show the multi-tenant admin panel.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they ask about defensibility → return to the graph and the switching-cost narrative.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they ask about competitors → do not open a competitor's product; describe the architectural asymmetry from memory.</w:t>
      </w:r>
    </w:p>
    <w:p>
      <w:pPr>
        <w:pBdr>
          <w:bottom w:val="single" w:color="0B1533" w:sz="6" w:space="1"/>
        </w:pBdr>
      </w:pPr>
    </w:p>
    <w:p>
      <w:pPr>
        <w:spacing w:after="120"/>
      </w:pPr>
      <w:r>
        <w:t xml:space="preserve">Confidential — Founder-only script. Not for distribution.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5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et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5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Global Office — Meetings Intelligence (live product)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Global Office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rial" w:cs="Arial" w:eastAsia="Arial" w:hAnsi="Arial"/>
      <w:b/>
      <w:bCs/>
      <w:color w:val="0B1533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B15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B15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8892E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2026-07-15T08:31:05.710Z</dcterms:created>
  <dcterms:modified xsi:type="dcterms:W3CDTF">2026-07-15T08:31:05.710Z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