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"/>
        <w:jc w:val="center"/>
      </w:pPr>
      <w:r>
        <w:rPr>
          <w:b/>
          <w:bCs/>
          <w:color w:val="B08A3F"/>
          <w:sz w:val="18"/>
          <w:szCs w:val="18"/>
        </w:rPr>
        <w:t xml:space="preserve">SOTERIA AI TECHNOLOGIES LIMITED</w:t>
      </w:r>
    </w:p>
    <w:p>
      <w:pPr>
        <w:spacing w:after="80"/>
        <w:jc w:val="center"/>
      </w:pPr>
      <w:r>
        <w:rPr>
          <w:b/>
          <w:bCs/>
          <w:color w:val="0B1533"/>
          <w:sz w:val="60"/>
          <w:szCs w:val="60"/>
        </w:rPr>
        <w:t xml:space="preserve">Global Office</w:t>
      </w:r>
    </w:p>
    <w:p>
      <w:pPr>
        <w:spacing w:after="120"/>
        <w:jc w:val="center"/>
      </w:pPr>
      <w:r>
        <w:rPr>
          <w:i/>
          <w:iCs/>
          <w:color w:val="0B1533"/>
          <w:sz w:val="32"/>
          <w:szCs w:val="32"/>
        </w:rPr>
        <w:t xml:space="preserve">Pitch Scripts</w:t>
      </w:r>
    </w:p>
    <w:p>
      <w:pPr>
        <w:spacing w:after="200"/>
        <w:jc w:val="center"/>
      </w:pPr>
      <w:r>
        <w:rPr>
          <w:color w:val="666666"/>
          <w:sz w:val="20"/>
          <w:szCs w:val="20"/>
        </w:rPr>
        <w:t xml:space="preserve">Elevator  ·  5-Minute  ·  10-Minute  ·  30-Minute</w:t>
      </w:r>
    </w:p>
    <w:p>
      <w:pPr>
        <w:spacing w:after="400"/>
        <w:jc w:val="center"/>
      </w:pPr>
      <w:r>
        <w:rPr>
          <w:color w:val="888888"/>
          <w:sz w:val="16"/>
          <w:szCs w:val="16"/>
        </w:rPr>
        <w:t xml:space="preserve">Confidential  ·  2026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These four scripts are calibrated for distinct investor settings. Use verbatim in cold outreach; paraphrase in live conversation. All figures are strategic assumptions to be validated in pilots — never overstate.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1. Elevator Pitch — 45 seconds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cold intro, event, chance encounter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of Global Office — the AI-native business operating system for emerging-market enterprises. Every SME in Africa runs on 8 to 12 disconnected tools built for markets they don't live in. We consolidate the entire operational core — attendance, execution, HR, finance, communication — into one AI-native platform, priced and engineered for how these businesses actually run. We're a Nigerian company, pre-seed, platform-ready, raising $1.5 million to run 30 to 50 design partner pilots across Lagos, Nairobi, Accra, Cairo, and Johannesburg. If category-defining companies in emerging markets interest you, I'd welcome 20 minutes."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2. Five-Minute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seed-stage screen call, warm intro to partner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"I'm Wisdom Jonathans, founder and CEO of Soteria AI Technologies. We're building Global Office — a new category of software we call AI-BOS, the AI-native business operating system. The thesis is one sentence: one AI-native platform to run the operational core of every emerging-market enterprise. That is the category incumbents never built for."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 converged in the last 24 months. Africa's digital economy is projected at $712 billion by 2050. The cost of generative AI has fallen roughly 80 percent year over year — enterprise workflows that used to take 12 months to build now ship in weeks. And SME cloud adoption in Sub-Saharan Africa grew at 34 percent CAGR from 2020 to 2024. For the first time, one AI-native platform for this market is economically viable."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problem (45s)</w:t>
      </w:r>
    </w:p>
    <w:p>
      <w:pPr>
        <w:spacing w:after="140"/>
        <w:jc w:val="left"/>
      </w:pPr>
      <w:r>
        <w:rPr>
          <w:sz w:val="22"/>
          <w:szCs w:val="22"/>
        </w:rPr>
        <w:t xml:space="preserve">"The typical 20 to 200 person SME in our markets runs 8 to 12 disconnected tools — WhatsApp, Excel, a foreign HR app, a USD-priced accounting tool, paper. Owners spend 40 percent of their week reconciling data across tools instead of running the business. It's not a UX problem. It's structural."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solution and the ask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platform, one login, one data model — 15 modules from attendance to executive control, with an AI intelligence layer that observes work, learns patterns, and surfaces decisions. It's multi-tenant, offline-tolerant, low-bandwidth optimized, priced in local currency. The platform is shipped. We're pre-launch and raising $1.5 million pre-seed on a SAFE — 55 percent engineering and product, 25 percent go-to-market for 30 to 50 design partner pilots, 12 percent compliance, 8 percent G&amp;A. The round buys us to $2M ARR and a Series A in 18 to 24 months. What's the best way to move forward?"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3. Ten-Minute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seed partner meeting, first serious conversation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slides 1, 2, 3, 4, 5, 6, 8, 10, 11, 12, 15, 16, 17. Skip 7, 9, 13, 14, 18, 19, 20 unless asked.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Opening — Cover, Thesis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"Thank you. I'm Wisdom Jonathans, founder and CEO of Soteria AI Technologies. Global Office is our thesis in one sentence: one AI-native platform to run the operational core of every emerging-market enterprise — the category incumbents never built for. That's what I want to walk you through today."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Why Now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"Three shifts. Africa's digital economy is projected at $712 billion by 2050 — GSMA and Endeavor. The cost of generative AI has collapsed roughly 80 percent year over year — Stanford AI Index 2024. SME cloud adoption in Sub-Saharan Africa grew at 34 percent CAGR from 2020 to 2024 — IFC and Partech. These converge to make one AI-native platform economically viable for the first time. Windows like this open once per decade."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Problem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"Emerging-market SMEs already use 8 to 12 tools. The problem isn't adoption — it's fragmentation, foreign pricing, missing context, and no intelligence layer. Global suites assume high-bandwidth and formalized workflows. That's not our market."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Solution and Category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"Global Office is one platform: attendance, execution, communication, HR, finance, meetings, docs, executive control, workflow automation, and an AI intelligence layer — all on a unified event stream. We call the category AI-BOS. It's different from ERP, from work OS, and from bolt-on AI features. In AI-BOS, intelligence is the substrate: every event feeds a layer that observes, interprets, and orchestrates work across every function. Categories are how enterprise software wins — Salesforce created CRM, ServiceNow created ITSM. We're creating AI-BOS."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Market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"TAM is $250 billion plus by 2027 — global SME operational software — Gartner and IDC. SAM is $18 to 24 billion — SSA plus adjacent emerging markets — grounded in 50 million formal SMEs by 2030, from IFC and Partech. Our SOM in year five is a strategic assumption: 0.5 percent of SAM equals $90 to 120 million ARR. Ranges, not fiction."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Model and GTM (75s)</w:t>
      </w:r>
    </w:p>
    <w:p>
      <w:pPr>
        <w:spacing w:after="140"/>
        <w:jc w:val="left"/>
      </w:pPr>
      <w:r>
        <w:rPr>
          <w:sz w:val="22"/>
          <w:szCs w:val="22"/>
        </w:rPr>
        <w:t xml:space="preserve">"Per-organization SaaS, three tiers, priced in local currency to remove FX friction. AI credits meter compute-intensive features. Gross margin target 75 to 82 percent, consistent with vertical SaaS. GTM is sequenced — Year 1 wedge is 20 to 200 person SMEs in five anchor cities: Lagos, Nairobi, Accra, Cairo, Johannesburg. Year 2 mid-market and partner channels. Year 3 vertical editions and enterprise."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Stage and Team (60s)</w:t>
      </w:r>
    </w:p>
    <w:p>
      <w:pPr>
        <w:spacing w:after="140"/>
        <w:jc w:val="left"/>
      </w:pPr>
      <w:r>
        <w:rPr>
          <w:sz w:val="22"/>
          <w:szCs w:val="22"/>
        </w:rPr>
        <w:t xml:space="preserve">"Honest posture: pre-seed, pre-launch, platform-ready. What we have — the full multi-tenant platform shipped, AI layer live, 40+ operator conversations, design partner pipeline. What we don't have — paid ARR yet, retention cohorts, signed LOIs at scale. This round converts product readiness into that evidence. On team: I'm building for the market I come from. Founder-market fit is our strongest signal at this stage."</w:t>
      </w:r>
    </w:p>
    <w:p>
      <w:pPr>
        <w:pStyle w:val="Heading2"/>
        <w:spacing w:after="160" w:before="240"/>
      </w:pPr>
      <w:r>
        <w:rPr>
          <w:b/>
          <w:bCs/>
          <w:color w:val="0B1533"/>
          <w:sz w:val="30"/>
          <w:szCs w:val="30"/>
        </w:rPr>
        <w:t xml:space="preserve">The Ask and Close (90s)</w:t>
      </w:r>
    </w:p>
    <w:p>
      <w:pPr>
        <w:spacing w:after="140"/>
        <w:jc w:val="left"/>
      </w:pPr>
      <w:r>
        <w:rPr>
          <w:sz w:val="22"/>
          <w:szCs w:val="22"/>
        </w:rPr>
        <w:t xml:space="preserve">"$1.5 million pre-seed on a SAFE. 55 percent engineering and product to deepen the AI layer and ship two verticals. 25 percent go-to-market for 30 to 50 design partner pilots across the anchor cities. 12 percent compliance and SOC 2 Type I readiness. 8 percent G&amp;A. Falsifiable milestones: Month 6 — 20 signed partners. Month 12 — $500K to $1M ARR with retention cohorts. Month 18 — $2M+ ARR, first enterprise reference, SOC 2 Type I. Month 24 — Series A. The question I'd welcome your view on: given your portfolio, what would you need to see between now and Month 6 to commit?"</w:t>
      </w:r>
    </w:p>
    <w:p>
      <w:r>
        <w:br w:type="page"/>
      </w:r>
    </w:p>
    <w:p>
      <w:pPr>
        <w:pStyle w:val="Heading1"/>
        <w:spacing w:after="200" w:before="300"/>
      </w:pPr>
      <w:r>
        <w:rPr>
          <w:b/>
          <w:bCs/>
          <w:color w:val="0B1533"/>
          <w:sz w:val="40"/>
          <w:szCs w:val="40"/>
        </w:rPr>
        <w:t xml:space="preserve">4. Thirty-Minute Pitch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Setting: full IC-prep session or lead partner deep dive</w:t>
      </w:r>
    </w:p>
    <w:p>
      <w:pPr>
        <w:spacing w:after="140"/>
        <w:jc w:val="left"/>
      </w:pPr>
      <w:r>
        <w:rPr>
          <w:i/>
          <w:iCs/>
          <w:sz w:val="22"/>
          <w:szCs w:val="22"/>
        </w:rPr>
        <w:t xml:space="preserve">Delivered against the full 22-slide deck. Target 60–90 seconds per slide, leaving 8–10 minutes for Q&amp;A. Use the Speaker Notes document for per-slide detail. Structural arc: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0–3 — Cover, Thesis, Why Now (frame the window)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3–8 — Problem, Solution, Category (establish the wedge)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8–13 — Product Architecture, Market, Competition (defend the size)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13–18 — Business Model, GTM, Stage, Defensibility (prove the mechanism)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18–23 — Financial Framework, Team, The Ask, Milestones (justify the price)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23–28 — Risks, Exit Landscape, Governance, Vision, Contact (close the case)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Minutes 28–30 — Bridge to Q&amp;A: "Where would you like to go deeper?"</w:t>
      </w:r>
    </w:p>
    <w:p>
      <w:pPr>
        <w:pStyle w:val="Heading3"/>
        <w:spacing w:after="120" w:before="200"/>
      </w:pPr>
      <w:r>
        <w:rPr>
          <w:b/>
          <w:bCs/>
          <w:caps/>
          <w:color w:val="B08A3F"/>
          <w:sz w:val="22"/>
          <w:szCs w:val="22"/>
        </w:rPr>
        <w:t xml:space="preserve">Rules of delivery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Never overstate. Every unverified number is labeled a strategic assumption.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traction, say plainly: pre-seed, pre-launch, platform-ready. Do not invent metrics.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competition, direct to the white-space quadrant, not to feature checklists.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When asked about exit, name real acquirers and the CB Insights EM SaaS tracker. Do not project multiples.</w:t>
      </w:r>
    </w:p>
    <w:p>
      <w:pPr>
        <w:pStyle w:val="ListParagraph"/>
        <w:numPr>
          <w:ilvl w:val="0"/>
          <w:numId w:val="1"/>
        </w:numPr>
        <w:spacing w:after="80"/>
      </w:pPr>
      <w:r>
        <w:rPr>
          <w:sz w:val="22"/>
          <w:szCs w:val="22"/>
        </w:rPr>
        <w:t xml:space="preserve">Close with: "What would you need to see between now and Month 6 to commit?"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Global Office — Pitch Scripts</dc:title>
  <dc:creator>Soteria AI Technologies Inc.</dc:creator>
  <cp:lastModifiedBy>Un-named</cp:lastModifiedBy>
  <cp:revision>1</cp:revision>
  <dcterms:created xsi:type="dcterms:W3CDTF">2026-07-11T01:14:06.058Z</dcterms:created>
  <dcterms:modified xsi:type="dcterms:W3CDTF">2026-07-11T01:14:06.058Z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