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B8892E"/>
          <w:spacing w:val="100"/>
          <w:sz w:val="18"/>
          <w:szCs w:val="18"/>
        </w:rPr>
        <w:t xml:space="preserve">BRAND POSITIONING DOCUMENT</w:t>
      </w:r>
    </w:p>
    <w:p>
      <w:pPr>
        <w:spacing w:after="200" w:before="400"/>
      </w:pPr>
      <w:r>
        <w:rPr>
          <w:rFonts w:ascii="Georgia" w:cs="Georgia" w:eastAsia="Georgia" w:hAnsi="Georgia"/>
          <w:b/>
          <w:bCs/>
          <w:color w:val="0B1533"/>
          <w:sz w:val="64"/>
          <w:szCs w:val="64"/>
        </w:rPr>
        <w:t xml:space="preserve">Brand Positioning</w:t>
      </w:r>
    </w:p>
    <w:p>
      <w:pPr>
        <w:spacing w:after="400"/>
      </w:pPr>
      <w:r>
        <w:rPr>
          <w:rFonts w:ascii="Georgia" w:cs="Georgia" w:eastAsia="Georgia" w:hAnsi="Georgia"/>
          <w:i/>
          <w:iCs/>
          <w:color w:val="0B1533"/>
          <w:sz w:val="28"/>
          <w:szCs w:val="28"/>
        </w:rPr>
        <w:t xml:space="preserve">The story, voice, and visual identity of Global Office</w:t>
      </w:r>
    </w:p>
    <w:p>
      <w:pPr>
        <w:pBdr>
          <w:bottom w:val="single" w:color="0B1533" w:sz="6" w:space="1"/>
        </w:pBdr>
        <w:spacing w:after="120"/>
      </w:pPr>
    </w:p>
    <w:p>
      <w:pPr>
        <w:spacing w:after="120"/>
      </w:pPr>
      <w:r>
        <w:rPr>
          <w:rFonts w:ascii="Calibri" w:cs="Calibri" w:eastAsia="Calibri" w:hAnsi="Calibri"/>
          <w:i/>
          <w:iCs/>
          <w:color w:val="5A6172"/>
          <w:sz w:val="22"/>
          <w:szCs w:val="22"/>
        </w:rPr>
        <w:t xml:space="preserve">Prepared by Global Office, a product of Soteria AI Technologies Limited.</w:t>
      </w:r>
    </w:p>
    <w:p>
      <w:pPr>
        <w:spacing w:after="120"/>
      </w:pPr>
      <w:r>
        <w:rPr>
          <w:rFonts w:ascii="Calibri" w:cs="Calibri" w:eastAsia="Calibri" w:hAnsi="Calibri"/>
          <w:color w:val="5A6172"/>
          <w:sz w:val="20"/>
          <w:szCs w:val="20"/>
        </w:rPr>
        <w:t xml:space="preserve">This document is confidential and intended solely for the named recipient. It contains proprietary information and forward-looking strategic assumptions. Distribution or reproduction without written consent is prohibited.</w:t>
      </w:r>
    </w:p>
    <w:p>
      <w:r>
        <w:br w:type="page"/>
      </w:r>
    </w:p>
    <w:p>
      <w:pPr>
        <w:pStyle w:val="Heading1"/>
        <w:spacing w:after="180" w:before="360"/>
      </w:pPr>
      <w:r>
        <w:rPr>
          <w:rFonts w:ascii="Georgia" w:cs="Georgia" w:eastAsia="Georgia" w:hAnsi="Georgia"/>
          <w:b/>
          <w:bCs/>
          <w:color w:val="0B1533"/>
          <w:sz w:val="36"/>
          <w:szCs w:val="36"/>
        </w:rPr>
        <w:t xml:space="preserve">1. Brand Idea</w:t>
      </w:r>
    </w:p>
    <w:p>
      <w:pPr>
        <w:spacing w:after="120"/>
      </w:pPr>
      <w:r>
        <w:rPr>
          <w:rFonts w:ascii="Calibri" w:cs="Calibri" w:eastAsia="Calibri" w:hAnsi="Calibri"/>
          <w:sz w:val="22"/>
          <w:szCs w:val="22"/>
        </w:rPr>
        <w:t xml:space="preserve">The operating system for the intelligent enterprise.</w:t>
      </w:r>
    </w:p>
    <w:p>
      <w:pPr>
        <w:spacing w:after="120"/>
      </w:pPr>
      <w:r>
        <w:rPr>
          <w:rFonts w:ascii="Calibri" w:cs="Calibri" w:eastAsia="Calibri" w:hAnsi="Calibri"/>
          <w:sz w:val="22"/>
          <w:szCs w:val="22"/>
        </w:rPr>
        <w:t xml:space="preserve">Global Office is not another productivity tool. It is the substrate on which the modern organization runs — a coherent, intelligent surface that replaces the fragmented stack businesses have suffered for twenty years.</w:t>
      </w:r>
    </w:p>
    <w:p>
      <w:pPr>
        <w:pStyle w:val="Heading1"/>
        <w:spacing w:after="180" w:before="360"/>
      </w:pPr>
      <w:r>
        <w:rPr>
          <w:rFonts w:ascii="Georgia" w:cs="Georgia" w:eastAsia="Georgia" w:hAnsi="Georgia"/>
          <w:b/>
          <w:bCs/>
          <w:color w:val="0B1533"/>
          <w:sz w:val="36"/>
          <w:szCs w:val="36"/>
        </w:rPr>
        <w:t xml:space="preserve">2. Positioning Statement</w:t>
      </w:r>
    </w:p>
    <w:p>
      <w:pPr>
        <w:spacing w:after="120"/>
      </w:pPr>
      <w:r>
        <w:rPr>
          <w:rFonts w:ascii="Calibri" w:cs="Calibri" w:eastAsia="Calibri" w:hAnsi="Calibri"/>
          <w:sz w:val="22"/>
          <w:szCs w:val="22"/>
        </w:rPr>
        <w:t xml:space="preserve">For operating organizations of 25 to 500 people who need to run every part of their business — people, work, communication, knowledge, and money — with clarity and intelligence, Global Office is the AI Business Operating System that unifies these functions into one surface, learns from every action, and helps leaders decide with evidence. Unlike collaboration incumbents (Microsoft, Google) or point-solution suites (Monday, Notion, Slack), Global Office is AI-native and operationally complete.</w:t>
      </w:r>
    </w:p>
    <w:p>
      <w:pPr>
        <w:pStyle w:val="Heading1"/>
        <w:spacing w:after="180" w:before="360"/>
      </w:pPr>
      <w:r>
        <w:rPr>
          <w:rFonts w:ascii="Georgia" w:cs="Georgia" w:eastAsia="Georgia" w:hAnsi="Georgia"/>
          <w:b/>
          <w:bCs/>
          <w:color w:val="0B1533"/>
          <w:sz w:val="36"/>
          <w:szCs w:val="36"/>
        </w:rPr>
        <w:t xml:space="preserve">3. Brand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60"/>
      </w:tblGrid>
      <w:tr>
        <w:tc>
          <w:tcPr>
            <w:tcW w:type="dxa" w:w="14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Pillar</w:t>
            </w:r>
          </w:p>
        </w:tc>
        <w:tc>
          <w:tcPr>
            <w:tcW w:type="dxa" w:w="290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50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How it shows up</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Coherence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One system, one graph, one truth</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Zero context-switching in the UX; consistent design language</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Intelligence</w:t>
            </w:r>
          </w:p>
        </w:tc>
        <w:tc>
          <w:tcPr>
            <w:tcW w:type="dxa" w:w="2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AI that observes, not just answers</w:t>
            </w:r>
          </w:p>
        </w:tc>
        <w:tc>
          <w:tcPr>
            <w:tcW w:type="dxa" w:w="50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Proactive insights, health score, anomaly alerts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Sovereignty</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The organization controls its data and its AI</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Per-tenant models, audit trails, suggestive-only actions</w:t>
            </w:r>
          </w:p>
        </w:tc>
      </w:tr>
      <w:tr>
        <w:tc>
          <w:tcPr>
            <w:tcW w:type="dxa" w:w="1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Access</w:t>
            </w:r>
          </w:p>
        </w:tc>
        <w:tc>
          <w:tcPr>
            <w:tcW w:type="dxa" w:w="29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Enterprise capability at SME reach</w:t>
            </w:r>
          </w:p>
        </w:tc>
        <w:tc>
          <w:tcPr>
            <w:tcW w:type="dxa" w:w="50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Transparent pricing; local payment methods; mobile-first</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Craft</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Editorial calm in a category of noise</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Restrained UI, typography, and copy; no dark patterns</w:t>
            </w:r>
          </w:p>
        </w:tc>
      </w:tr>
    </w:tbl>
    <w:p>
      <w:pPr>
        <w:pStyle w:val="Heading1"/>
        <w:spacing w:after="180" w:before="360"/>
      </w:pPr>
      <w:r>
        <w:rPr>
          <w:rFonts w:ascii="Georgia" w:cs="Georgia" w:eastAsia="Georgia" w:hAnsi="Georgia"/>
          <w:b/>
          <w:bCs/>
          <w:color w:val="0B1533"/>
          <w:sz w:val="36"/>
          <w:szCs w:val="36"/>
        </w:rPr>
        <w:t xml:space="preserve">4. Voice &amp; Tone</w:t>
      </w:r>
    </w:p>
    <w:p>
      <w:pPr>
        <w:pStyle w:val="ListParagraph"/>
        <w:numPr>
          <w:ilvl w:val="0"/>
          <w:numId w:val="2"/>
        </w:numPr>
        <w:spacing w:after="80"/>
      </w:pPr>
      <w:r>
        <w:rPr>
          <w:rFonts w:ascii="Calibri" w:cs="Calibri" w:eastAsia="Calibri" w:hAnsi="Calibri"/>
          <w:sz w:val="22"/>
          <w:szCs w:val="22"/>
        </w:rPr>
        <w:t xml:space="preserve">Confident, never boastful. State what is; skip superlatives.</w:t>
      </w:r>
    </w:p>
    <w:p>
      <w:pPr>
        <w:pStyle w:val="ListParagraph"/>
        <w:numPr>
          <w:ilvl w:val="0"/>
          <w:numId w:val="2"/>
        </w:numPr>
        <w:spacing w:after="80"/>
      </w:pPr>
      <w:r>
        <w:rPr>
          <w:rFonts w:ascii="Calibri" w:cs="Calibri" w:eastAsia="Calibri" w:hAnsi="Calibri"/>
          <w:sz w:val="22"/>
          <w:szCs w:val="22"/>
        </w:rPr>
        <w:t xml:space="preserve">Clear, never clever. Prefer short sentences and concrete nouns over jargon and metaphor.</w:t>
      </w:r>
    </w:p>
    <w:p>
      <w:pPr>
        <w:pStyle w:val="ListParagraph"/>
        <w:numPr>
          <w:ilvl w:val="0"/>
          <w:numId w:val="2"/>
        </w:numPr>
        <w:spacing w:after="80"/>
      </w:pPr>
      <w:r>
        <w:rPr>
          <w:rFonts w:ascii="Calibri" w:cs="Calibri" w:eastAsia="Calibri" w:hAnsi="Calibri"/>
          <w:sz w:val="22"/>
          <w:szCs w:val="22"/>
        </w:rPr>
        <w:t xml:space="preserve">Serious, but human. Precision over playfulness; warmth in service moments.</w:t>
      </w:r>
    </w:p>
    <w:p>
      <w:pPr>
        <w:pStyle w:val="ListParagraph"/>
        <w:numPr>
          <w:ilvl w:val="0"/>
          <w:numId w:val="2"/>
        </w:numPr>
        <w:spacing w:after="80"/>
      </w:pPr>
      <w:r>
        <w:rPr>
          <w:rFonts w:ascii="Calibri" w:cs="Calibri" w:eastAsia="Calibri" w:hAnsi="Calibri"/>
          <w:sz w:val="22"/>
          <w:szCs w:val="22"/>
        </w:rPr>
        <w:t xml:space="preserve">Institutional, never bureaucratic. Speak as a trusted advisor, not a compliance officer.</w:t>
      </w:r>
    </w:p>
    <w:p>
      <w:pPr>
        <w:pStyle w:val="Heading2"/>
        <w:spacing w:after="140" w:before="280"/>
      </w:pPr>
      <w:r>
        <w:rPr>
          <w:rFonts w:ascii="Georgia" w:cs="Georgia" w:eastAsia="Georgia" w:hAnsi="Georgia"/>
          <w:b/>
          <w:bCs/>
          <w:color w:val="0B1533"/>
          <w:sz w:val="28"/>
          <w:szCs w:val="28"/>
        </w:rPr>
        <w:t xml:space="preserve">Voice examples</w:t>
      </w:r>
    </w:p>
    <w:p>
      <w:pPr>
        <w:spacing w:after="120"/>
      </w:pPr>
      <w:r>
        <w:rPr>
          <w:rFonts w:ascii="Calibri" w:cs="Calibri" w:eastAsia="Calibri" w:hAnsi="Calibri"/>
          <w:sz w:val="22"/>
          <w:szCs w:val="22"/>
        </w:rPr>
        <w:t xml:space="preserve">Instead of: "Supercharge your team with AI-powered synergies!"</w:t>
      </w:r>
    </w:p>
    <w:p>
      <w:pPr>
        <w:spacing w:after="120"/>
      </w:pPr>
      <w:r>
        <w:rPr>
          <w:rFonts w:ascii="Calibri" w:cs="Calibri" w:eastAsia="Calibri" w:hAnsi="Calibri"/>
          <w:sz w:val="22"/>
          <w:szCs w:val="22"/>
        </w:rPr>
        <w:t xml:space="preserve">Say: "See where your team is spending time. Decide what to change."</w:t>
      </w:r>
    </w:p>
    <w:p>
      <w:pPr>
        <w:pStyle w:val="Heading1"/>
        <w:spacing w:after="180" w:before="360"/>
      </w:pPr>
      <w:r>
        <w:rPr>
          <w:rFonts w:ascii="Georgia" w:cs="Georgia" w:eastAsia="Georgia" w:hAnsi="Georgia"/>
          <w:b/>
          <w:bCs/>
          <w:color w:val="0B1533"/>
          <w:sz w:val="36"/>
          <w:szCs w:val="36"/>
        </w:rPr>
        <w:t xml:space="preserve">5. Visual Identity</w:t>
      </w:r>
    </w:p>
    <w:p>
      <w:pPr>
        <w:pStyle w:val="Heading2"/>
        <w:spacing w:after="140" w:before="280"/>
      </w:pPr>
      <w:r>
        <w:rPr>
          <w:rFonts w:ascii="Georgia" w:cs="Georgia" w:eastAsia="Georgia" w:hAnsi="Georgia"/>
          <w:b/>
          <w:bCs/>
          <w:color w:val="0B1533"/>
          <w:sz w:val="28"/>
          <w:szCs w:val="28"/>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624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Deep Navy</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#0B1533</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Primary surface, brand voice</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Bone</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#F5F1E8</w:t>
            </w:r>
          </w:p>
        </w:tc>
        <w:tc>
          <w:tcPr>
            <w:tcW w:type="dxa" w:w="62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Editorial backgrounds, print material</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Gold</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#B8892E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Accent, eyebrows, editorial rules</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Blue</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#3B82F6</w:t>
            </w:r>
          </w:p>
        </w:tc>
        <w:tc>
          <w:tcPr>
            <w:tcW w:type="dxa" w:w="62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Product accent, interactive states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Charcoal</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#1A1D2E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Body text, dark UI surfaces</w:t>
            </w:r>
          </w:p>
        </w:tc>
      </w:tr>
    </w:tbl>
    <w:p>
      <w:pPr>
        <w:pStyle w:val="Heading2"/>
        <w:spacing w:after="140" w:before="280"/>
      </w:pPr>
      <w:r>
        <w:rPr>
          <w:rFonts w:ascii="Georgia" w:cs="Georgia" w:eastAsia="Georgia" w:hAnsi="Georgia"/>
          <w:b/>
          <w:bCs/>
          <w:color w:val="0B1533"/>
          <w:sz w:val="28"/>
          <w:szCs w:val="28"/>
        </w:rPr>
        <w:t xml:space="preserve">Typography</w:t>
      </w:r>
    </w:p>
    <w:p>
      <w:pPr>
        <w:pStyle w:val="ListParagraph"/>
        <w:numPr>
          <w:ilvl w:val="0"/>
          <w:numId w:val="2"/>
        </w:numPr>
        <w:spacing w:after="80"/>
      </w:pPr>
      <w:r>
        <w:rPr>
          <w:rFonts w:ascii="Calibri" w:cs="Calibri" w:eastAsia="Calibri" w:hAnsi="Calibri"/>
          <w:sz w:val="22"/>
          <w:szCs w:val="22"/>
        </w:rPr>
        <w:t xml:space="preserve">Display: Instrument Serif — editorial gravitas; used in investor and marketing surfaces.</w:t>
      </w:r>
    </w:p>
    <w:p>
      <w:pPr>
        <w:pStyle w:val="ListParagraph"/>
        <w:numPr>
          <w:ilvl w:val="0"/>
          <w:numId w:val="2"/>
        </w:numPr>
        <w:spacing w:after="80"/>
      </w:pPr>
      <w:r>
        <w:rPr>
          <w:rFonts w:ascii="Calibri" w:cs="Calibri" w:eastAsia="Calibri" w:hAnsi="Calibri"/>
          <w:sz w:val="22"/>
          <w:szCs w:val="22"/>
        </w:rPr>
        <w:t xml:space="preserve">Product headings: Space Grotesk — precise, contemporary, geometric.</w:t>
      </w:r>
    </w:p>
    <w:p>
      <w:pPr>
        <w:pStyle w:val="ListParagraph"/>
        <w:numPr>
          <w:ilvl w:val="0"/>
          <w:numId w:val="2"/>
        </w:numPr>
        <w:spacing w:after="80"/>
      </w:pPr>
      <w:r>
        <w:rPr>
          <w:rFonts w:ascii="Calibri" w:cs="Calibri" w:eastAsia="Calibri" w:hAnsi="Calibri"/>
          <w:sz w:val="22"/>
          <w:szCs w:val="22"/>
        </w:rPr>
        <w:t xml:space="preserve">Body: Inter — highly legible across scripts and screen densities.</w:t>
      </w:r>
    </w:p>
    <w:p>
      <w:pPr>
        <w:pStyle w:val="Heading2"/>
        <w:spacing w:after="140" w:before="280"/>
      </w:pPr>
      <w:r>
        <w:rPr>
          <w:rFonts w:ascii="Georgia" w:cs="Georgia" w:eastAsia="Georgia" w:hAnsi="Georgia"/>
          <w:b/>
          <w:bCs/>
          <w:color w:val="0B1533"/>
          <w:sz w:val="28"/>
          <w:szCs w:val="28"/>
        </w:rPr>
        <w:t xml:space="preserve">Motion</w:t>
      </w:r>
    </w:p>
    <w:p>
      <w:pPr>
        <w:spacing w:after="120"/>
      </w:pPr>
      <w:r>
        <w:rPr>
          <w:rFonts w:ascii="Calibri" w:cs="Calibri" w:eastAsia="Calibri" w:hAnsi="Calibri"/>
          <w:sz w:val="22"/>
          <w:szCs w:val="22"/>
        </w:rPr>
        <w:t xml:space="preserve">Restrained. Framer Motion easing, 200–400ms transitions. Motion communicates hierarchy and state, never decoration.</w:t>
      </w:r>
    </w:p>
    <w:p>
      <w:pPr>
        <w:pStyle w:val="Heading1"/>
        <w:spacing w:after="180" w:before="360"/>
      </w:pPr>
      <w:r>
        <w:rPr>
          <w:rFonts w:ascii="Georgia" w:cs="Georgia" w:eastAsia="Georgia" w:hAnsi="Georgia"/>
          <w:b/>
          <w:bCs/>
          <w:color w:val="0B1533"/>
          <w:sz w:val="36"/>
          <w:szCs w:val="36"/>
        </w:rPr>
        <w:t xml:space="preserve">6. Naming Architecture</w:t>
      </w:r>
    </w:p>
    <w:p>
      <w:pPr>
        <w:pStyle w:val="ListParagraph"/>
        <w:numPr>
          <w:ilvl w:val="0"/>
          <w:numId w:val="2"/>
        </w:numPr>
        <w:spacing w:after="80"/>
      </w:pPr>
      <w:r>
        <w:rPr>
          <w:rFonts w:ascii="Calibri" w:cs="Calibri" w:eastAsia="Calibri" w:hAnsi="Calibri"/>
          <w:sz w:val="22"/>
          <w:szCs w:val="22"/>
        </w:rPr>
        <w:t xml:space="preserve">Product suite: Global Office.</w:t>
      </w:r>
    </w:p>
    <w:p>
      <w:pPr>
        <w:pStyle w:val="ListParagraph"/>
        <w:numPr>
          <w:ilvl w:val="0"/>
          <w:numId w:val="2"/>
        </w:numPr>
        <w:spacing w:after="80"/>
      </w:pPr>
      <w:r>
        <w:rPr>
          <w:rFonts w:ascii="Calibri" w:cs="Calibri" w:eastAsia="Calibri" w:hAnsi="Calibri"/>
          <w:sz w:val="22"/>
          <w:szCs w:val="22"/>
        </w:rPr>
        <w:t xml:space="preserve">Company: Soteria AI Technologies Limited.</w:t>
      </w:r>
    </w:p>
    <w:p>
      <w:pPr>
        <w:pStyle w:val="ListParagraph"/>
        <w:numPr>
          <w:ilvl w:val="0"/>
          <w:numId w:val="2"/>
        </w:numPr>
        <w:spacing w:after="80"/>
      </w:pPr>
      <w:r>
        <w:rPr>
          <w:rFonts w:ascii="Calibri" w:cs="Calibri" w:eastAsia="Calibri" w:hAnsi="Calibri"/>
          <w:sz w:val="22"/>
          <w:szCs w:val="22"/>
        </w:rPr>
        <w:t xml:space="preserve">Modules: descriptive nouns (Execution, Communication, HR, Finance, Intelligence, Workflows) — never sub-brands.</w:t>
      </w:r>
    </w:p>
    <w:p>
      <w:pPr>
        <w:pStyle w:val="Heading1"/>
        <w:spacing w:after="180" w:before="360"/>
      </w:pPr>
      <w:r>
        <w:rPr>
          <w:rFonts w:ascii="Georgia" w:cs="Georgia" w:eastAsia="Georgia" w:hAnsi="Georgia"/>
          <w:b/>
          <w:bCs/>
          <w:color w:val="0B1533"/>
          <w:sz w:val="36"/>
          <w:szCs w:val="36"/>
        </w:rPr>
        <w:t xml:space="preserve">7. Messaging Hierarchy</w:t>
      </w:r>
    </w:p>
    <w:p>
      <w:pPr>
        <w:pStyle w:val="Heading2"/>
        <w:spacing w:after="140" w:before="280"/>
      </w:pPr>
      <w:r>
        <w:rPr>
          <w:rFonts w:ascii="Georgia" w:cs="Georgia" w:eastAsia="Georgia" w:hAnsi="Georgia"/>
          <w:b/>
          <w:bCs/>
          <w:color w:val="0B1533"/>
          <w:sz w:val="28"/>
          <w:szCs w:val="28"/>
        </w:rPr>
        <w:t xml:space="preserve">Anchor message</w:t>
      </w:r>
    </w:p>
    <w:p>
      <w:pPr>
        <w:spacing w:after="120"/>
      </w:pPr>
      <w:r>
        <w:rPr>
          <w:rFonts w:ascii="Calibri" w:cs="Calibri" w:eastAsia="Calibri" w:hAnsi="Calibri"/>
          <w:sz w:val="22"/>
          <w:szCs w:val="22"/>
        </w:rPr>
        <w:t xml:space="preserve">Global Office is the AI Business Operating System — one intelligent surface for how modern organizations actually work.</w:t>
      </w:r>
    </w:p>
    <w:p>
      <w:pPr>
        <w:pStyle w:val="Heading2"/>
        <w:spacing w:after="140" w:before="280"/>
      </w:pPr>
      <w:r>
        <w:rPr>
          <w:rFonts w:ascii="Georgia" w:cs="Georgia" w:eastAsia="Georgia" w:hAnsi="Georgia"/>
          <w:b/>
          <w:bCs/>
          <w:color w:val="0B1533"/>
          <w:sz w:val="28"/>
          <w:szCs w:val="28"/>
        </w:rPr>
        <w:t xml:space="preserve">Proof points</w:t>
      </w:r>
    </w:p>
    <w:p>
      <w:pPr>
        <w:pStyle w:val="ListParagraph"/>
        <w:numPr>
          <w:ilvl w:val="0"/>
          <w:numId w:val="2"/>
        </w:numPr>
        <w:spacing w:after="80"/>
      </w:pPr>
      <w:r>
        <w:rPr>
          <w:rFonts w:ascii="Calibri" w:cs="Calibri" w:eastAsia="Calibri" w:hAnsi="Calibri"/>
          <w:sz w:val="22"/>
          <w:szCs w:val="22"/>
        </w:rPr>
        <w:t xml:space="preserve">Ten integrated modules on one data graph.</w:t>
      </w:r>
    </w:p>
    <w:p>
      <w:pPr>
        <w:pStyle w:val="ListParagraph"/>
        <w:numPr>
          <w:ilvl w:val="0"/>
          <w:numId w:val="2"/>
        </w:numPr>
        <w:spacing w:after="80"/>
      </w:pPr>
      <w:r>
        <w:rPr>
          <w:rFonts w:ascii="Calibri" w:cs="Calibri" w:eastAsia="Calibri" w:hAnsi="Calibri"/>
          <w:sz w:val="22"/>
          <w:szCs w:val="22"/>
        </w:rPr>
        <w:t xml:space="preserve">Intelligence layer that observes and suggests across the whole organization.</w:t>
      </w:r>
    </w:p>
    <w:p>
      <w:pPr>
        <w:pStyle w:val="ListParagraph"/>
        <w:numPr>
          <w:ilvl w:val="0"/>
          <w:numId w:val="2"/>
        </w:numPr>
        <w:spacing w:after="80"/>
      </w:pPr>
      <w:r>
        <w:rPr>
          <w:rFonts w:ascii="Calibri" w:cs="Calibri" w:eastAsia="Calibri" w:hAnsi="Calibri"/>
          <w:sz w:val="22"/>
          <w:szCs w:val="22"/>
        </w:rPr>
        <w:t xml:space="preserve">Suggestive-only AI: every action reviewable, reversible, and audited.</w:t>
      </w:r>
    </w:p>
    <w:p>
      <w:pPr>
        <w:pStyle w:val="ListParagraph"/>
        <w:numPr>
          <w:ilvl w:val="0"/>
          <w:numId w:val="2"/>
        </w:numPr>
        <w:spacing w:after="80"/>
      </w:pPr>
      <w:r>
        <w:rPr>
          <w:rFonts w:ascii="Calibri" w:cs="Calibri" w:eastAsia="Calibri" w:hAnsi="Calibri"/>
          <w:sz w:val="22"/>
          <w:szCs w:val="22"/>
        </w:rPr>
        <w:t xml:space="preserve">Deployable in days; priced for the sub-500-employee majority.</w:t>
      </w:r>
    </w:p>
    <w:p>
      <w:pPr>
        <w:pStyle w:val="Heading1"/>
        <w:spacing w:after="180" w:before="360"/>
      </w:pPr>
      <w:r>
        <w:rPr>
          <w:rFonts w:ascii="Georgia" w:cs="Georgia" w:eastAsia="Georgia" w:hAnsi="Georgia"/>
          <w:b/>
          <w:bCs/>
          <w:color w:val="0B1533"/>
          <w:sz w:val="36"/>
          <w:szCs w:val="36"/>
        </w:rPr>
        <w:t xml:space="preserve">8. What We Are Not</w:t>
      </w:r>
    </w:p>
    <w:p>
      <w:pPr>
        <w:pStyle w:val="ListParagraph"/>
        <w:numPr>
          <w:ilvl w:val="0"/>
          <w:numId w:val="2"/>
        </w:numPr>
        <w:spacing w:after="80"/>
      </w:pPr>
      <w:r>
        <w:rPr>
          <w:rFonts w:ascii="Calibri" w:cs="Calibri" w:eastAsia="Calibri" w:hAnsi="Calibri"/>
          <w:sz w:val="22"/>
          <w:szCs w:val="22"/>
        </w:rPr>
        <w:t xml:space="preserve">We are not a CRM.</w:t>
      </w:r>
    </w:p>
    <w:p>
      <w:pPr>
        <w:pStyle w:val="ListParagraph"/>
        <w:numPr>
          <w:ilvl w:val="0"/>
          <w:numId w:val="2"/>
        </w:numPr>
        <w:spacing w:after="80"/>
      </w:pPr>
      <w:r>
        <w:rPr>
          <w:rFonts w:ascii="Calibri" w:cs="Calibri" w:eastAsia="Calibri" w:hAnsi="Calibri"/>
          <w:sz w:val="22"/>
          <w:szCs w:val="22"/>
        </w:rPr>
        <w:t xml:space="preserve">We are not an ERP.</w:t>
      </w:r>
    </w:p>
    <w:p>
      <w:pPr>
        <w:pStyle w:val="ListParagraph"/>
        <w:numPr>
          <w:ilvl w:val="0"/>
          <w:numId w:val="2"/>
        </w:numPr>
        <w:spacing w:after="80"/>
      </w:pPr>
      <w:r>
        <w:rPr>
          <w:rFonts w:ascii="Calibri" w:cs="Calibri" w:eastAsia="Calibri" w:hAnsi="Calibri"/>
          <w:sz w:val="22"/>
          <w:szCs w:val="22"/>
        </w:rPr>
        <w:t xml:space="preserve">We are not an AI assistant.</w:t>
      </w:r>
    </w:p>
    <w:p>
      <w:pPr>
        <w:pStyle w:val="ListParagraph"/>
        <w:numPr>
          <w:ilvl w:val="0"/>
          <w:numId w:val="2"/>
        </w:numPr>
        <w:spacing w:after="80"/>
      </w:pPr>
      <w:r>
        <w:rPr>
          <w:rFonts w:ascii="Calibri" w:cs="Calibri" w:eastAsia="Calibri" w:hAnsi="Calibri"/>
          <w:sz w:val="22"/>
          <w:szCs w:val="22"/>
        </w:rPr>
        <w:t xml:space="preserve">We are not a collaboration tool.</w:t>
      </w:r>
    </w:p>
    <w:p>
      <w:pPr>
        <w:pStyle w:val="ListParagraph"/>
        <w:numPr>
          <w:ilvl w:val="0"/>
          <w:numId w:val="2"/>
        </w:numPr>
        <w:spacing w:after="80"/>
      </w:pPr>
      <w:r>
        <w:rPr>
          <w:rFonts w:ascii="Calibri" w:cs="Calibri" w:eastAsia="Calibri" w:hAnsi="Calibri"/>
          <w:sz w:val="22"/>
          <w:szCs w:val="22"/>
        </w:rPr>
        <w:t xml:space="preserve">We are the operating system inside which those categories become obsolete.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172"/>
        <w:sz w:val="14"/>
        <w:szCs w:val="14"/>
      </w:rPr>
      <w:t xml:space="preserve">Soteria AI Technologies Limited</w:t>
    </w:r>
    <w:r>
      <w:rPr>
        <w:rFonts w:ascii="Calibri" w:cs="Calibri" w:eastAsia="Calibri" w:hAnsi="Calibri"/>
        <w:color w:val="5A6172"/>
        <w:sz w:val="14"/>
        <w:szCs w:val="14"/>
      </w:rPr>
      <w:t xml:space="preserve">	Page </w:t>
    </w:r>
    <w:r>
      <w:rPr>
        <w:rFonts w:ascii="Calibri" w:cs="Calibri" w:eastAsia="Calibri" w:hAnsi="Calibri"/>
        <w:color w:val="5A61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A6172"/>
        <w:spacing w:val="80"/>
        <w:sz w:val="14"/>
        <w:szCs w:val="14"/>
      </w:rPr>
      <w:t xml:space="preserve">GLOBAL OFFICE  ·  CONFIDENTIAL  ·  INVESTOR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0B1533"/>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0B15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2026-07-13T10:27:38.145Z</dcterms:created>
  <dcterms:modified xsi:type="dcterms:W3CDTF">2026-07-13T10:27:38.145Z</dcterms:modified>
</cp:coreProperties>
</file>

<file path=docProps/custom.xml><?xml version="1.0" encoding="utf-8"?>
<Properties xmlns="http://schemas.openxmlformats.org/officeDocument/2006/custom-properties" xmlns:vt="http://schemas.openxmlformats.org/officeDocument/2006/docPropsVTypes"/>
</file>