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EB1159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308031BA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667050">
              <w:rPr>
                <w:rFonts w:ascii="Arial"/>
                <w:b/>
                <w:spacing w:val="-9"/>
                <w:sz w:val="20"/>
              </w:rPr>
              <w:t>Bruno Ribeiro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6EEC723" w:rsidR="00855DA4" w:rsidRPr="00855DA4" w:rsidRDefault="003326E9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315A422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6EA809E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3F921221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61CE630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45B960E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3C84115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0C87AC8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</w:p>
        </w:tc>
        <w:tc>
          <w:tcPr>
            <w:tcW w:w="851" w:type="dxa"/>
            <w:vAlign w:val="center"/>
          </w:tcPr>
          <w:p w14:paraId="4C2BD54C" w14:textId="0CAAEAFC" w:rsidR="0023639E" w:rsidRPr="005A08E2" w:rsidRDefault="005D30BE" w:rsidP="0023639E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</w:rPr>
              <w:t>\</w:t>
            </w: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1164BDB9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60CF19C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041DC52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05208644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4BCB9B2B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5D0CB0D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4AE9EBD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0B0A9ED6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317C1C88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015F6E5E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417997FC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</w:t>
            </w:r>
          </w:p>
        </w:tc>
        <w:tc>
          <w:tcPr>
            <w:tcW w:w="851" w:type="dxa"/>
            <w:vAlign w:val="center"/>
          </w:tcPr>
          <w:p w14:paraId="36E39BDF" w14:textId="637EA5C9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\</w:t>
            </w: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08186BF5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2BF2468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0889AA6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245AEBB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F118B18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6F11F9B9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1FA61E8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07239700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561B3B7F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36A548D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6DC66641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33C4837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6F4DB3C3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7AB7F8F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12F62C44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/</w:t>
            </w:r>
          </w:p>
        </w:tc>
        <w:tc>
          <w:tcPr>
            <w:tcW w:w="851" w:type="dxa"/>
            <w:vAlign w:val="center"/>
          </w:tcPr>
          <w:p w14:paraId="7C3E7DA4" w14:textId="4FFACC5B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\</w:t>
            </w: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7925F80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090CD9E3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1E10DBD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4D0FA13F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20B5435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6BA9C82C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082F3D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6B713B77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22E68A0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2032B41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19BA553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E9F5385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1EBB0D7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41541FB6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A66488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53514F79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4A2E390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162C44C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5587716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51194A9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1784E44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3E811DBE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/</w:t>
            </w:r>
          </w:p>
        </w:tc>
        <w:tc>
          <w:tcPr>
            <w:tcW w:w="851" w:type="dxa"/>
            <w:vAlign w:val="center"/>
          </w:tcPr>
          <w:p w14:paraId="225EF92B" w14:textId="1D2282A6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\</w:t>
            </w: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4C4EA06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A5ECFB9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2A5C4CE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2253D3E9" w:rsidR="0023639E" w:rsidRPr="00855DA4" w:rsidRDefault="005D30B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40909AEC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04F5541C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2408AED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52A86E11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0EC7C516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22936F59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2393B4C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0D2375C3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205F8505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246977CF" w:rsidR="0023639E" w:rsidRPr="00855DA4" w:rsidRDefault="005D30B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5A08E2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5A08E2" w:rsidRPr="000A2305" w:rsidRDefault="005A08E2" w:rsidP="005A08E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05886995" w:rsidR="005A08E2" w:rsidRPr="00855DA4" w:rsidRDefault="005A08E2" w:rsidP="005A08E2">
            <w:pPr>
              <w:rPr>
                <w:color w:val="000000" w:themeColor="text1"/>
              </w:rPr>
            </w:pPr>
            <w:r w:rsidRPr="005A08E2">
              <w:rPr>
                <w:color w:val="000000" w:themeColor="text1"/>
              </w:rPr>
              <w:t>https://github.com/Bruno-eu/Bruno_Ribeiro_Prova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546A4"/>
    <w:rsid w:val="002909C3"/>
    <w:rsid w:val="002A7D25"/>
    <w:rsid w:val="00310F01"/>
    <w:rsid w:val="003326E9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A08E2"/>
    <w:rsid w:val="005D09AE"/>
    <w:rsid w:val="005D30BE"/>
    <w:rsid w:val="00602032"/>
    <w:rsid w:val="00667050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23AC0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D31D1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BRUNO HENRIQUE RIBEIRO</cp:lastModifiedBy>
  <cp:revision>2</cp:revision>
  <dcterms:created xsi:type="dcterms:W3CDTF">2025-08-22T19:06:00Z</dcterms:created>
  <dcterms:modified xsi:type="dcterms:W3CDTF">2025-08-22T19:06:00Z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